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eastAsia="zh-CN"/>
        </w:rPr>
        <w:t>服务需求一览表</w:t>
      </w:r>
    </w:p>
    <w:p>
      <w:pPr>
        <w:pStyle w:val="2"/>
        <w:ind w:firstLine="964" w:firstLineChars="3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项目名称：</w:t>
      </w:r>
      <w:r>
        <w:rPr>
          <w:rFonts w:hint="eastAsia" w:ascii="方正仿宋_GBK" w:hAnsi="方正仿宋_GBK" w:eastAsia="方正仿宋_GBK" w:cs="方正仿宋_GBK"/>
          <w:b/>
          <w:bCs/>
          <w:sz w:val="32"/>
          <w:szCs w:val="32"/>
          <w:highlight w:val="none"/>
        </w:rPr>
        <w:t>智能微电网群协调控制工程综合服务项目</w:t>
      </w:r>
    </w:p>
    <w:p>
      <w:pPr>
        <w:ind w:firstLine="964" w:firstLineChars="300"/>
        <w:rPr>
          <w:rFonts w:hint="eastAsia" w:ascii="方正仿宋_GBK" w:hAnsi="方正仿宋_GBK" w:eastAsia="方正仿宋_GBK" w:cs="方正仿宋_GBK"/>
          <w:b/>
          <w:kern w:val="2"/>
          <w:sz w:val="32"/>
          <w:szCs w:val="32"/>
          <w:lang w:val="en-US" w:eastAsia="zh-CN" w:bidi="ar-SA"/>
        </w:rPr>
      </w:pPr>
      <w:r>
        <w:rPr>
          <w:rFonts w:hint="eastAsia" w:ascii="方正仿宋_GBK" w:hAnsi="方正仿宋_GBK" w:eastAsia="方正仿宋_GBK" w:cs="方正仿宋_GBK"/>
          <w:b/>
          <w:kern w:val="2"/>
          <w:sz w:val="32"/>
          <w:szCs w:val="32"/>
          <w:lang w:val="en-US" w:eastAsia="zh-CN" w:bidi="ar-SA"/>
        </w:rPr>
        <w:t>项目编号：</w:t>
      </w:r>
      <w:r>
        <w:rPr>
          <w:rFonts w:hint="eastAsia" w:ascii="方正仿宋_GBK" w:hAnsi="方正仿宋_GBK" w:eastAsia="方正仿宋_GBK" w:cs="方正仿宋_GBK"/>
          <w:b/>
          <w:sz w:val="32"/>
          <w:szCs w:val="32"/>
        </w:rPr>
        <w:t>LN1902-0404-JY-FWDXJT-SY0</w:t>
      </w:r>
      <w:r>
        <w:rPr>
          <w:rFonts w:hint="eastAsia" w:ascii="方正仿宋_GBK" w:hAnsi="方正仿宋_GBK" w:eastAsia="方正仿宋_GBK" w:cs="方正仿宋_GBK"/>
          <w:b/>
          <w:sz w:val="32"/>
          <w:szCs w:val="32"/>
          <w:lang w:val="en-US" w:eastAsia="zh-CN"/>
        </w:rPr>
        <w:t>2</w:t>
      </w:r>
    </w:p>
    <w:p>
      <w:pPr>
        <w:rPr>
          <w:rFonts w:hint="eastAsia"/>
          <w:lang w:eastAsia="zh-CN"/>
        </w:rPr>
      </w:pPr>
    </w:p>
    <w:tbl>
      <w:tblPr>
        <w:tblStyle w:val="3"/>
        <w:tblW w:w="149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3321"/>
        <w:gridCol w:w="1033"/>
        <w:gridCol w:w="1017"/>
        <w:gridCol w:w="823"/>
        <w:gridCol w:w="1092"/>
        <w:gridCol w:w="1316"/>
        <w:gridCol w:w="4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exact"/>
          <w:jc w:val="center"/>
        </w:trPr>
        <w:tc>
          <w:tcPr>
            <w:tcW w:w="1429"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项目名称</w:t>
            </w:r>
          </w:p>
        </w:tc>
        <w:tc>
          <w:tcPr>
            <w:tcW w:w="3321"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服务内容</w:t>
            </w:r>
          </w:p>
        </w:tc>
        <w:tc>
          <w:tcPr>
            <w:tcW w:w="1033"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数量</w:t>
            </w:r>
          </w:p>
        </w:tc>
        <w:tc>
          <w:tcPr>
            <w:tcW w:w="1017"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单位</w:t>
            </w:r>
          </w:p>
        </w:tc>
        <w:tc>
          <w:tcPr>
            <w:tcW w:w="823"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服务期</w:t>
            </w:r>
          </w:p>
        </w:tc>
        <w:tc>
          <w:tcPr>
            <w:tcW w:w="1092" w:type="dxa"/>
            <w:vAlign w:val="center"/>
          </w:tcPr>
          <w:p>
            <w:pPr>
              <w:widowControl/>
              <w:jc w:val="center"/>
              <w:rPr>
                <w:rFonts w:hint="eastAsia"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auto"/>
                <w:kern w:val="0"/>
                <w:sz w:val="22"/>
                <w:szCs w:val="22"/>
                <w:highlight w:val="none"/>
                <w:lang w:eastAsia="zh-CN"/>
              </w:rPr>
              <w:t>质保期</w:t>
            </w:r>
          </w:p>
        </w:tc>
        <w:tc>
          <w:tcPr>
            <w:tcW w:w="1316" w:type="dxa"/>
            <w:vAlign w:val="center"/>
          </w:tcPr>
          <w:p>
            <w:pPr>
              <w:widowControl/>
              <w:jc w:val="center"/>
              <w:rPr>
                <w:rFonts w:hint="eastAsia" w:ascii="仿宋" w:hAnsi="仿宋" w:eastAsia="仿宋" w:cs="Arial"/>
                <w:b/>
                <w:bCs/>
                <w:color w:val="auto"/>
                <w:kern w:val="0"/>
                <w:sz w:val="22"/>
                <w:szCs w:val="22"/>
                <w:highlight w:val="none"/>
                <w:lang w:eastAsia="zh-CN"/>
              </w:rPr>
            </w:pPr>
            <w:r>
              <w:rPr>
                <w:rFonts w:hint="eastAsia" w:ascii="仿宋" w:hAnsi="仿宋" w:eastAsia="仿宋" w:cs="Arial"/>
                <w:b/>
                <w:bCs/>
                <w:color w:val="auto"/>
                <w:kern w:val="0"/>
                <w:sz w:val="22"/>
                <w:szCs w:val="22"/>
                <w:highlight w:val="none"/>
                <w:lang w:eastAsia="zh-CN"/>
              </w:rPr>
              <w:t>保证金</w:t>
            </w:r>
          </w:p>
          <w:p>
            <w:pPr>
              <w:widowControl/>
              <w:jc w:val="center"/>
              <w:rPr>
                <w:rFonts w:hint="eastAsia"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auto"/>
                <w:kern w:val="0"/>
                <w:sz w:val="22"/>
                <w:szCs w:val="22"/>
                <w:highlight w:val="none"/>
                <w:lang w:eastAsia="zh-CN"/>
              </w:rPr>
              <w:t>（万元）</w:t>
            </w:r>
          </w:p>
        </w:tc>
        <w:tc>
          <w:tcPr>
            <w:tcW w:w="4929" w:type="dxa"/>
            <w:vAlign w:val="center"/>
          </w:tcPr>
          <w:p>
            <w:pPr>
              <w:widowControl/>
              <w:jc w:val="center"/>
              <w:rPr>
                <w:rFonts w:hint="eastAsia" w:ascii="仿宋" w:hAnsi="仿宋" w:eastAsia="仿宋" w:cs="Arial"/>
                <w:b/>
                <w:bCs/>
                <w:color w:val="auto"/>
                <w:kern w:val="0"/>
                <w:sz w:val="22"/>
                <w:szCs w:val="22"/>
                <w:highlight w:val="none"/>
                <w:lang w:eastAsia="zh-CN"/>
              </w:rPr>
            </w:pPr>
            <w:r>
              <w:rPr>
                <w:rFonts w:hint="eastAsia" w:ascii="仿宋" w:hAnsi="仿宋" w:eastAsia="仿宋" w:cs="Arial"/>
                <w:b/>
                <w:bCs/>
                <w:color w:val="auto"/>
                <w:kern w:val="0"/>
                <w:sz w:val="22"/>
                <w:szCs w:val="22"/>
                <w:highlight w:val="none"/>
                <w:lang w:eastAsia="zh-CN"/>
              </w:rPr>
              <w:t>专用资质业绩要求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0" w:hRule="exact"/>
          <w:jc w:val="center"/>
        </w:trPr>
        <w:tc>
          <w:tcPr>
            <w:tcW w:w="1429" w:type="dxa"/>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智能微电网群协调控制工程综合服务项目</w:t>
            </w:r>
          </w:p>
        </w:tc>
        <w:tc>
          <w:tcPr>
            <w:tcW w:w="3321" w:type="dxa"/>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能量管理系统综合服务、分布式电源信息采集及传输系统综合服务、微电网负荷控制器综合服务、分布式光伏一体化接入及测控调节装置综合服务等综合服务</w:t>
            </w:r>
          </w:p>
        </w:tc>
        <w:tc>
          <w:tcPr>
            <w:tcW w:w="1033" w:type="dxa"/>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1</w:t>
            </w:r>
          </w:p>
        </w:tc>
        <w:tc>
          <w:tcPr>
            <w:tcW w:w="1017" w:type="dxa"/>
            <w:vAlign w:val="center"/>
          </w:tcPr>
          <w:p>
            <w:pPr>
              <w:widowControl/>
              <w:adjustRightInd w:val="0"/>
              <w:snapToGrid w:val="0"/>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宗</w:t>
            </w:r>
          </w:p>
        </w:tc>
        <w:tc>
          <w:tcPr>
            <w:tcW w:w="823" w:type="dxa"/>
            <w:vAlign w:val="center"/>
          </w:tcPr>
          <w:p>
            <w:pPr>
              <w:widowControl/>
              <w:adjustRightInd w:val="0"/>
              <w:snapToGrid w:val="0"/>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1个月</w:t>
            </w:r>
          </w:p>
        </w:tc>
        <w:tc>
          <w:tcPr>
            <w:tcW w:w="1092" w:type="dxa"/>
            <w:vAlign w:val="center"/>
          </w:tcPr>
          <w:p>
            <w:pPr>
              <w:widowControl/>
              <w:jc w:val="center"/>
              <w:rPr>
                <w:rFonts w:hint="default" w:ascii="仿宋" w:hAnsi="仿宋" w:eastAsia="仿宋" w:cs="Arial"/>
                <w:bCs/>
                <w:color w:val="000000" w:themeColor="text1"/>
                <w:kern w:val="0"/>
                <w:sz w:val="22"/>
                <w:szCs w:val="22"/>
                <w:lang w:val="en-US" w:eastAsia="zh-CN"/>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2年</w:t>
            </w:r>
          </w:p>
        </w:tc>
        <w:tc>
          <w:tcPr>
            <w:tcW w:w="1316" w:type="dxa"/>
            <w:vAlign w:val="center"/>
          </w:tcPr>
          <w:p>
            <w:pPr>
              <w:widowControl/>
              <w:jc w:val="center"/>
              <w:rPr>
                <w:rFonts w:hint="default"/>
                <w:lang w:val="en-US" w:eastAsia="zh-CN"/>
              </w:rPr>
            </w:pPr>
            <w:r>
              <w:rPr>
                <w:rFonts w:hint="eastAsia" w:ascii="方正仿宋_GBK" w:hAnsi="方正仿宋_GBK" w:eastAsia="方正仿宋_GBK" w:cs="方正仿宋_GBK"/>
                <w:lang w:val="en-US" w:eastAsia="zh-CN"/>
              </w:rPr>
              <w:t>0.585</w:t>
            </w:r>
          </w:p>
        </w:tc>
        <w:tc>
          <w:tcPr>
            <w:tcW w:w="4929" w:type="dxa"/>
            <w:vAlign w:val="center"/>
          </w:tcPr>
          <w:p>
            <w:pPr>
              <w:widowControl/>
              <w:numPr>
                <w:ilvl w:val="0"/>
                <w:numId w:val="1"/>
              </w:numPr>
              <w:jc w:val="both"/>
              <w:rPr>
                <w:rFonts w:hint="eastAsia" w:ascii="仿宋" w:hAnsi="仿宋" w:eastAsia="仿宋" w:cs="宋体"/>
                <w:color w:val="000000" w:themeColor="text1"/>
                <w:kern w:val="0"/>
                <w:sz w:val="22"/>
                <w:szCs w:val="22"/>
                <w:lang w:eastAsia="zh-CN"/>
                <w14:textFill>
                  <w14:solidFill>
                    <w14:schemeClr w14:val="tx1"/>
                  </w14:solidFill>
                </w14:textFill>
              </w:rPr>
            </w:pPr>
            <w:r>
              <w:rPr>
                <w:rFonts w:hint="eastAsia" w:ascii="仿宋" w:hAnsi="仿宋" w:eastAsia="仿宋" w:cs="宋体"/>
                <w:color w:val="000000" w:themeColor="text1"/>
                <w:kern w:val="0"/>
                <w:sz w:val="22"/>
                <w:szCs w:val="22"/>
                <w:lang w:val="en-US" w:eastAsia="zh-CN"/>
                <w14:textFill>
                  <w14:solidFill>
                    <w14:schemeClr w14:val="tx1"/>
                  </w14:solidFill>
                </w14:textFill>
              </w:rPr>
              <w:t>厂商要求：</w:t>
            </w:r>
            <w:r>
              <w:rPr>
                <w:rFonts w:hint="eastAsia" w:ascii="仿宋" w:hAnsi="仿宋" w:eastAsia="仿宋" w:cs="宋体"/>
                <w:color w:val="000000" w:themeColor="text1"/>
                <w:kern w:val="0"/>
                <w:sz w:val="22"/>
                <w:szCs w:val="22"/>
                <w14:textFill>
                  <w14:solidFill>
                    <w14:schemeClr w14:val="tx1"/>
                  </w14:solidFill>
                </w14:textFill>
              </w:rPr>
              <w:t>不接受代理商及联合体投标</w:t>
            </w:r>
            <w:r>
              <w:rPr>
                <w:rFonts w:hint="eastAsia" w:ascii="仿宋" w:hAnsi="仿宋" w:eastAsia="仿宋" w:cs="宋体"/>
                <w:color w:val="000000" w:themeColor="text1"/>
                <w:kern w:val="0"/>
                <w:sz w:val="22"/>
                <w:szCs w:val="22"/>
                <w:lang w:eastAsia="zh-CN"/>
                <w14:textFill>
                  <w14:solidFill>
                    <w14:schemeClr w14:val="tx1"/>
                  </w14:solidFill>
                </w14:textFill>
              </w:rPr>
              <w:t>。</w:t>
            </w:r>
          </w:p>
          <w:p>
            <w:pPr>
              <w:widowControl/>
              <w:numPr>
                <w:ilvl w:val="0"/>
                <w:numId w:val="1"/>
              </w:numPr>
              <w:ind w:left="0" w:leftChars="0" w:firstLine="0" w:firstLineChars="0"/>
              <w:jc w:val="both"/>
              <w:rPr>
                <w:rFonts w:hint="eastAsia"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lang w:val="en-US" w:eastAsia="zh-CN"/>
                <w14:textFill>
                  <w14:solidFill>
                    <w14:schemeClr w14:val="tx1"/>
                  </w14:solidFill>
                </w14:textFill>
              </w:rPr>
              <w:t>业绩要求：</w:t>
            </w:r>
            <w:r>
              <w:rPr>
                <w:rFonts w:hint="eastAsia" w:ascii="仿宋" w:hAnsi="仿宋" w:eastAsia="仿宋" w:cs="宋体"/>
                <w:color w:val="000000" w:themeColor="text1"/>
                <w:kern w:val="0"/>
                <w:sz w:val="22"/>
                <w:szCs w:val="22"/>
                <w14:textFill>
                  <w14:solidFill>
                    <w14:schemeClr w14:val="tx1"/>
                  </w14:solidFill>
                </w14:textFill>
              </w:rPr>
              <w:t>2017年1月1日至投标截止日内完成过与招标项目相类似的同等或以上技术要求的项目。合同额不低于10万且不少于3份。注：业绩必须提供对应的合同复印件。</w:t>
            </w:r>
          </w:p>
          <w:p>
            <w:pPr>
              <w:widowControl/>
              <w:numPr>
                <w:ilvl w:val="0"/>
                <w:numId w:val="1"/>
              </w:numPr>
              <w:ind w:left="0" w:leftChars="0" w:firstLine="0" w:firstLineChars="0"/>
              <w:jc w:val="both"/>
              <w:rPr>
                <w:rFonts w:hint="eastAsia" w:ascii="仿宋" w:hAnsi="仿宋" w:eastAsia="仿宋" w:cs="宋体"/>
                <w:color w:val="000000" w:themeColor="text1"/>
                <w:kern w:val="0"/>
                <w:sz w:val="22"/>
                <w:szCs w:val="22"/>
                <w:lang w:eastAsia="zh-CN"/>
                <w14:textFill>
                  <w14:solidFill>
                    <w14:schemeClr w14:val="tx1"/>
                  </w14:solidFill>
                </w14:textFill>
              </w:rPr>
            </w:pPr>
            <w:r>
              <w:rPr>
                <w:rFonts w:hint="eastAsia" w:ascii="仿宋" w:hAnsi="仿宋" w:eastAsia="仿宋" w:cs="宋体"/>
                <w:color w:val="000000" w:themeColor="text1"/>
                <w:kern w:val="0"/>
                <w:sz w:val="22"/>
                <w:szCs w:val="22"/>
                <w:lang w:val="en-US" w:eastAsia="zh-CN"/>
                <w14:textFill>
                  <w14:solidFill>
                    <w14:schemeClr w14:val="tx1"/>
                  </w14:solidFill>
                </w14:textFill>
              </w:rPr>
              <w:t>认证证书：</w:t>
            </w:r>
            <w:r>
              <w:rPr>
                <w:rFonts w:hint="eastAsia" w:ascii="仿宋" w:hAnsi="仿宋" w:eastAsia="仿宋" w:cs="宋体"/>
                <w:color w:val="000000" w:themeColor="text1"/>
                <w:kern w:val="0"/>
                <w:sz w:val="22"/>
                <w:szCs w:val="22"/>
                <w14:textFill>
                  <w14:solidFill>
                    <w14:schemeClr w14:val="tx1"/>
                  </w14:solidFill>
                </w14:textFill>
              </w:rPr>
              <w:t>提供有效的ISO9000系列质量保证体系认证证书</w:t>
            </w:r>
            <w:r>
              <w:rPr>
                <w:rFonts w:hint="eastAsia" w:ascii="仿宋" w:hAnsi="仿宋" w:eastAsia="仿宋" w:cs="宋体"/>
                <w:color w:val="000000" w:themeColor="text1"/>
                <w:kern w:val="0"/>
                <w:sz w:val="22"/>
                <w:szCs w:val="22"/>
                <w:lang w:eastAsia="zh-CN"/>
                <w14:textFill>
                  <w14:solidFill>
                    <w14:schemeClr w14:val="tx1"/>
                  </w14:solidFill>
                </w14:textFill>
              </w:rPr>
              <w:t>。</w:t>
            </w:r>
          </w:p>
          <w:p>
            <w:pPr>
              <w:widowControl/>
              <w:numPr>
                <w:ilvl w:val="0"/>
                <w:numId w:val="1"/>
              </w:numPr>
              <w:ind w:left="0" w:leftChars="0" w:firstLine="0" w:firstLineChars="0"/>
              <w:jc w:val="both"/>
              <w:rPr>
                <w:rFonts w:hint="eastAsia" w:ascii="仿宋" w:hAnsi="仿宋" w:eastAsia="仿宋" w:cs="宋体"/>
                <w:color w:val="000000" w:themeColor="text1"/>
                <w:kern w:val="0"/>
                <w:sz w:val="22"/>
                <w:szCs w:val="22"/>
                <w:lang w:eastAsia="zh-CN"/>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提供</w:t>
            </w:r>
            <w:r>
              <w:rPr>
                <w:rFonts w:hint="eastAsia" w:ascii="仿宋" w:hAnsi="仿宋" w:eastAsia="仿宋" w:cs="宋体"/>
                <w:color w:val="000000" w:themeColor="text1"/>
                <w:kern w:val="0"/>
                <w:sz w:val="22"/>
                <w:szCs w:val="22"/>
                <w:lang w:eastAsia="zh-CN"/>
                <w14:textFill>
                  <w14:solidFill>
                    <w14:schemeClr w14:val="tx1"/>
                  </w14:solidFill>
                </w14:textFill>
              </w:rPr>
              <w:t>有效的</w:t>
            </w:r>
            <w:r>
              <w:rPr>
                <w:rFonts w:hint="eastAsia" w:ascii="仿宋" w:hAnsi="仿宋" w:eastAsia="仿宋" w:cs="宋体"/>
                <w:color w:val="000000" w:themeColor="text1"/>
                <w:kern w:val="0"/>
                <w:sz w:val="22"/>
                <w:szCs w:val="22"/>
                <w14:textFill>
                  <w14:solidFill>
                    <w14:schemeClr w14:val="tx1"/>
                  </w14:solidFill>
                </w14:textFill>
              </w:rPr>
              <w:t>安全生产许可证</w:t>
            </w:r>
            <w:r>
              <w:rPr>
                <w:rFonts w:hint="eastAsia" w:ascii="仿宋" w:hAnsi="仿宋" w:eastAsia="仿宋" w:cs="宋体"/>
                <w:color w:val="000000" w:themeColor="text1"/>
                <w:kern w:val="0"/>
                <w:sz w:val="22"/>
                <w:szCs w:val="22"/>
                <w:lang w:eastAsia="zh-CN"/>
                <w14:textFill>
                  <w14:solidFill>
                    <w14:schemeClr w14:val="tx1"/>
                  </w14:solidFill>
                </w14:textFill>
              </w:rPr>
              <w:t>。</w:t>
            </w:r>
          </w:p>
          <w:p>
            <w:pPr>
              <w:widowControl/>
              <w:numPr>
                <w:numId w:val="0"/>
              </w:numPr>
              <w:ind w:leftChars="0"/>
              <w:jc w:val="both"/>
              <w:rPr>
                <w:rFonts w:hint="eastAsia" w:eastAsia="仿宋"/>
                <w:lang w:val="en-US" w:eastAsia="zh-CN"/>
              </w:rPr>
            </w:pPr>
            <w:bookmarkStart w:id="0" w:name="_GoBack"/>
            <w:bookmarkEnd w:id="0"/>
            <w:r>
              <w:rPr>
                <w:rFonts w:hint="eastAsia" w:ascii="仿宋" w:hAnsi="仿宋" w:eastAsia="仿宋" w:cs="宋体"/>
                <w:color w:val="000000" w:themeColor="text1"/>
                <w:kern w:val="0"/>
                <w:sz w:val="22"/>
                <w:szCs w:val="22"/>
                <w:lang w:val="en-US" w:eastAsia="zh-CN"/>
                <w14:textFill>
                  <w14:solidFill>
                    <w14:schemeClr w14:val="tx1"/>
                  </w14:solidFill>
                </w14:textFill>
              </w:rPr>
              <w:t>5、有效的</w:t>
            </w:r>
            <w:r>
              <w:rPr>
                <w:rFonts w:hint="eastAsia" w:ascii="仿宋" w:hAnsi="仿宋" w:eastAsia="仿宋" w:cs="宋体"/>
                <w:color w:val="000000" w:themeColor="text1"/>
                <w:kern w:val="0"/>
                <w:sz w:val="22"/>
                <w:szCs w:val="22"/>
                <w14:textFill>
                  <w14:solidFill>
                    <w14:schemeClr w14:val="tx1"/>
                  </w14:solidFill>
                </w14:textFill>
              </w:rPr>
              <w:t>电力设施承装（修、试）类四级及以上</w:t>
            </w:r>
            <w:r>
              <w:rPr>
                <w:rFonts w:hint="eastAsia" w:ascii="仿宋" w:hAnsi="仿宋" w:eastAsia="仿宋" w:cs="宋体"/>
                <w:color w:val="000000" w:themeColor="text1"/>
                <w:kern w:val="0"/>
                <w:sz w:val="22"/>
                <w:szCs w:val="22"/>
                <w:lang w:eastAsia="zh-CN"/>
                <w14:textFill>
                  <w14:solidFill>
                    <w14:schemeClr w14:val="tx1"/>
                  </w14:solidFill>
                </w14:textFill>
              </w:rPr>
              <w:t>。</w:t>
            </w:r>
          </w:p>
        </w:tc>
      </w:tr>
    </w:tbl>
    <w:p>
      <w:pPr>
        <w:rPr>
          <w:rFonts w:hint="eastAsia"/>
          <w:lang w:eastAsia="zh-CN"/>
        </w:rPr>
      </w:pPr>
    </w:p>
    <w:p>
      <w:pPr>
        <w:rPr>
          <w:rFonts w:hint="eastAsia"/>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30CB9D"/>
    <w:multiLevelType w:val="singleLevel"/>
    <w:tmpl w:val="9330CB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6254FD"/>
    <w:rsid w:val="1C484EDE"/>
    <w:rsid w:val="48533871"/>
    <w:rsid w:val="5FFA3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tabs>
        <w:tab w:val="left" w:pos="680"/>
      </w:tabs>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851392529</cp:lastModifiedBy>
  <dcterms:modified xsi:type="dcterms:W3CDTF">2019-04-04T07:28:43Z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