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服务需求一览表</w:t>
      </w:r>
    </w:p>
    <w:p>
      <w:pPr>
        <w:pStyle w:val="2"/>
        <w:ind w:firstLine="960" w:firstLineChars="3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项目名称：</w:t>
      </w:r>
      <w:r>
        <w:rPr>
          <w:rFonts w:hint="eastAsia" w:ascii="方正仿宋_GBK" w:hAnsi="仿宋" w:eastAsia="方正仿宋_GBK"/>
          <w:b w:val="0"/>
          <w:bCs w:val="0"/>
          <w:color w:val="000000" w:themeColor="text1"/>
          <w:kern w:val="0"/>
          <w:szCs w:val="21"/>
          <w14:textFill>
            <w14:solidFill>
              <w14:schemeClr w14:val="tx1"/>
            </w14:solidFill>
          </w14:textFill>
        </w:rPr>
        <w:t>变电站巡检机器人不停车检测技术研究项目</w:t>
      </w:r>
    </w:p>
    <w:p>
      <w:pPr>
        <w:ind w:firstLine="960" w:firstLineChars="3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项目编号：LN1903-0613-JY-FWDXJT-SY01</w:t>
      </w:r>
    </w:p>
    <w:p>
      <w:pPr>
        <w:rPr>
          <w:rFonts w:hint="eastAsia"/>
          <w:lang w:eastAsia="zh-CN"/>
        </w:rPr>
      </w:pPr>
    </w:p>
    <w:tbl>
      <w:tblPr>
        <w:tblStyle w:val="3"/>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5251"/>
        <w:gridCol w:w="907"/>
        <w:gridCol w:w="744"/>
        <w:gridCol w:w="980"/>
        <w:gridCol w:w="1047"/>
        <w:gridCol w:w="1405"/>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8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525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90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4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104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40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c>
          <w:tcPr>
            <w:tcW w:w="2904"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4" w:hRule="atLeast"/>
        </w:trPr>
        <w:tc>
          <w:tcPr>
            <w:tcW w:w="188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kern w:val="0"/>
                <w:sz w:val="24"/>
                <w:szCs w:val="24"/>
              </w:rPr>
              <w:t>变电站巡检机器人不停车检测技术研究项目</w:t>
            </w:r>
          </w:p>
        </w:tc>
        <w:tc>
          <w:tcPr>
            <w:tcW w:w="5251" w:type="dxa"/>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基于视觉激光融合的SLAM技术研究。研究基于ROS系统的视觉激光融合的SLAM模块及其相关工具，具有自主漫游式三维电子地图创建功能、电子地图在线更新离线编辑功能、单一视觉SLAM功能、单一激光SLAM功能、视觉激光融合功能。</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（2）基于任务的机器人自主导航技术研究。具有任务约束条件下的导航路径规划功能、具有规划路径实时展示功能、具有机器人自主导航功能、具有机器人运行状态展示功能、具有障碍物检测避让功能。</w:t>
            </w:r>
          </w:p>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（3）基于深度学习的变电站仪表自动识别技术研究。具有已标定虚拟样本的生成增强技术、具有变电站仪表设备自主定位以及精确拍照功能、具有不停车情况下的仪表读数识别功能。</w:t>
            </w:r>
          </w:p>
          <w:p>
            <w:pPr>
              <w:widowControl/>
              <w:jc w:val="left"/>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（4）仪表读数的自主分析技术研究。具有在多时间、多位置对同一仪表读数进行综合分析自主筛选准确读数的功能、具有自主定位最优读数位置的功能。</w:t>
            </w:r>
          </w:p>
        </w:tc>
        <w:tc>
          <w:tcPr>
            <w:tcW w:w="90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44" w:type="dxa"/>
            <w:vAlign w:val="center"/>
          </w:tcPr>
          <w:p>
            <w:pPr>
              <w:widowControl/>
              <w:adjustRightInd w:val="0"/>
              <w:snapToGrid w:val="0"/>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980" w:type="dxa"/>
            <w:vAlign w:val="center"/>
          </w:tcPr>
          <w:p>
            <w:pPr>
              <w:widowControl/>
              <w:adjustRightInd w:val="0"/>
              <w:snapToGrid w:val="0"/>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4个月</w:t>
            </w:r>
          </w:p>
        </w:tc>
        <w:tc>
          <w:tcPr>
            <w:tcW w:w="104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405"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1.185</w:t>
            </w:r>
          </w:p>
        </w:tc>
        <w:tc>
          <w:tcPr>
            <w:tcW w:w="2904" w:type="dxa"/>
            <w:vAlign w:val="center"/>
          </w:tcPr>
          <w:p>
            <w:pPr>
              <w:widowControl/>
              <w:numPr>
                <w:ilvl w:val="0"/>
                <w:numId w:val="1"/>
              </w:numPr>
              <w:jc w:val="left"/>
              <w:rPr>
                <w:rFonts w:hint="eastAsia" w:ascii="仿宋" w:hAnsi="仿宋" w:eastAsia="仿宋" w:cs="Arial"/>
                <w:b w:val="0"/>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val="0"/>
                <w:bCs/>
                <w:color w:val="000000" w:themeColor="text1"/>
                <w:kern w:val="0"/>
                <w:sz w:val="22"/>
                <w:szCs w:val="22"/>
                <w:lang w:val="en-US" w:eastAsia="zh-CN" w:bidi="ar-SA"/>
                <w14:textFill>
                  <w14:solidFill>
                    <w14:schemeClr w14:val="tx1"/>
                  </w14:solidFill>
                </w14:textFill>
              </w:rPr>
              <w:t>厂商要求：不接受代理商及联合体投标，应答人营业执照经营范围应包含技术开发。</w:t>
            </w:r>
          </w:p>
          <w:p>
            <w:pPr>
              <w:pStyle w:val="2"/>
              <w:numPr>
                <w:numId w:val="0"/>
              </w:numPr>
              <w:rPr>
                <w:rFonts w:hint="default" w:ascii="仿宋" w:hAnsi="仿宋" w:eastAsia="仿宋" w:cs="Arial"/>
                <w:b w:val="0"/>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val="0"/>
                <w:bCs/>
                <w:color w:val="000000" w:themeColor="text1"/>
                <w:kern w:val="0"/>
                <w:sz w:val="22"/>
                <w:szCs w:val="22"/>
                <w:lang w:val="en-US" w:eastAsia="zh-CN" w:bidi="ar-SA"/>
                <w14:textFill>
                  <w14:solidFill>
                    <w14:schemeClr w14:val="tx1"/>
                  </w14:solidFill>
                </w14:textFill>
              </w:rPr>
              <w:t>2、业绩要求：2017年1月1日至应答截止日内完成过与招标项目相类似的同等或以上技术要求的项目，合同额不低于100万且不少于1份。注：业绩必须提供对应的合同复印件。</w:t>
            </w:r>
          </w:p>
          <w:p>
            <w:pPr>
              <w:pStyle w:val="2"/>
              <w:numPr>
                <w:numId w:val="0"/>
              </w:numPr>
              <w:rPr>
                <w:rFonts w:hint="eastAsia" w:ascii="仿宋" w:hAnsi="仿宋" w:eastAsia="仿宋" w:cs="Arial"/>
                <w:b w:val="0"/>
                <w:bCs/>
                <w:color w:val="000000" w:themeColor="text1"/>
                <w:kern w:val="0"/>
                <w:sz w:val="22"/>
                <w:szCs w:val="22"/>
                <w:lang w:val="en-US" w:eastAsia="zh-CN" w:bidi="ar-SA"/>
                <w14:textFill>
                  <w14:solidFill>
                    <w14:schemeClr w14:val="tx1"/>
                  </w14:solidFill>
                </w14:textFill>
              </w:rPr>
            </w:pPr>
          </w:p>
        </w:tc>
      </w:tr>
    </w:tbl>
    <w:p>
      <w:pPr>
        <w:rPr>
          <w:rFonts w:hint="eastAsia"/>
          <w:lang w:eastAsia="zh-CN"/>
        </w:rPr>
      </w:pPr>
    </w:p>
    <w:p>
      <w:pPr>
        <w:widowControl/>
        <w:jc w:val="left"/>
        <w:rPr>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具体服务不局限于上述需求一览表。应包括上述服务相关延伸服务及产品，类似升级服务及相关产品。</w:t>
      </w:r>
      <w:bookmarkStart w:id="0" w:name="_GoBack"/>
      <w:bookmarkEnd w:id="0"/>
    </w:p>
    <w:p>
      <w:pPr>
        <w:rPr>
          <w:rFonts w:hint="eastAsia"/>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CDA4"/>
    <w:multiLevelType w:val="singleLevel"/>
    <w:tmpl w:val="2445CD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254FD"/>
    <w:rsid w:val="1209062B"/>
    <w:rsid w:val="1C484EDE"/>
    <w:rsid w:val="48533871"/>
    <w:rsid w:val="5AC36F83"/>
    <w:rsid w:val="5FDC1277"/>
    <w:rsid w:val="5FFA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梧桐雨</cp:lastModifiedBy>
  <dcterms:modified xsi:type="dcterms:W3CDTF">2019-06-13T05:54:35Z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