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山东鲁能智能技术有限公司</w:t>
      </w:r>
      <w:r>
        <w:rPr>
          <w:rFonts w:hint="eastAsia" w:ascii="方正仿宋_GBK" w:hAnsi="方正仿宋_GBK" w:eastAsia="方正仿宋_GBK" w:cs="方正仿宋_GBK"/>
          <w:b/>
          <w:bCs/>
          <w:sz w:val="32"/>
          <w:szCs w:val="32"/>
          <w:highlight w:val="none"/>
          <w:lang w:eastAsia="zh-CN"/>
        </w:rPr>
        <w:t>变电站自动化巡检系统安装服务项目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LN19W2-0710-JY-GCKJJT-SY02</w:t>
      </w:r>
    </w:p>
    <w:p>
      <w:pPr>
        <w:pStyle w:val="2"/>
        <w:rPr>
          <w:rFonts w:hint="eastAsia" w:ascii="方正仿宋_GBK" w:hAnsi="方正仿宋_GBK" w:eastAsia="方正仿宋_GBK" w:cs="方正仿宋_GBK"/>
          <w:b/>
          <w:sz w:val="32"/>
          <w:szCs w:val="32"/>
        </w:rPr>
      </w:pPr>
    </w:p>
    <w:tbl>
      <w:tblPr>
        <w:tblStyle w:val="3"/>
        <w:tblW w:w="13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4541"/>
        <w:gridCol w:w="782"/>
        <w:gridCol w:w="782"/>
        <w:gridCol w:w="1045"/>
        <w:gridCol w:w="1040"/>
        <w:gridCol w:w="2378"/>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37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项目名称及包号</w:t>
            </w:r>
          </w:p>
        </w:tc>
        <w:tc>
          <w:tcPr>
            <w:tcW w:w="454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8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8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04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lang w:eastAsia="zh-CN"/>
              </w:rPr>
            </w:pPr>
            <w:r>
              <w:rPr>
                <w:rFonts w:hint="eastAsia" w:ascii="仿宋" w:hAnsi="仿宋" w:eastAsia="仿宋" w:cs="Arial"/>
                <w:b/>
                <w:bCs/>
                <w:color w:val="000000" w:themeColor="text1"/>
                <w:kern w:val="0"/>
                <w:sz w:val="22"/>
                <w:szCs w:val="22"/>
                <w:lang w:eastAsia="zh-CN"/>
                <w14:textFill>
                  <w14:solidFill>
                    <w14:schemeClr w14:val="tx1"/>
                  </w14:solidFill>
                </w14:textFill>
              </w:rPr>
              <w:t>（元）</w:t>
            </w:r>
          </w:p>
        </w:tc>
        <w:tc>
          <w:tcPr>
            <w:tcW w:w="2378"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专用资质业绩要求</w:t>
            </w:r>
          </w:p>
        </w:tc>
        <w:tc>
          <w:tcPr>
            <w:tcW w:w="190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8" w:hRule="atLeast"/>
        </w:trPr>
        <w:tc>
          <w:tcPr>
            <w:tcW w:w="1372"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山东鲁能智能技术有限公司变电站自动化巡检系统安装服务项目</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（包一）</w:t>
            </w:r>
          </w:p>
        </w:tc>
        <w:tc>
          <w:tcPr>
            <w:tcW w:w="4541" w:type="dxa"/>
            <w:vAlign w:val="center"/>
          </w:tcPr>
          <w:p>
            <w:pPr>
              <w:widowControl/>
              <w:jc w:val="center"/>
              <w:rPr>
                <w:rFonts w:ascii="方正仿宋_GBK" w:hAnsi="仿宋" w:eastAsia="方正仿宋_GBK"/>
                <w:kern w:val="0"/>
                <w:szCs w:val="21"/>
              </w:rPr>
            </w:pPr>
            <w:r>
              <w:rPr>
                <w:rFonts w:hint="eastAsia" w:ascii="方正仿宋_GBK" w:hAnsi="仿宋" w:eastAsia="方正仿宋_GBK"/>
                <w:kern w:val="0"/>
                <w:szCs w:val="21"/>
              </w:rPr>
              <w:t>自动化巡检后台系统设备安装；高清网络摄像机安装；监控立杆；辅助控制箱安装；电源电缆及网线敷设；光纤敷设；PVC管、线槽安装；电缆沟开挖及回填；系统接地；防火封堵；所涉及的的建筑和绿化设施拆除和恢复；招标方要求的各类设计外少量的零星施工和用工工作；其它投运站点的少量维护工作。</w:t>
            </w:r>
          </w:p>
        </w:tc>
        <w:tc>
          <w:tcPr>
            <w:tcW w:w="782"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60</w:t>
            </w:r>
          </w:p>
        </w:tc>
        <w:tc>
          <w:tcPr>
            <w:tcW w:w="782" w:type="dxa"/>
            <w:vAlign w:val="center"/>
          </w:tcPr>
          <w:p>
            <w:pPr>
              <w:widowControl/>
              <w:adjustRightInd w:val="0"/>
              <w:snapToGrid w:val="0"/>
              <w:jc w:val="center"/>
              <w:rPr>
                <w:rFonts w:ascii="仿宋" w:hAnsi="仿宋" w:eastAsia="仿宋" w:cs="Arial"/>
                <w:kern w:val="0"/>
                <w:sz w:val="22"/>
                <w:szCs w:val="22"/>
              </w:rPr>
            </w:pPr>
            <w:r>
              <w:rPr>
                <w:rFonts w:ascii="仿宋" w:hAnsi="仿宋" w:eastAsia="仿宋" w:cs="Arial"/>
                <w:kern w:val="0"/>
                <w:sz w:val="22"/>
                <w:szCs w:val="22"/>
              </w:rPr>
              <w:t>站</w:t>
            </w:r>
          </w:p>
        </w:tc>
        <w:tc>
          <w:tcPr>
            <w:tcW w:w="104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1年</w:t>
            </w:r>
          </w:p>
        </w:tc>
        <w:tc>
          <w:tcPr>
            <w:tcW w:w="1040" w:type="dxa"/>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21450</w:t>
            </w:r>
          </w:p>
        </w:tc>
        <w:tc>
          <w:tcPr>
            <w:tcW w:w="2378" w:type="dxa"/>
            <w:vAlign w:val="center"/>
          </w:tcPr>
          <w:p>
            <w:pPr>
              <w:widowControl/>
              <w:numPr>
                <w:ilvl w:val="0"/>
                <w:numId w:val="1"/>
              </w:numPr>
              <w:jc w:val="left"/>
              <w:rPr>
                <w:rFonts w:hint="eastAsia"/>
                <w:lang w:eastAsia="zh-CN"/>
              </w:rPr>
            </w:pPr>
            <w:r>
              <w:rPr>
                <w:rFonts w:hint="eastAsia" w:ascii="仿宋" w:hAnsi="仿宋" w:eastAsia="仿宋" w:cs="Arial"/>
                <w:b w:val="0"/>
                <w:bCs/>
                <w:color w:val="auto"/>
                <w:kern w:val="0"/>
                <w:sz w:val="22"/>
                <w:szCs w:val="22"/>
                <w:highlight w:val="none"/>
                <w:lang w:eastAsia="zh-CN"/>
              </w:rPr>
              <w:t>厂商要求：</w:t>
            </w:r>
            <w:r>
              <w:rPr>
                <w:rFonts w:hint="eastAsia" w:ascii="仿宋" w:hAnsi="仿宋" w:eastAsia="仿宋" w:cs="宋体"/>
                <w:kern w:val="0"/>
                <w:sz w:val="22"/>
                <w:szCs w:val="22"/>
              </w:rPr>
              <w:t>截至投标截止日期前，企业成立年限不低于一年，应答人应具有独立订立合同的法人资格。</w:t>
            </w:r>
          </w:p>
          <w:p>
            <w:pPr>
              <w:widowControl/>
              <w:jc w:val="left"/>
              <w:rPr>
                <w:rFonts w:hint="eastAsia" w:ascii="仿宋" w:hAnsi="仿宋" w:eastAsia="仿宋" w:cs="Arial"/>
                <w:b w:val="0"/>
                <w:bCs/>
                <w:color w:val="auto"/>
                <w:kern w:val="0"/>
                <w:sz w:val="22"/>
                <w:szCs w:val="22"/>
                <w:highlight w:val="none"/>
                <w:lang w:eastAsia="zh-CN"/>
              </w:rPr>
            </w:pPr>
            <w:r>
              <w:rPr>
                <w:rFonts w:hint="eastAsia" w:ascii="仿宋" w:hAnsi="仿宋" w:eastAsia="仿宋" w:cs="Arial"/>
                <w:b w:val="0"/>
                <w:bCs/>
                <w:color w:val="auto"/>
                <w:kern w:val="0"/>
                <w:sz w:val="22"/>
                <w:szCs w:val="22"/>
                <w:highlight w:val="none"/>
                <w:lang w:val="en-US" w:eastAsia="zh-CN"/>
              </w:rPr>
              <w:t>2、</w:t>
            </w:r>
            <w:r>
              <w:rPr>
                <w:rFonts w:hint="eastAsia" w:ascii="仿宋" w:hAnsi="仿宋" w:eastAsia="仿宋" w:cs="宋体"/>
                <w:kern w:val="0"/>
                <w:sz w:val="22"/>
                <w:szCs w:val="22"/>
              </w:rPr>
              <w:t>有效期内的安全生产许可证件</w:t>
            </w:r>
            <w:r>
              <w:rPr>
                <w:rFonts w:hint="eastAsia" w:ascii="仿宋" w:hAnsi="仿宋" w:eastAsia="仿宋" w:cs="宋体"/>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b w:val="0"/>
                <w:bCs/>
                <w:color w:val="auto"/>
                <w:kern w:val="0"/>
                <w:sz w:val="22"/>
                <w:szCs w:val="22"/>
                <w:highlight w:val="none"/>
                <w:lang w:val="en-US" w:eastAsia="zh-CN"/>
              </w:rPr>
              <w:t>3、有效的资质等级证书：</w:t>
            </w:r>
            <w:r>
              <w:rPr>
                <w:rFonts w:hint="eastAsia" w:ascii="仿宋" w:hAnsi="仿宋" w:eastAsia="仿宋" w:cs="宋体"/>
                <w:kern w:val="0"/>
                <w:sz w:val="22"/>
                <w:szCs w:val="22"/>
              </w:rPr>
              <w:t>建筑机电安装工程专业承包叁级或电子与智能化工程专业承包叁级或消防设施工程专业承包贰级以上资质</w:t>
            </w:r>
            <w:r>
              <w:rPr>
                <w:rFonts w:hint="eastAsia" w:ascii="仿宋" w:hAnsi="仿宋" w:eastAsia="仿宋" w:cs="宋体"/>
                <w:kern w:val="0"/>
                <w:sz w:val="22"/>
                <w:szCs w:val="22"/>
                <w:lang w:eastAsia="zh-CN"/>
              </w:rPr>
              <w:t>。</w:t>
            </w:r>
          </w:p>
        </w:tc>
        <w:tc>
          <w:tcPr>
            <w:tcW w:w="1905" w:type="dxa"/>
            <w:vAlign w:val="center"/>
          </w:tcPr>
          <w:p>
            <w:pPr>
              <w:widowControl/>
              <w:jc w:val="center"/>
              <w:rPr>
                <w:rFonts w:hint="eastAsia" w:ascii="仿宋" w:hAnsi="仿宋" w:eastAsia="仿宋" w:cs="Arial"/>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372" w:type="dxa"/>
            <w:vAlign w:val="center"/>
          </w:tcPr>
          <w:p>
            <w:pPr>
              <w:widowControl/>
              <w:jc w:val="center"/>
              <w:rPr>
                <w:rFonts w:ascii="仿宋" w:hAnsi="仿宋" w:eastAsia="仿宋" w:cs="Arial"/>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项目名称及包号</w:t>
            </w:r>
          </w:p>
        </w:tc>
        <w:tc>
          <w:tcPr>
            <w:tcW w:w="4541" w:type="dxa"/>
            <w:vAlign w:val="center"/>
          </w:tcPr>
          <w:p>
            <w:pPr>
              <w:widowControl/>
              <w:jc w:val="center"/>
              <w:rPr>
                <w:rFonts w:ascii="仿宋" w:hAnsi="仿宋" w:eastAsia="仿宋" w:cs="Arial"/>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服务内容</w:t>
            </w:r>
            <w:bookmarkStart w:id="0" w:name="_GoBack"/>
            <w:bookmarkEnd w:id="0"/>
          </w:p>
        </w:tc>
        <w:tc>
          <w:tcPr>
            <w:tcW w:w="782" w:type="dxa"/>
            <w:vAlign w:val="center"/>
          </w:tcPr>
          <w:p>
            <w:pPr>
              <w:widowControl/>
              <w:jc w:val="center"/>
              <w:rPr>
                <w:rFonts w:ascii="仿宋" w:hAnsi="仿宋" w:eastAsia="仿宋" w:cs="Arial"/>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82" w:type="dxa"/>
            <w:vAlign w:val="center"/>
          </w:tcPr>
          <w:p>
            <w:pPr>
              <w:widowControl/>
              <w:jc w:val="center"/>
              <w:rPr>
                <w:rFonts w:ascii="仿宋" w:hAnsi="仿宋" w:eastAsia="仿宋" w:cs="Arial"/>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45" w:type="dxa"/>
            <w:vAlign w:val="center"/>
          </w:tcPr>
          <w:p>
            <w:pPr>
              <w:widowControl/>
              <w:jc w:val="center"/>
              <w:rPr>
                <w:rFonts w:ascii="仿宋" w:hAnsi="仿宋" w:eastAsia="仿宋" w:cs="Arial"/>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04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default" w:ascii="仿宋" w:hAnsi="仿宋" w:eastAsia="仿宋" w:cs="Arial"/>
                <w:kern w:val="0"/>
                <w:sz w:val="22"/>
                <w:szCs w:val="22"/>
                <w:lang w:val="en-US" w:eastAsia="zh-CN"/>
              </w:rPr>
            </w:pPr>
            <w:r>
              <w:rPr>
                <w:rFonts w:hint="eastAsia" w:ascii="仿宋" w:hAnsi="仿宋" w:eastAsia="仿宋" w:cs="Arial"/>
                <w:b/>
                <w:bCs/>
                <w:color w:val="000000" w:themeColor="text1"/>
                <w:kern w:val="0"/>
                <w:sz w:val="22"/>
                <w:szCs w:val="22"/>
                <w:lang w:eastAsia="zh-CN"/>
                <w14:textFill>
                  <w14:solidFill>
                    <w14:schemeClr w14:val="tx1"/>
                  </w14:solidFill>
                </w14:textFill>
              </w:rPr>
              <w:t>（元）</w:t>
            </w:r>
          </w:p>
        </w:tc>
        <w:tc>
          <w:tcPr>
            <w:tcW w:w="2378" w:type="dxa"/>
            <w:vAlign w:val="center"/>
          </w:tcPr>
          <w:p>
            <w:pPr>
              <w:widowControl/>
              <w:jc w:val="center"/>
              <w:rPr>
                <w:rFonts w:hint="eastAsia"/>
              </w:rPr>
            </w:pPr>
            <w:r>
              <w:rPr>
                <w:rFonts w:hint="eastAsia" w:ascii="仿宋" w:hAnsi="仿宋" w:eastAsia="仿宋" w:cs="Arial"/>
                <w:b/>
                <w:bCs/>
                <w:color w:val="auto"/>
                <w:kern w:val="0"/>
                <w:sz w:val="22"/>
                <w:szCs w:val="22"/>
                <w:highlight w:val="none"/>
                <w:lang w:eastAsia="zh-CN"/>
              </w:rPr>
              <w:t>专用资质业绩要求</w:t>
            </w:r>
          </w:p>
        </w:tc>
        <w:tc>
          <w:tcPr>
            <w:tcW w:w="1905" w:type="dxa"/>
            <w:vAlign w:val="center"/>
          </w:tcPr>
          <w:p>
            <w:pPr>
              <w:widowControl/>
              <w:jc w:val="center"/>
              <w:rPr>
                <w:rFonts w:hint="eastAsia" w:ascii="仿宋" w:hAnsi="仿宋" w:eastAsia="仿宋" w:cs="Arial"/>
                <w:kern w:val="0"/>
                <w:sz w:val="22"/>
                <w:szCs w:val="22"/>
              </w:rPr>
            </w:pPr>
            <w:r>
              <w:rPr>
                <w:rFonts w:hint="eastAsia" w:ascii="仿宋" w:hAnsi="仿宋" w:eastAsia="仿宋" w:cs="宋体"/>
                <w:b/>
                <w:bCs/>
                <w:color w:val="000000" w:themeColor="text1"/>
                <w:kern w:val="0"/>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372"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山东鲁能智能技术有限公司变电站自动化巡检系统安装服务项目</w:t>
            </w:r>
          </w:p>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（包二）</w:t>
            </w:r>
          </w:p>
        </w:tc>
        <w:tc>
          <w:tcPr>
            <w:tcW w:w="4541" w:type="dxa"/>
            <w:vAlign w:val="center"/>
          </w:tcPr>
          <w:p>
            <w:pPr>
              <w:widowControl/>
              <w:jc w:val="center"/>
              <w:rPr>
                <w:rFonts w:hint="eastAsia" w:ascii="方正仿宋_GBK" w:hAnsi="仿宋" w:eastAsia="方正仿宋_GBK"/>
                <w:kern w:val="0"/>
                <w:szCs w:val="21"/>
              </w:rPr>
            </w:pPr>
            <w:r>
              <w:rPr>
                <w:rFonts w:hint="eastAsia" w:ascii="方正仿宋_GBK" w:hAnsi="仿宋" w:eastAsia="方正仿宋_GBK"/>
                <w:kern w:val="0"/>
                <w:szCs w:val="21"/>
              </w:rPr>
              <w:t>自动化巡检后台系统设备安装；高清网络摄像机安装；监控立杆；辅助控制箱安装；电源电缆及网线敷设；光纤敷设；PVC管、线槽安装；电缆沟开挖及回填；系统接地；防火封堵；所涉及的的建筑和绿化设施拆除和恢复；招标方要求的各类设计外少量的零星施工和用工工作；其它投运站点的少量维护工作。</w:t>
            </w:r>
          </w:p>
        </w:tc>
        <w:tc>
          <w:tcPr>
            <w:tcW w:w="782"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40</w:t>
            </w:r>
          </w:p>
        </w:tc>
        <w:tc>
          <w:tcPr>
            <w:tcW w:w="782" w:type="dxa"/>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站</w:t>
            </w:r>
          </w:p>
        </w:tc>
        <w:tc>
          <w:tcPr>
            <w:tcW w:w="1045"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1年</w:t>
            </w:r>
          </w:p>
        </w:tc>
        <w:tc>
          <w:tcPr>
            <w:tcW w:w="1040"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14400</w:t>
            </w:r>
          </w:p>
        </w:tc>
        <w:tc>
          <w:tcPr>
            <w:tcW w:w="2378" w:type="dxa"/>
            <w:vAlign w:val="center"/>
          </w:tcPr>
          <w:p>
            <w:pPr>
              <w:widowControl/>
              <w:numPr>
                <w:ilvl w:val="0"/>
                <w:numId w:val="0"/>
              </w:numPr>
              <w:jc w:val="left"/>
              <w:rPr>
                <w:rFonts w:hint="eastAsia"/>
                <w:lang w:eastAsia="zh-CN"/>
              </w:rPr>
            </w:pPr>
            <w:r>
              <w:rPr>
                <w:rFonts w:hint="eastAsia" w:ascii="仿宋" w:hAnsi="仿宋" w:eastAsia="仿宋" w:cs="Arial"/>
                <w:b w:val="0"/>
                <w:bCs/>
                <w:color w:val="auto"/>
                <w:kern w:val="0"/>
                <w:sz w:val="22"/>
                <w:szCs w:val="22"/>
                <w:highlight w:val="none"/>
                <w:lang w:val="en-US" w:eastAsia="zh-CN"/>
              </w:rPr>
              <w:t>1、</w:t>
            </w:r>
            <w:r>
              <w:rPr>
                <w:rFonts w:hint="eastAsia" w:ascii="仿宋" w:hAnsi="仿宋" w:eastAsia="仿宋" w:cs="Arial"/>
                <w:b w:val="0"/>
                <w:bCs/>
                <w:color w:val="auto"/>
                <w:kern w:val="0"/>
                <w:sz w:val="22"/>
                <w:szCs w:val="22"/>
                <w:highlight w:val="none"/>
                <w:lang w:eastAsia="zh-CN"/>
              </w:rPr>
              <w:t>厂商要求：</w:t>
            </w:r>
            <w:r>
              <w:rPr>
                <w:rFonts w:hint="eastAsia" w:ascii="仿宋" w:hAnsi="仿宋" w:eastAsia="仿宋" w:cs="宋体"/>
                <w:kern w:val="0"/>
                <w:sz w:val="22"/>
                <w:szCs w:val="22"/>
              </w:rPr>
              <w:t>截至投标截止日期前，企业成立年限不低于一年，应答人应具有独立订立合同的法人资格。</w:t>
            </w:r>
          </w:p>
          <w:p>
            <w:pPr>
              <w:widowControl/>
              <w:jc w:val="left"/>
              <w:rPr>
                <w:rFonts w:hint="eastAsia" w:ascii="仿宋" w:hAnsi="仿宋" w:eastAsia="仿宋" w:cs="Arial"/>
                <w:b w:val="0"/>
                <w:bCs/>
                <w:color w:val="auto"/>
                <w:kern w:val="0"/>
                <w:sz w:val="22"/>
                <w:szCs w:val="22"/>
                <w:highlight w:val="none"/>
                <w:lang w:eastAsia="zh-CN"/>
              </w:rPr>
            </w:pPr>
            <w:r>
              <w:rPr>
                <w:rFonts w:hint="eastAsia" w:ascii="仿宋" w:hAnsi="仿宋" w:eastAsia="仿宋" w:cs="Arial"/>
                <w:b w:val="0"/>
                <w:bCs/>
                <w:color w:val="auto"/>
                <w:kern w:val="0"/>
                <w:sz w:val="22"/>
                <w:szCs w:val="22"/>
                <w:highlight w:val="none"/>
                <w:lang w:val="en-US" w:eastAsia="zh-CN"/>
              </w:rPr>
              <w:t>2、</w:t>
            </w:r>
            <w:r>
              <w:rPr>
                <w:rFonts w:hint="eastAsia" w:ascii="仿宋" w:hAnsi="仿宋" w:eastAsia="仿宋" w:cs="宋体"/>
                <w:kern w:val="0"/>
                <w:sz w:val="22"/>
                <w:szCs w:val="22"/>
              </w:rPr>
              <w:t>有效期内的安全生产许可证件</w:t>
            </w:r>
            <w:r>
              <w:rPr>
                <w:rFonts w:hint="eastAsia" w:ascii="仿宋" w:hAnsi="仿宋" w:eastAsia="仿宋" w:cs="宋体"/>
                <w:kern w:val="0"/>
                <w:sz w:val="22"/>
                <w:szCs w:val="22"/>
                <w:lang w:eastAsia="zh-CN"/>
              </w:rPr>
              <w:t>。</w:t>
            </w:r>
          </w:p>
          <w:p>
            <w:pPr>
              <w:pStyle w:val="2"/>
              <w:rPr>
                <w:rFonts w:hint="eastAsia" w:ascii="仿宋" w:hAnsi="仿宋" w:eastAsia="仿宋" w:cs="Arial"/>
                <w:b w:val="0"/>
                <w:bCs/>
                <w:color w:val="auto"/>
                <w:kern w:val="0"/>
                <w:sz w:val="22"/>
                <w:szCs w:val="22"/>
                <w:highlight w:val="none"/>
                <w:lang w:val="en-US" w:eastAsia="zh-CN"/>
              </w:rPr>
            </w:pPr>
            <w:r>
              <w:rPr>
                <w:rFonts w:hint="eastAsia" w:ascii="仿宋" w:hAnsi="仿宋" w:eastAsia="仿宋" w:cs="Arial"/>
                <w:b w:val="0"/>
                <w:bCs/>
                <w:color w:val="auto"/>
                <w:kern w:val="0"/>
                <w:sz w:val="22"/>
                <w:szCs w:val="22"/>
                <w:highlight w:val="none"/>
                <w:lang w:val="en-US" w:eastAsia="zh-CN"/>
              </w:rPr>
              <w:t>3、有效的资质等级证书：建筑机电安装工程专业承包叁级或电子与智能化工程专业承包叁级或消防设施工程专业承包贰级以上资质。</w:t>
            </w:r>
          </w:p>
        </w:tc>
        <w:tc>
          <w:tcPr>
            <w:tcW w:w="1905" w:type="dxa"/>
            <w:vAlign w:val="center"/>
          </w:tcPr>
          <w:p>
            <w:pPr>
              <w:widowControl/>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r>
    </w:tbl>
    <w:p>
      <w:pPr>
        <w:bidi w:val="0"/>
        <w:rPr>
          <w:rFonts w:hint="eastAsia"/>
          <w:lang w:val="en-US" w:eastAsia="zh-CN"/>
        </w:rPr>
      </w:pPr>
    </w:p>
    <w:p>
      <w:pPr>
        <w:rPr>
          <w:rFonts w:hint="eastAsia"/>
          <w:lang w:eastAsia="zh-CN"/>
        </w:rPr>
      </w:pPr>
    </w:p>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C0CBD"/>
    <w:multiLevelType w:val="singleLevel"/>
    <w:tmpl w:val="C77C0C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C484EDE"/>
    <w:rsid w:val="2AED247E"/>
    <w:rsid w:val="31544C71"/>
    <w:rsid w:val="45C72F3E"/>
    <w:rsid w:val="48533871"/>
    <w:rsid w:val="525E03F7"/>
    <w:rsid w:val="6E1A3B39"/>
    <w:rsid w:val="70F3072C"/>
    <w:rsid w:val="71D5459A"/>
    <w:rsid w:val="7357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人面兽</cp:lastModifiedBy>
  <cp:lastPrinted>2019-06-17T08:21:00Z</cp:lastPrinted>
  <dcterms:modified xsi:type="dcterms:W3CDTF">2019-07-10T09:23:59Z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