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需求一览表</w:t>
      </w:r>
    </w:p>
    <w:p>
      <w:pPr>
        <w:pStyle w:val="2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eastAsia="zh-CN"/>
        </w:rPr>
        <w:t>项目名称：山东鲁能智能技术有限公司面向GIS设备腔体内维护机器人关键技术研究物资采购项目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  <w:lang w:val="en-US" w:eastAsia="zh-CN"/>
        </w:rPr>
        <w:t xml:space="preserve">      </w:t>
      </w:r>
    </w:p>
    <w:p>
      <w:pPr>
        <w:pStyle w:val="2"/>
        <w:rPr>
          <w:rFonts w:hint="eastAsia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2"/>
          <w:sz w:val="28"/>
          <w:szCs w:val="28"/>
          <w:lang w:val="en-US" w:eastAsia="zh-CN" w:bidi="ar-SA"/>
        </w:rPr>
        <w:t>项目编号：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  <w:t>LN19W2-0710-JY-WZDXJT-SY03</w:t>
      </w:r>
    </w:p>
    <w:tbl>
      <w:tblPr>
        <w:tblStyle w:val="3"/>
        <w:tblW w:w="124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1162"/>
        <w:gridCol w:w="2521"/>
        <w:gridCol w:w="709"/>
        <w:gridCol w:w="711"/>
        <w:gridCol w:w="1039"/>
        <w:gridCol w:w="735"/>
        <w:gridCol w:w="1020"/>
        <w:gridCol w:w="1290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物资名称</w:t>
            </w:r>
          </w:p>
        </w:tc>
        <w:tc>
          <w:tcPr>
            <w:tcW w:w="252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主要技术要求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1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保证金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交货日期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交货地点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专用资质业绩要求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03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山东鲁能智能技术有限公司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面向GIS设备腔体内维护机器人关键技术研究物资采购项目</w:t>
            </w:r>
            <w:bookmarkStart w:id="0" w:name="_GoBack"/>
            <w:bookmarkEnd w:id="0"/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机器人可视化控制终端</w:t>
            </w:r>
          </w:p>
        </w:tc>
        <w:tc>
          <w:tcPr>
            <w:tcW w:w="2521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1、能够实现机器人行走控制；</w:t>
            </w:r>
          </w:p>
          <w:p>
            <w:pPr>
              <w:widowControl/>
              <w:snapToGrid w:val="0"/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2、实时获取机器人运行数据及设备检测信息，并分析告警；</w:t>
            </w:r>
          </w:p>
        </w:tc>
        <w:tc>
          <w:tcPr>
            <w:tcW w:w="709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711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0.465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合同签订后六个月内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211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1、厂商要求：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制造商或集货商，应答人应具有独立订立合同的法人资格。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2、认证证书：</w:t>
            </w:r>
            <w:r>
              <w:rPr>
                <w:rFonts w:hint="eastAsia" w:ascii="仿宋" w:hAnsi="仿宋" w:eastAsia="仿宋" w:cs="Arial"/>
                <w:b w:val="0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制造商、集货商提供有效的ISO9000系列质量保证体系认证证书。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03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自动避障装置</w:t>
            </w:r>
          </w:p>
        </w:tc>
        <w:tc>
          <w:tcPr>
            <w:tcW w:w="252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1、能够获取障碍物距离信息，并实时上传；</w:t>
            </w:r>
          </w:p>
          <w:p>
            <w:pPr>
              <w:widowControl/>
              <w:snapToGrid w:val="0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2、自动发送指令实现机器人绕障行走。</w:t>
            </w:r>
          </w:p>
        </w:tc>
        <w:tc>
          <w:tcPr>
            <w:tcW w:w="709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711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合同签订后六个月内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211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03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串口服务器</w:t>
            </w:r>
          </w:p>
        </w:tc>
        <w:tc>
          <w:tcPr>
            <w:tcW w:w="252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1、支持linux、windows系统部署；</w:t>
            </w:r>
          </w:p>
          <w:p>
            <w:pPr>
              <w:widowControl/>
              <w:snapToGrid w:val="0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2、能够支撑机器人控制程序及数据通信程序运行。</w:t>
            </w:r>
          </w:p>
        </w:tc>
        <w:tc>
          <w:tcPr>
            <w:tcW w:w="709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711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合同签订后六个月内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211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03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高精度电动推杆</w:t>
            </w:r>
          </w:p>
        </w:tc>
        <w:tc>
          <w:tcPr>
            <w:tcW w:w="252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1、能够实现机器人伸缩控制方式行进；</w:t>
            </w:r>
          </w:p>
          <w:p>
            <w:pPr>
              <w:widowControl/>
              <w:snapToGrid w:val="0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2、控制精度达0.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mm。</w:t>
            </w:r>
          </w:p>
        </w:tc>
        <w:tc>
          <w:tcPr>
            <w:tcW w:w="709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711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合同签订后六个月内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211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03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开关电源</w:t>
            </w:r>
          </w:p>
        </w:tc>
        <w:tc>
          <w:tcPr>
            <w:tcW w:w="252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实现机器人紧急制动及断电停靠。</w:t>
            </w:r>
          </w:p>
        </w:tc>
        <w:tc>
          <w:tcPr>
            <w:tcW w:w="709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711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合同签订后六个月内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211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03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机器人水渍检测模块</w:t>
            </w:r>
          </w:p>
        </w:tc>
        <w:tc>
          <w:tcPr>
            <w:tcW w:w="252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1、能够检测湿度数据；</w:t>
            </w:r>
          </w:p>
          <w:p>
            <w:pPr>
              <w:widowControl/>
              <w:snapToGrid w:val="0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2、接触式探测水渍，遇水迅速告警；</w:t>
            </w:r>
          </w:p>
          <w:p>
            <w:pPr>
              <w:widowControl/>
              <w:snapToGrid w:val="0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3、可重复性使用次数不低于1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000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次。</w:t>
            </w:r>
          </w:p>
        </w:tc>
        <w:tc>
          <w:tcPr>
            <w:tcW w:w="709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711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合同签订后六个月内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211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03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机器人位姿探测及处理模块</w:t>
            </w:r>
          </w:p>
        </w:tc>
        <w:tc>
          <w:tcPr>
            <w:tcW w:w="252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1、能够获取机器人位姿信息；</w:t>
            </w:r>
          </w:p>
          <w:p>
            <w:pPr>
              <w:widowControl/>
              <w:snapToGrid w:val="0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2、能够自动矫正机器人行走姿态。</w:t>
            </w:r>
          </w:p>
        </w:tc>
        <w:tc>
          <w:tcPr>
            <w:tcW w:w="709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711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合同签订后六个月内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211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420"/>
        <w:rPr>
          <w:rFonts w:hint="eastAsia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具体供货不局限于上述产品。应包括上述产品相关配件，类似升级产品。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44745"/>
    <w:rsid w:val="1C484EDE"/>
    <w:rsid w:val="2A102A40"/>
    <w:rsid w:val="314B0739"/>
    <w:rsid w:val="3A963A95"/>
    <w:rsid w:val="48533871"/>
    <w:rsid w:val="525E03F7"/>
    <w:rsid w:val="5B60753D"/>
    <w:rsid w:val="6D67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tabs>
        <w:tab w:val="left" w:pos="680"/>
      </w:tabs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梧桐雨</cp:lastModifiedBy>
  <dcterms:modified xsi:type="dcterms:W3CDTF">2019-07-10T09:51:15Z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