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充电站建设安装工程项目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项目编号：LN1905-1113-JY-GCDXJT-SY09</w:t>
      </w:r>
      <w:bookmarkStart w:id="0" w:name="_GoBack"/>
      <w:bookmarkEnd w:id="0"/>
    </w:p>
    <w:tbl>
      <w:tblPr>
        <w:tblStyle w:val="3"/>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gridCol w:w="709"/>
        <w:gridCol w:w="709"/>
        <w:gridCol w:w="791"/>
        <w:gridCol w:w="959"/>
        <w:gridCol w:w="4531"/>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4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26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0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0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9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59"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531" w:type="dxa"/>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专用资格要求</w:t>
            </w:r>
          </w:p>
        </w:tc>
        <w:tc>
          <w:tcPr>
            <w:tcW w:w="1380"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w:t>
            </w:r>
          </w:p>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1843"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充电站建设安装工程项目</w:t>
            </w:r>
          </w:p>
        </w:tc>
        <w:tc>
          <w:tcPr>
            <w:tcW w:w="3260"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新建1座充电站全部施工、安装工程，包括电缆供货敷设、接地系统制作、设备基础制作、设备安装接线调试、系统接入、照明系统安装、车档及车位划线及项目辅材等全部站内安装服务。</w:t>
            </w:r>
          </w:p>
        </w:tc>
        <w:tc>
          <w:tcPr>
            <w:tcW w:w="709"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09" w:type="dxa"/>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791" w:type="dxa"/>
            <w:shd w:val="clear" w:color="auto" w:fill="auto"/>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30天</w:t>
            </w:r>
          </w:p>
        </w:tc>
        <w:tc>
          <w:tcPr>
            <w:tcW w:w="959" w:type="dxa"/>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12个月</w:t>
            </w:r>
          </w:p>
        </w:tc>
        <w:tc>
          <w:tcPr>
            <w:tcW w:w="4531" w:type="dxa"/>
            <w:shd w:val="clear" w:color="auto" w:fill="auto"/>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2017年1月1日至应答截止日内完成过与招标项目相类似的同等或以上技术要求的项目。合同额不低于30万且不少于2份。注：业绩必须提供对应的合同复印件。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w:t>
            </w:r>
            <w:r>
              <w:rPr>
                <w:rFonts w:hint="eastAsia" w:ascii="仿宋" w:hAnsi="仿宋" w:eastAsia="仿宋" w:cs="宋体"/>
                <w:color w:val="000000" w:themeColor="text1"/>
                <w:kern w:val="0"/>
                <w:sz w:val="22"/>
                <w:szCs w:val="22"/>
                <w14:textFill>
                  <w14:solidFill>
                    <w14:schemeClr w14:val="tx1"/>
                  </w14:solidFill>
                </w14:textFill>
              </w:rPr>
              <w:t>有效的资质等级证书</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具有输变电工程专业承包三级及以上或电力工程施工总承包三级及以上资质</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lang w:val="en-US" w:eastAsia="zh-CN"/>
                <w14:textFill>
                  <w14:solidFill>
                    <w14:schemeClr w14:val="tx1"/>
                  </w14:solidFill>
                </w14:textFill>
              </w:rPr>
              <w:t>4、有效的安全生产许可证：</w:t>
            </w:r>
            <w:r>
              <w:rPr>
                <w:rFonts w:hint="eastAsia" w:ascii="仿宋" w:hAnsi="仿宋" w:eastAsia="仿宋" w:cs="宋体"/>
                <w:color w:val="000000" w:themeColor="text1"/>
                <w:kern w:val="0"/>
                <w:sz w:val="22"/>
                <w:szCs w:val="22"/>
                <w14:textFill>
                  <w14:solidFill>
                    <w14:schemeClr w14:val="tx1"/>
                  </w14:solidFill>
                </w14:textFill>
              </w:rPr>
              <w:t>提供安全生产许可证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1380" w:type="dxa"/>
            <w:shd w:val="clear" w:color="auto" w:fill="auto"/>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0.44</w:t>
            </w:r>
          </w:p>
        </w:tc>
      </w:tr>
    </w:tbl>
    <w:p>
      <w:pPr>
        <w:bidi w:val="0"/>
        <w:rPr>
          <w:rFonts w:hint="eastAsia"/>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75E87"/>
    <w:rsid w:val="0D12345A"/>
    <w:rsid w:val="0D3F5193"/>
    <w:rsid w:val="0D9B3459"/>
    <w:rsid w:val="107C5464"/>
    <w:rsid w:val="11215B5C"/>
    <w:rsid w:val="14FA0175"/>
    <w:rsid w:val="1C484EDE"/>
    <w:rsid w:val="222E5EBB"/>
    <w:rsid w:val="2B2C7B78"/>
    <w:rsid w:val="31544C71"/>
    <w:rsid w:val="317B147D"/>
    <w:rsid w:val="31BF1689"/>
    <w:rsid w:val="3FC01C2B"/>
    <w:rsid w:val="45C72F3E"/>
    <w:rsid w:val="48533871"/>
    <w:rsid w:val="51AD7E25"/>
    <w:rsid w:val="525E03F7"/>
    <w:rsid w:val="53486A8F"/>
    <w:rsid w:val="56E950FC"/>
    <w:rsid w:val="65B455C1"/>
    <w:rsid w:val="69875CB4"/>
    <w:rsid w:val="70F3072C"/>
    <w:rsid w:val="71896F98"/>
    <w:rsid w:val="71D5459A"/>
    <w:rsid w:val="7F4A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2019-12-27T09:57:38Z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