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货物需求一览表</w:t>
      </w:r>
    </w:p>
    <w:p>
      <w:pPr>
        <w:pStyle w:val="4"/>
        <w:rPr>
          <w:rFonts w:hint="eastAsia" w:ascii="方正仿宋_GBK" w:hAnsi="方正仿宋_GBK" w:eastAsia="方正仿宋_GBK" w:cs="方正仿宋_GBK"/>
          <w:b/>
          <w:bCs w:val="0"/>
          <w:sz w:val="28"/>
          <w:szCs w:val="28"/>
          <w:highlight w:val="none"/>
          <w:lang w:val="en-US" w:eastAsia="zh-CN"/>
        </w:rPr>
      </w:pPr>
      <w:r>
        <w:rPr>
          <w:rFonts w:hint="eastAsia" w:ascii="方正仿宋_GBK" w:hAnsi="方正仿宋_GBK" w:eastAsia="方正仿宋_GBK" w:cs="方正仿宋_GBK"/>
          <w:b/>
          <w:bCs w:val="0"/>
          <w:sz w:val="28"/>
          <w:szCs w:val="28"/>
          <w:lang w:eastAsia="zh-CN"/>
        </w:rPr>
        <w:t>项目名称：国网智能科技股份有限公司终端安全接入控制系统模块采购项目</w:t>
      </w:r>
      <w:r>
        <w:rPr>
          <w:rFonts w:hint="eastAsia" w:ascii="方正仿宋_GBK" w:hAnsi="方正仿宋_GBK" w:eastAsia="方正仿宋_GBK" w:cs="方正仿宋_GBK"/>
          <w:b/>
          <w:bCs w:val="0"/>
          <w:sz w:val="28"/>
          <w:szCs w:val="28"/>
          <w:highlight w:val="none"/>
          <w:lang w:val="en-US" w:eastAsia="zh-CN"/>
        </w:rPr>
        <w:t xml:space="preserve">       </w:t>
      </w:r>
    </w:p>
    <w:p>
      <w:pPr>
        <w:pStyle w:val="4"/>
        <w:rPr>
          <w:rFonts w:hint="eastAsia" w:ascii="方正仿宋_GBK" w:hAnsi="方正仿宋_GBK" w:eastAsia="方正仿宋_GBK" w:cs="方正仿宋_GBK"/>
          <w:b/>
          <w:bCs w:val="0"/>
          <w:kern w:val="2"/>
          <w:sz w:val="28"/>
          <w:szCs w:val="28"/>
          <w:lang w:val="en-US" w:eastAsia="zh-CN" w:bidi="ar-SA"/>
        </w:rPr>
      </w:pPr>
      <w:r>
        <w:rPr>
          <w:rFonts w:hint="eastAsia" w:ascii="方正仿宋_GBK" w:hAnsi="方正仿宋_GBK" w:eastAsia="方正仿宋_GBK" w:cs="方正仿宋_GBK"/>
          <w:b/>
          <w:bCs w:val="0"/>
          <w:kern w:val="2"/>
          <w:sz w:val="28"/>
          <w:szCs w:val="28"/>
          <w:lang w:val="en-US" w:eastAsia="zh-CN" w:bidi="ar-SA"/>
        </w:rPr>
        <w:t>项目编号：SGAI20W9-0917-WZXYZB-SY05</w:t>
      </w:r>
    </w:p>
    <w:tbl>
      <w:tblPr>
        <w:tblStyle w:val="8"/>
        <w:tblW w:w="495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143"/>
        <w:gridCol w:w="1690"/>
        <w:gridCol w:w="576"/>
        <w:gridCol w:w="658"/>
        <w:gridCol w:w="863"/>
        <w:gridCol w:w="695"/>
        <w:gridCol w:w="1051"/>
        <w:gridCol w:w="3249"/>
        <w:gridCol w:w="2610"/>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94"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386" w:type="pct"/>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物资名称</w:t>
            </w:r>
          </w:p>
        </w:tc>
        <w:tc>
          <w:tcPr>
            <w:tcW w:w="571" w:type="pct"/>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主要技术要求</w:t>
            </w:r>
          </w:p>
        </w:tc>
        <w:tc>
          <w:tcPr>
            <w:tcW w:w="194" w:type="pct"/>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222" w:type="pct"/>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292" w:type="pct"/>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交货日期</w:t>
            </w:r>
          </w:p>
        </w:tc>
        <w:tc>
          <w:tcPr>
            <w:tcW w:w="235"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355" w:type="pct"/>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交货地点</w:t>
            </w:r>
          </w:p>
        </w:tc>
        <w:tc>
          <w:tcPr>
            <w:tcW w:w="1099" w:type="pct"/>
            <w:shd w:val="clear" w:color="auto" w:fill="auto"/>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c>
          <w:tcPr>
            <w:tcW w:w="883" w:type="pct"/>
            <w:shd w:val="clear" w:color="auto" w:fill="auto"/>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专用业绩要求</w:t>
            </w:r>
          </w:p>
        </w:tc>
        <w:tc>
          <w:tcPr>
            <w:tcW w:w="363" w:type="pct"/>
            <w:shd w:val="clear" w:color="auto" w:fill="auto"/>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w:t>
            </w:r>
          </w:p>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2" w:hRule="atLeast"/>
        </w:trPr>
        <w:tc>
          <w:tcPr>
            <w:tcW w:w="394" w:type="pct"/>
            <w:vAlign w:val="center"/>
          </w:tcPr>
          <w:p>
            <w:pPr>
              <w:widowControl/>
              <w:jc w:val="center"/>
              <w:rPr>
                <w:rFonts w:hint="eastAsia" w:ascii="仿宋" w:hAnsi="仿宋" w:eastAsia="仿宋" w:cs="Arial"/>
                <w:color w:val="000000" w:themeColor="text1"/>
                <w:kern w:val="0"/>
                <w:sz w:val="20"/>
                <w:lang w:eastAsia="zh-CN"/>
                <w14:textFill>
                  <w14:solidFill>
                    <w14:schemeClr w14:val="tx1"/>
                  </w14:solidFill>
                </w14:textFill>
              </w:rPr>
            </w:pPr>
            <w:r>
              <w:rPr>
                <w:rFonts w:hint="eastAsia" w:ascii="仿宋" w:hAnsi="仿宋" w:eastAsia="仿宋"/>
                <w:color w:val="000000" w:themeColor="text1"/>
                <w:kern w:val="0"/>
                <w:sz w:val="20"/>
                <w:lang w:eastAsia="zh-CN"/>
                <w14:textFill>
                  <w14:solidFill>
                    <w14:schemeClr w14:val="tx1"/>
                  </w14:solidFill>
                </w14:textFill>
              </w:rPr>
              <w:t>终端安全接入控制系统模块采购项目</w:t>
            </w:r>
          </w:p>
        </w:tc>
        <w:tc>
          <w:tcPr>
            <w:tcW w:w="386" w:type="pct"/>
            <w:shd w:val="clear" w:color="auto" w:fill="auto"/>
            <w:vAlign w:val="center"/>
          </w:tcPr>
          <w:p>
            <w:pPr>
              <w:pStyle w:val="5"/>
              <w:spacing w:line="276" w:lineRule="auto"/>
              <w:jc w:val="center"/>
              <w:rPr>
                <w:rFonts w:ascii="仿宋" w:hAnsi="仿宋" w:eastAsia="仿宋" w:cs="Arial"/>
                <w:color w:val="000000" w:themeColor="text1"/>
                <w:sz w:val="20"/>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终端安全接入控制系统模块</w:t>
            </w:r>
          </w:p>
        </w:tc>
        <w:tc>
          <w:tcPr>
            <w:tcW w:w="571" w:type="pct"/>
            <w:shd w:val="clear" w:color="auto" w:fill="auto"/>
            <w:vAlign w:val="center"/>
          </w:tcPr>
          <w:p>
            <w:pPr>
              <w:pStyle w:val="5"/>
              <w:spacing w:line="276" w:lineRule="auto"/>
              <w:jc w:val="center"/>
              <w:rPr>
                <w:rFonts w:ascii="仿宋" w:hAnsi="仿宋" w:eastAsia="仿宋" w:cs="Arial"/>
                <w:color w:val="000000" w:themeColor="text1"/>
                <w:sz w:val="20"/>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具备国密加密功能、支持SSL-VPN、IPSec-VPN等，每套包括终端安全接入网关、终端安全接入模块。</w:t>
            </w:r>
          </w:p>
        </w:tc>
        <w:tc>
          <w:tcPr>
            <w:tcW w:w="194" w:type="pct"/>
            <w:shd w:val="clear" w:color="000000" w:fill="FFFFFF"/>
            <w:vAlign w:val="center"/>
          </w:tcPr>
          <w:p>
            <w:pPr>
              <w:widowControl/>
              <w:jc w:val="center"/>
              <w:rPr>
                <w:rFonts w:hint="eastAsia" w:ascii="仿宋" w:hAnsi="仿宋" w:eastAsia="仿宋" w:cs="Arial"/>
                <w:color w:val="000000" w:themeColor="text1"/>
                <w:kern w:val="0"/>
                <w:sz w:val="20"/>
                <w:lang w:eastAsia="zh-CN"/>
                <w14:textFill>
                  <w14:solidFill>
                    <w14:schemeClr w14:val="tx1"/>
                  </w14:solidFill>
                </w14:textFill>
              </w:rPr>
            </w:pPr>
            <w:r>
              <w:rPr>
                <w:rFonts w:hint="eastAsia" w:ascii="仿宋" w:hAnsi="仿宋" w:eastAsia="仿宋" w:cs="Arial"/>
                <w:color w:val="000000" w:themeColor="text1"/>
                <w:kern w:val="0"/>
                <w:sz w:val="20"/>
                <w:lang w:eastAsia="zh-CN"/>
                <w14:textFill>
                  <w14:solidFill>
                    <w14:schemeClr w14:val="tx1"/>
                  </w14:solidFill>
                </w14:textFill>
              </w:rPr>
              <w:t>套</w:t>
            </w:r>
          </w:p>
        </w:tc>
        <w:tc>
          <w:tcPr>
            <w:tcW w:w="222" w:type="pct"/>
            <w:shd w:val="clear" w:color="000000" w:fill="FFFFFF"/>
            <w:vAlign w:val="center"/>
          </w:tcPr>
          <w:p>
            <w:pPr>
              <w:pStyle w:val="5"/>
              <w:spacing w:line="276" w:lineRule="auto"/>
              <w:jc w:val="center"/>
              <w:rPr>
                <w:rFonts w:hint="default" w:ascii="仿宋" w:hAnsi="仿宋" w:eastAsia="仿宋" w:cs="Arial"/>
                <w:color w:val="000000" w:themeColor="text1"/>
                <w:sz w:val="20"/>
                <w:lang w:val="en-US" w:eastAsia="zh-CN"/>
                <w14:textFill>
                  <w14:solidFill>
                    <w14:schemeClr w14:val="tx1"/>
                  </w14:solidFill>
                </w14:textFill>
              </w:rPr>
            </w:pPr>
            <w:r>
              <w:rPr>
                <w:rFonts w:hint="eastAsia" w:ascii="仿宋" w:hAnsi="仿宋" w:eastAsia="仿宋" w:cs="Arial"/>
                <w:color w:val="000000" w:themeColor="text1"/>
                <w:sz w:val="20"/>
                <w:lang w:val="en-US" w:eastAsia="zh-CN"/>
                <w14:textFill>
                  <w14:solidFill>
                    <w14:schemeClr w14:val="tx1"/>
                  </w14:solidFill>
                </w14:textFill>
              </w:rPr>
              <w:t>50</w:t>
            </w:r>
          </w:p>
        </w:tc>
        <w:tc>
          <w:tcPr>
            <w:tcW w:w="292" w:type="pc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hint="eastAsia" w:ascii="仿宋" w:hAnsi="仿宋" w:eastAsia="仿宋" w:cs="Arial"/>
                <w:kern w:val="0"/>
                <w:sz w:val="22"/>
                <w:szCs w:val="22"/>
              </w:rPr>
              <w:t>接供货通知后15日内</w:t>
            </w:r>
          </w:p>
        </w:tc>
        <w:tc>
          <w:tcPr>
            <w:tcW w:w="235" w:type="pct"/>
            <w:vAlign w:val="center"/>
          </w:tcPr>
          <w:p>
            <w:pPr>
              <w:widowControl/>
              <w:jc w:val="center"/>
              <w:rPr>
                <w:rFonts w:hint="eastAsia" w:ascii="仿宋" w:hAnsi="仿宋" w:eastAsia="仿宋" w:cs="Arial"/>
                <w:color w:val="000000" w:themeColor="text1"/>
                <w:kern w:val="0"/>
                <w:sz w:val="20"/>
                <w:lang w:val="en-US" w:eastAsia="zh-CN"/>
                <w14:textFill>
                  <w14:solidFill>
                    <w14:schemeClr w14:val="tx1"/>
                  </w14:solidFill>
                </w14:textFill>
              </w:rPr>
            </w:pPr>
            <w:r>
              <w:rPr>
                <w:rFonts w:hint="eastAsia" w:ascii="仿宋" w:hAnsi="仿宋" w:eastAsia="仿宋" w:cs="Arial"/>
                <w:color w:val="000000" w:themeColor="text1"/>
                <w:kern w:val="0"/>
                <w:sz w:val="20"/>
                <w:lang w:val="en-US" w:eastAsia="zh-CN"/>
                <w14:textFill>
                  <w14:solidFill>
                    <w14:schemeClr w14:val="tx1"/>
                  </w14:solidFill>
                </w14:textFill>
              </w:rPr>
              <w:t>1年</w:t>
            </w:r>
          </w:p>
        </w:tc>
        <w:tc>
          <w:tcPr>
            <w:tcW w:w="355" w:type="pct"/>
            <w:shd w:val="clear" w:color="auto" w:fill="auto"/>
            <w:vAlign w:val="center"/>
          </w:tcPr>
          <w:p>
            <w:pPr>
              <w:widowControl/>
              <w:jc w:val="center"/>
              <w:rPr>
                <w:rFonts w:ascii="仿宋" w:hAnsi="仿宋" w:eastAsia="仿宋" w:cs="Arial"/>
                <w:color w:val="000000" w:themeColor="text1"/>
                <w:kern w:val="0"/>
                <w:sz w:val="20"/>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买方指定仓库地面交货</w:t>
            </w:r>
          </w:p>
        </w:tc>
        <w:tc>
          <w:tcPr>
            <w:tcW w:w="1099" w:type="pct"/>
            <w:shd w:val="clear" w:color="auto" w:fill="auto"/>
            <w:vAlign w:val="center"/>
          </w:tcPr>
          <w:p>
            <w:pPr>
              <w:widowControl/>
              <w:numPr>
                <w:ilvl w:val="0"/>
                <w:numId w:val="1"/>
              </w:numPr>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color w:val="000000"/>
                <w:kern w:val="0"/>
                <w:sz w:val="22"/>
                <w:szCs w:val="22"/>
              </w:rPr>
              <w:t>厂商要求</w:t>
            </w:r>
            <w:r>
              <w:rPr>
                <w:rFonts w:hint="eastAsia" w:ascii="仿宋" w:hAnsi="仿宋" w:eastAsia="仿宋" w:cs="仿宋"/>
                <w:b w:val="0"/>
                <w:bCs w:val="0"/>
                <w:color w:val="000000"/>
                <w:kern w:val="0"/>
                <w:sz w:val="22"/>
                <w:szCs w:val="22"/>
                <w:lang w:val="en-US" w:eastAsia="zh-CN"/>
              </w:rPr>
              <w:t>:</w:t>
            </w:r>
            <w:r>
              <w:rPr>
                <w:rFonts w:hint="eastAsia" w:ascii="仿宋" w:hAnsi="仿宋" w:eastAsia="仿宋" w:cs="仿宋"/>
                <w:b w:val="0"/>
                <w:bCs w:val="0"/>
                <w:sz w:val="22"/>
                <w:szCs w:val="22"/>
              </w:rPr>
              <w:t>制造商或代理商</w:t>
            </w:r>
            <w:r>
              <w:rPr>
                <w:rFonts w:hint="eastAsia" w:ascii="仿宋" w:hAnsi="仿宋" w:eastAsia="仿宋" w:cs="仿宋"/>
                <w:b w:val="0"/>
                <w:bCs w:val="0"/>
                <w:sz w:val="22"/>
                <w:szCs w:val="22"/>
                <w:lang w:eastAsia="zh-CN"/>
              </w:rPr>
              <w:t>；</w:t>
            </w:r>
          </w:p>
          <w:p>
            <w:pPr>
              <w:widowControl/>
              <w:numPr>
                <w:ilvl w:val="0"/>
                <w:numId w:val="1"/>
              </w:numPr>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认证证书：</w:t>
            </w:r>
            <w:r>
              <w:rPr>
                <w:rFonts w:hint="eastAsia" w:ascii="仿宋" w:hAnsi="仿宋" w:eastAsia="仿宋" w:cs="仿宋"/>
                <w:b w:val="0"/>
                <w:bCs w:val="0"/>
                <w:sz w:val="22"/>
                <w:szCs w:val="22"/>
              </w:rPr>
              <w:t>制造商提供有效的ISO9000系列质量保证体系认证证书，代理商须提供制造商有效的ISO9000系列质量保证体系认证证书</w:t>
            </w:r>
            <w:r>
              <w:rPr>
                <w:rFonts w:hint="eastAsia" w:ascii="仿宋" w:hAnsi="仿宋" w:eastAsia="仿宋" w:cs="仿宋"/>
                <w:b w:val="0"/>
                <w:bCs w:val="0"/>
                <w:sz w:val="22"/>
                <w:szCs w:val="22"/>
                <w:lang w:eastAsia="zh-CN"/>
              </w:rPr>
              <w:t>；</w:t>
            </w:r>
          </w:p>
          <w:p>
            <w:pPr>
              <w:pStyle w:val="2"/>
              <w:numPr>
                <w:ilvl w:val="0"/>
                <w:numId w:val="1"/>
              </w:numPr>
              <w:ind w:left="0" w:leftChars="0" w:firstLine="0" w:firstLineChars="0"/>
              <w:rPr>
                <w:rFonts w:hint="eastAsia" w:ascii="仿宋" w:hAnsi="仿宋" w:eastAsia="仿宋" w:cs="仿宋"/>
                <w:b w:val="0"/>
                <w:bCs w:val="0"/>
                <w:color w:val="000000" w:themeColor="text1"/>
                <w:kern w:val="0"/>
                <w:sz w:val="22"/>
                <w:szCs w:val="22"/>
                <w:lang w:val="en-US" w:eastAsia="zh-CN"/>
                <w14:textFill>
                  <w14:solidFill>
                    <w14:schemeClr w14:val="tx1"/>
                  </w14:solidFill>
                </w14:textFill>
              </w:rPr>
            </w:pPr>
            <w:r>
              <w:rPr>
                <w:rFonts w:hint="eastAsia" w:ascii="仿宋" w:hAnsi="仿宋" w:eastAsia="仿宋" w:cs="仿宋"/>
                <w:b w:val="0"/>
                <w:bCs w:val="0"/>
                <w:color w:val="000000"/>
                <w:kern w:val="0"/>
                <w:sz w:val="22"/>
                <w:szCs w:val="22"/>
              </w:rPr>
              <w:t>产品型式试验报告或检测报告或鉴定报告</w:t>
            </w:r>
            <w:r>
              <w:rPr>
                <w:rFonts w:hint="eastAsia" w:ascii="仿宋" w:hAnsi="仿宋" w:eastAsia="仿宋" w:cs="仿宋"/>
                <w:b w:val="0"/>
                <w:bCs w:val="0"/>
                <w:color w:val="000000"/>
                <w:kern w:val="0"/>
                <w:sz w:val="22"/>
                <w:szCs w:val="22"/>
                <w:lang w:val="en-US" w:eastAsia="zh-CN"/>
              </w:rPr>
              <w:t>:</w:t>
            </w:r>
            <w:r>
              <w:rPr>
                <w:rFonts w:hint="eastAsia" w:ascii="仿宋" w:hAnsi="仿宋" w:eastAsia="仿宋" w:cs="仿宋"/>
                <w:b w:val="0"/>
                <w:bCs w:val="0"/>
                <w:color w:val="000000" w:themeColor="text1"/>
                <w:kern w:val="0"/>
                <w:sz w:val="22"/>
                <w:szCs w:val="22"/>
                <w14:textFill>
                  <w14:solidFill>
                    <w14:schemeClr w14:val="tx1"/>
                  </w14:solidFill>
                </w14:textFill>
              </w:rPr>
              <w:t>提供招标项目同类产品国家认可第三方检测机构出具的有效的检测报告</w:t>
            </w:r>
            <w:r>
              <w:rPr>
                <w:rFonts w:hint="eastAsia" w:ascii="仿宋" w:hAnsi="仿宋" w:eastAsia="仿宋" w:cs="仿宋"/>
                <w:b w:val="0"/>
                <w:bCs w:val="0"/>
                <w:color w:val="000000" w:themeColor="text1"/>
                <w:kern w:val="0"/>
                <w:sz w:val="22"/>
                <w:szCs w:val="22"/>
                <w:lang w:eastAsia="zh-CN"/>
                <w14:textFill>
                  <w14:solidFill>
                    <w14:schemeClr w14:val="tx1"/>
                  </w14:solidFill>
                </w14:textFill>
              </w:rPr>
              <w:t>；</w:t>
            </w:r>
          </w:p>
          <w:p>
            <w:pPr>
              <w:pStyle w:val="2"/>
              <w:numPr>
                <w:ilvl w:val="0"/>
                <w:numId w:val="1"/>
              </w:numPr>
              <w:ind w:left="0" w:leftChars="0" w:firstLine="0" w:firstLineChars="0"/>
              <w:rPr>
                <w:rFonts w:hint="eastAsia" w:ascii="仿宋" w:hAnsi="仿宋" w:eastAsia="仿宋" w:cs="仿宋"/>
                <w:b w:val="0"/>
                <w:bCs w:val="0"/>
                <w:color w:val="000000" w:themeColor="text1"/>
                <w:kern w:val="0"/>
                <w:sz w:val="22"/>
                <w:szCs w:val="22"/>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lang w:val="en-US" w:eastAsia="zh-CN"/>
                <w14:textFill>
                  <w14:solidFill>
                    <w14:schemeClr w14:val="tx1"/>
                  </w14:solidFill>
                </w14:textFill>
              </w:rPr>
              <w:t>备注：</w:t>
            </w:r>
            <w:r>
              <w:rPr>
                <w:rFonts w:hint="eastAsia" w:ascii="仿宋" w:hAnsi="仿宋" w:eastAsia="仿宋" w:cs="宋体"/>
                <w:color w:val="000000" w:themeColor="text1"/>
                <w:kern w:val="0"/>
                <w:sz w:val="22"/>
                <w:szCs w:val="22"/>
                <w14:textFill>
                  <w14:solidFill>
                    <w14:schemeClr w14:val="tx1"/>
                  </w14:solidFill>
                </w14:textFill>
              </w:rPr>
              <w:t>代理商需提供制造商授权函及制造商出具的质保函</w:t>
            </w:r>
          </w:p>
        </w:tc>
        <w:tc>
          <w:tcPr>
            <w:tcW w:w="883" w:type="pct"/>
            <w:shd w:val="clear" w:color="auto" w:fill="auto"/>
            <w:vAlign w:val="center"/>
          </w:tcPr>
          <w:p>
            <w:pPr>
              <w:widowControl/>
              <w:numPr>
                <w:numId w:val="0"/>
              </w:numPr>
              <w:snapToGrid w:val="0"/>
              <w:jc w:val="left"/>
              <w:rPr>
                <w:rFonts w:hint="eastAsia" w:ascii="仿宋" w:hAnsi="仿宋" w:eastAsia="仿宋" w:cs="Arial"/>
                <w:kern w:val="0"/>
                <w:sz w:val="22"/>
                <w:szCs w:val="22"/>
              </w:rPr>
            </w:pPr>
            <w:r>
              <w:rPr>
                <w:rFonts w:hint="eastAsia" w:ascii="仿宋" w:hAnsi="仿宋" w:eastAsia="仿宋" w:cs="Arial"/>
                <w:kern w:val="0"/>
                <w:sz w:val="22"/>
                <w:szCs w:val="22"/>
              </w:rPr>
              <w:t>业绩要求</w:t>
            </w:r>
            <w:r>
              <w:rPr>
                <w:rFonts w:hint="eastAsia" w:ascii="仿宋" w:hAnsi="仿宋" w:eastAsia="仿宋" w:cs="Arial"/>
                <w:kern w:val="0"/>
                <w:sz w:val="22"/>
                <w:szCs w:val="22"/>
                <w:lang w:eastAsia="zh-CN"/>
              </w:rPr>
              <w:t>：</w:t>
            </w:r>
            <w:r>
              <w:rPr>
                <w:rFonts w:hint="eastAsia" w:ascii="仿宋" w:hAnsi="仿宋" w:eastAsia="仿宋" w:cs="Arial"/>
                <w:kern w:val="0"/>
                <w:sz w:val="22"/>
                <w:szCs w:val="22"/>
              </w:rPr>
              <w:t>制造商、代理商：</w:t>
            </w:r>
          </w:p>
          <w:p>
            <w:pPr>
              <w:widowControl/>
              <w:numPr>
                <w:ilvl w:val="0"/>
                <w:numId w:val="2"/>
              </w:numPr>
              <w:snapToGrid w:val="0"/>
              <w:jc w:val="left"/>
              <w:rPr>
                <w:rFonts w:ascii="仿宋" w:hAnsi="仿宋" w:eastAsia="仿宋" w:cs="Arial"/>
                <w:kern w:val="0"/>
                <w:sz w:val="22"/>
                <w:szCs w:val="22"/>
              </w:rPr>
            </w:pPr>
            <w:r>
              <w:rPr>
                <w:rFonts w:hint="eastAsia" w:ascii="仿宋" w:hAnsi="仿宋" w:eastAsia="仿宋" w:cs="Arial"/>
                <w:kern w:val="0"/>
                <w:sz w:val="22"/>
                <w:szCs w:val="22"/>
              </w:rPr>
              <w:t>投标人2017年1月1日至投标截止日内，招标项目同类产品累计销售业绩不少于30套，注：业绩必须提供对应的合同复印件。</w:t>
            </w:r>
          </w:p>
          <w:p>
            <w:pPr>
              <w:widowControl/>
              <w:jc w:val="center"/>
              <w:rPr>
                <w:rFonts w:hint="eastAsia" w:ascii="仿宋" w:hAnsi="仿宋" w:eastAsia="仿宋" w:cs="Arial"/>
                <w:color w:val="000000" w:themeColor="text1"/>
                <w:kern w:val="0"/>
                <w:sz w:val="20"/>
                <w:lang w:eastAsia="zh-CN"/>
                <w14:textFill>
                  <w14:solidFill>
                    <w14:schemeClr w14:val="tx1"/>
                  </w14:solidFill>
                </w14:textFill>
              </w:rPr>
            </w:pPr>
            <w:r>
              <w:rPr>
                <w:rFonts w:hint="eastAsia" w:ascii="仿宋" w:hAnsi="仿宋" w:eastAsia="仿宋" w:cs="Arial"/>
                <w:kern w:val="0"/>
                <w:sz w:val="22"/>
                <w:szCs w:val="22"/>
                <w:lang w:val="en-US" w:eastAsia="zh-CN"/>
              </w:rPr>
              <w:t>2、</w:t>
            </w:r>
            <w:r>
              <w:rPr>
                <w:rFonts w:hint="eastAsia" w:ascii="仿宋" w:hAnsi="仿宋" w:eastAsia="仿宋" w:cs="Arial"/>
                <w:kern w:val="0"/>
                <w:sz w:val="22"/>
                <w:szCs w:val="22"/>
              </w:rPr>
              <w:t>需提供2017年1月1日至投标截止日内</w:t>
            </w:r>
            <w:r>
              <w:rPr>
                <w:rFonts w:ascii="仿宋" w:hAnsi="仿宋" w:eastAsia="仿宋" w:cs="Arial"/>
                <w:kern w:val="0"/>
                <w:sz w:val="22"/>
                <w:szCs w:val="22"/>
              </w:rPr>
              <w:t>，</w:t>
            </w:r>
            <w:r>
              <w:rPr>
                <w:rFonts w:hint="eastAsia" w:ascii="仿宋" w:hAnsi="仿宋" w:eastAsia="仿宋" w:cs="Arial"/>
                <w:kern w:val="0"/>
                <w:sz w:val="22"/>
                <w:szCs w:val="22"/>
              </w:rPr>
              <w:t>招标项目同类产品的</w:t>
            </w:r>
            <w:r>
              <w:rPr>
                <w:rFonts w:ascii="仿宋" w:hAnsi="仿宋" w:eastAsia="仿宋" w:cs="Arial"/>
                <w:kern w:val="0"/>
                <w:sz w:val="22"/>
                <w:szCs w:val="22"/>
              </w:rPr>
              <w:t>运行证明</w:t>
            </w:r>
            <w:r>
              <w:rPr>
                <w:rFonts w:hint="eastAsia" w:ascii="仿宋" w:hAnsi="仿宋" w:eastAsia="仿宋" w:cs="Arial"/>
                <w:kern w:val="0"/>
                <w:sz w:val="22"/>
                <w:szCs w:val="22"/>
              </w:rPr>
              <w:t>不少于1份（</w:t>
            </w:r>
            <w:r>
              <w:rPr>
                <w:rFonts w:ascii="仿宋" w:hAnsi="仿宋" w:eastAsia="仿宋" w:cs="Arial"/>
                <w:kern w:val="0"/>
                <w:sz w:val="22"/>
                <w:szCs w:val="22"/>
              </w:rPr>
              <w:t>最终用户出具运行时长不低于1年的运行证明</w:t>
            </w:r>
            <w:r>
              <w:rPr>
                <w:rFonts w:hint="eastAsia" w:ascii="仿宋" w:hAnsi="仿宋" w:eastAsia="仿宋" w:cs="Arial"/>
                <w:kern w:val="0"/>
                <w:sz w:val="22"/>
                <w:szCs w:val="22"/>
              </w:rPr>
              <w:t>）。</w:t>
            </w:r>
          </w:p>
        </w:tc>
        <w:tc>
          <w:tcPr>
            <w:tcW w:w="363" w:type="pct"/>
            <w:shd w:val="clear" w:color="auto" w:fill="auto"/>
            <w:vAlign w:val="center"/>
          </w:tcPr>
          <w:p>
            <w:pPr>
              <w:widowControl/>
              <w:jc w:val="center"/>
              <w:rPr>
                <w:rFonts w:hint="default" w:ascii="仿宋" w:hAnsi="仿宋" w:eastAsia="仿宋" w:cs="Arial"/>
                <w:color w:val="000000" w:themeColor="text1"/>
                <w:kern w:val="0"/>
                <w:sz w:val="20"/>
                <w:lang w:val="en-US" w:eastAsia="zh-CN"/>
                <w14:textFill>
                  <w14:solidFill>
                    <w14:schemeClr w14:val="tx1"/>
                  </w14:solidFill>
                </w14:textFill>
              </w:rPr>
            </w:pPr>
            <w:r>
              <w:rPr>
                <w:rFonts w:hint="eastAsia" w:ascii="仿宋" w:hAnsi="仿宋" w:eastAsia="仿宋" w:cs="Arial"/>
                <w:color w:val="000000" w:themeColor="text1"/>
                <w:kern w:val="0"/>
                <w:sz w:val="20"/>
                <w:lang w:val="en-US" w:eastAsia="zh-CN"/>
                <w14:textFill>
                  <w14:solidFill>
                    <w14:schemeClr w14:val="tx1"/>
                  </w14:solidFill>
                </w14:textFill>
              </w:rPr>
              <w:t>4.4</w:t>
            </w:r>
          </w:p>
        </w:tc>
      </w:tr>
    </w:tbl>
    <w:p>
      <w:r>
        <w:rPr>
          <w:rFonts w:hint="eastAsia" w:ascii="仿宋" w:hAnsi="仿宋" w:eastAsia="仿宋"/>
          <w:color w:val="000000" w:themeColor="text1"/>
          <w:sz w:val="22"/>
          <w:szCs w:val="22"/>
          <w14:textFill>
            <w14:solidFill>
              <w14:schemeClr w14:val="tx1"/>
            </w14:solidFill>
          </w14:textFill>
        </w:rPr>
        <w:t>具体供货不局限于上述产品。应包括上述产品相关配件，类似升级产品。</w:t>
      </w:r>
    </w:p>
    <w:p>
      <w:pPr>
        <w:rPr>
          <w:rFonts w:ascii="仿宋" w:hAnsi="仿宋" w:eastAsia="仿宋"/>
          <w:color w:val="000000"/>
          <w:sz w:val="22"/>
          <w:szCs w:val="22"/>
        </w:rPr>
      </w:pPr>
      <w:r>
        <w:rPr>
          <w:rFonts w:hint="eastAsia" w:ascii="仿宋" w:hAnsi="仿宋" w:eastAsia="仿宋"/>
          <w:color w:val="000000"/>
          <w:sz w:val="22"/>
          <w:szCs w:val="22"/>
        </w:rPr>
        <w:t>备注：</w:t>
      </w:r>
    </w:p>
    <w:p>
      <w:pPr>
        <w:rPr>
          <w:rFonts w:ascii="仿宋" w:hAnsi="仿宋" w:eastAsia="仿宋"/>
          <w:color w:val="000000"/>
          <w:sz w:val="22"/>
          <w:szCs w:val="22"/>
        </w:rPr>
      </w:pPr>
      <w:r>
        <w:rPr>
          <w:rFonts w:hint="eastAsia" w:ascii="仿宋" w:hAnsi="仿宋" w:eastAsia="仿宋"/>
          <w:color w:val="000000"/>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sz w:val="22"/>
          <w:szCs w:val="22"/>
          <w:lang w:eastAsia="zh-CN"/>
        </w:rPr>
      </w:pPr>
      <w:r>
        <w:rPr>
          <w:rFonts w:hint="eastAsia" w:ascii="仿宋" w:hAnsi="仿宋" w:eastAsia="仿宋"/>
          <w:color w:val="000000"/>
          <w:sz w:val="22"/>
          <w:szCs w:val="22"/>
        </w:rPr>
        <w:t>2.投标文件中提供的证明材料复印件应复印清晰、可辨认且不得遮盖、涂抹，否则视为无效。</w:t>
      </w:r>
      <w:bookmarkStart w:id="0" w:name="_GoBack"/>
      <w:bookmarkEnd w:id="0"/>
    </w:p>
    <w:sectPr>
      <w:footerReference r:id="rId3" w:type="default"/>
      <w:pgSz w:w="16838" w:h="11906" w:orient="landscape"/>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3CDB41"/>
    <w:multiLevelType w:val="singleLevel"/>
    <w:tmpl w:val="CC3CDB41"/>
    <w:lvl w:ilvl="0" w:tentative="0">
      <w:start w:val="1"/>
      <w:numFmt w:val="decimal"/>
      <w:suff w:val="nothing"/>
      <w:lvlText w:val="%1、"/>
      <w:lvlJc w:val="left"/>
    </w:lvl>
  </w:abstractNum>
  <w:abstractNum w:abstractNumId="1">
    <w:nsid w:val="1468E5C3"/>
    <w:multiLevelType w:val="singleLevel"/>
    <w:tmpl w:val="1468E5C3"/>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D6835"/>
    <w:rsid w:val="06044745"/>
    <w:rsid w:val="0C7B70CD"/>
    <w:rsid w:val="0CD62495"/>
    <w:rsid w:val="0D59143A"/>
    <w:rsid w:val="0FB8241C"/>
    <w:rsid w:val="11235341"/>
    <w:rsid w:val="149C76B6"/>
    <w:rsid w:val="1C484EDE"/>
    <w:rsid w:val="1D544F92"/>
    <w:rsid w:val="22A54ADD"/>
    <w:rsid w:val="2A102A40"/>
    <w:rsid w:val="2DA048C3"/>
    <w:rsid w:val="31F35F98"/>
    <w:rsid w:val="33AA648F"/>
    <w:rsid w:val="39DC1608"/>
    <w:rsid w:val="3A946D05"/>
    <w:rsid w:val="3A963A95"/>
    <w:rsid w:val="3C4640B3"/>
    <w:rsid w:val="3D1F193C"/>
    <w:rsid w:val="3DA0516C"/>
    <w:rsid w:val="4245413B"/>
    <w:rsid w:val="42970BA5"/>
    <w:rsid w:val="48533871"/>
    <w:rsid w:val="4F85749E"/>
    <w:rsid w:val="525E03F7"/>
    <w:rsid w:val="54A702DC"/>
    <w:rsid w:val="56276803"/>
    <w:rsid w:val="65EF4057"/>
    <w:rsid w:val="6ABE6E44"/>
    <w:rsid w:val="6D04611E"/>
    <w:rsid w:val="6D58589D"/>
    <w:rsid w:val="6E403B0D"/>
    <w:rsid w:val="72791282"/>
    <w:rsid w:val="732847B9"/>
    <w:rsid w:val="79575DB3"/>
    <w:rsid w:val="7A3A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9"/>
    <w:pPr>
      <w:keepNext/>
      <w:keepLines/>
      <w:tabs>
        <w:tab w:val="left" w:pos="680"/>
      </w:tabs>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 w:type="paragraph" w:styleId="5">
    <w:name w:val="Plain Text"/>
    <w:basedOn w:val="1"/>
    <w:qFormat/>
    <w:uiPriority w:val="0"/>
    <w:rPr>
      <w:rFonts w:ascii="宋体"/>
      <w:kern w:val="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List Paragraph"/>
    <w:basedOn w:val="1"/>
    <w:qFormat/>
    <w:uiPriority w:val="34"/>
    <w:pPr>
      <w:ind w:firstLine="420" w:firstLineChars="200"/>
    </w:pPr>
  </w:style>
  <w:style w:type="paragraph" w:customStyle="1" w:styleId="11">
    <w:name w:val="Bg"/>
    <w:basedOn w:val="1"/>
    <w:qFormat/>
    <w:uiPriority w:val="0"/>
    <w:pPr>
      <w:topLinePunct/>
      <w:snapToGrid w:val="0"/>
      <w:spacing w:before="60" w:after="60"/>
      <w:contextualSpacing/>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北辰</cp:lastModifiedBy>
  <cp:lastPrinted>2020-04-20T07:12:00Z</cp:lastPrinted>
  <dcterms:modified xsi:type="dcterms:W3CDTF">2020-09-17T08:54:33Z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