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 w:hAnsi="仿宋" w:eastAsia="仿宋"/>
          <w:color w:val="000000"/>
          <w:sz w:val="44"/>
          <w:szCs w:val="44"/>
        </w:rPr>
      </w:pPr>
      <w:r>
        <w:rPr>
          <w:rFonts w:hint="eastAsia" w:ascii="仿宋" w:hAnsi="仿宋" w:eastAsia="仿宋"/>
          <w:sz w:val="40"/>
          <w:szCs w:val="44"/>
        </w:rPr>
        <w:t>附件：</w:t>
      </w:r>
    </w:p>
    <w:p>
      <w:pPr>
        <w:spacing w:line="580" w:lineRule="exact"/>
        <w:jc w:val="center"/>
        <w:rPr>
          <w:rFonts w:hint="eastAsia" w:ascii="仿宋" w:hAnsi="仿宋" w:eastAsia="仿宋"/>
          <w:color w:val="000000"/>
          <w:szCs w:val="32"/>
          <w:lang w:eastAsia="zh-CN"/>
        </w:rPr>
      </w:pPr>
      <w:r>
        <w:rPr>
          <w:rFonts w:hint="eastAsia" w:ascii="仿宋" w:hAnsi="仿宋" w:eastAsia="仿宋"/>
          <w:color w:val="000000"/>
          <w:sz w:val="44"/>
          <w:szCs w:val="44"/>
          <w:lang w:eastAsia="zh-CN"/>
        </w:rPr>
        <w:t>山东鲁能软件技术有限公司智能电气分公司高压电缆运行状态监测系统采购项目</w:t>
      </w:r>
    </w:p>
    <w:p>
      <w:pPr>
        <w:spacing w:line="360" w:lineRule="auto"/>
        <w:ind w:firstLine="880"/>
        <w:jc w:val="center"/>
        <w:rPr>
          <w:rFonts w:ascii="仿宋" w:hAnsi="仿宋" w:eastAsia="仿宋"/>
          <w:sz w:val="44"/>
        </w:rPr>
      </w:pPr>
      <w:r>
        <w:rPr>
          <w:rFonts w:hint="eastAsia" w:ascii="仿宋" w:hAnsi="仿宋" w:eastAsia="仿宋"/>
          <w:color w:val="000000"/>
          <w:sz w:val="44"/>
          <w:szCs w:val="44"/>
        </w:rPr>
        <w:t>否决原因公示</w:t>
      </w:r>
    </w:p>
    <w:p>
      <w:pPr>
        <w:ind w:firstLine="643"/>
        <w:jc w:val="center"/>
        <w:rPr>
          <w:rFonts w:ascii="仿宋" w:hAnsi="仿宋" w:eastAsia="仿宋"/>
          <w:b/>
        </w:rPr>
      </w:pPr>
    </w:p>
    <w:p>
      <w:pPr>
        <w:adjustRightInd w:val="0"/>
        <w:snapToGrid w:val="0"/>
        <w:spacing w:line="580" w:lineRule="exact"/>
        <w:ind w:firstLine="600"/>
        <w:jc w:val="left"/>
        <w:rPr>
          <w:rFonts w:ascii="仿宋" w:hAnsi="仿宋" w:eastAsia="仿宋"/>
          <w:sz w:val="30"/>
        </w:rPr>
      </w:pPr>
      <w:r>
        <w:rPr>
          <w:rFonts w:hint="eastAsia" w:ascii="仿宋" w:hAnsi="仿宋" w:eastAsia="仿宋"/>
          <w:sz w:val="30"/>
        </w:rPr>
        <w:t>各相关投标人：</w:t>
      </w:r>
    </w:p>
    <w:p>
      <w:pPr>
        <w:adjustRightInd w:val="0"/>
        <w:snapToGrid w:val="0"/>
        <w:spacing w:line="580" w:lineRule="exact"/>
        <w:ind w:firstLine="600"/>
        <w:jc w:val="left"/>
        <w:rPr>
          <w:rFonts w:ascii="仿宋" w:hAnsi="仿宋" w:eastAsia="仿宋"/>
          <w:sz w:val="30"/>
        </w:rPr>
      </w:pPr>
      <w:r>
        <w:rPr>
          <w:rFonts w:hint="eastAsia" w:ascii="仿宋" w:hAnsi="仿宋" w:eastAsia="仿宋"/>
          <w:sz w:val="30"/>
          <w:lang w:eastAsia="zh-CN"/>
        </w:rPr>
        <w:t>山东鲁能软件技术有限公司智能电气分公司</w:t>
      </w:r>
      <w:r>
        <w:rPr>
          <w:rFonts w:hint="eastAsia" w:ascii="仿宋" w:hAnsi="仿宋" w:eastAsia="仿宋"/>
          <w:sz w:val="30"/>
        </w:rPr>
        <w:t>202</w:t>
      </w:r>
      <w:r>
        <w:rPr>
          <w:rFonts w:hint="eastAsia" w:ascii="仿宋" w:hAnsi="仿宋" w:eastAsia="仿宋"/>
          <w:sz w:val="30"/>
          <w:lang w:val="en-US" w:eastAsia="zh-CN"/>
        </w:rPr>
        <w:t>1</w:t>
      </w:r>
      <w:r>
        <w:rPr>
          <w:rFonts w:hint="eastAsia" w:ascii="仿宋" w:hAnsi="仿宋" w:eastAsia="仿宋"/>
          <w:sz w:val="30"/>
        </w:rPr>
        <w:t>年</w:t>
      </w:r>
      <w:r>
        <w:rPr>
          <w:rFonts w:hint="eastAsia" w:ascii="仿宋" w:hAnsi="仿宋" w:eastAsia="仿宋"/>
          <w:sz w:val="30"/>
          <w:lang w:eastAsia="zh-CN"/>
        </w:rPr>
        <w:t>高压电缆运行状态监测系统采购项目</w:t>
      </w:r>
      <w:r>
        <w:rPr>
          <w:rFonts w:hint="eastAsia" w:ascii="仿宋" w:hAnsi="仿宋" w:eastAsia="仿宋"/>
          <w:sz w:val="30"/>
        </w:rPr>
        <w:t>招标采购工作已完成，现将招评标有关主要否决原因公示如下。</w:t>
      </w:r>
    </w:p>
    <w:p>
      <w:pPr>
        <w:ind w:firstLine="600" w:firstLineChars="200"/>
        <w:rPr>
          <w:rFonts w:ascii="仿宋" w:hAnsi="仿宋" w:eastAsia="仿宋"/>
          <w:sz w:val="30"/>
        </w:rPr>
      </w:pPr>
      <w:r>
        <w:rPr>
          <w:rFonts w:hint="eastAsia" w:ascii="仿宋" w:hAnsi="仿宋" w:eastAsia="仿宋"/>
          <w:sz w:val="30"/>
        </w:rPr>
        <w:t>未进入详评原因</w:t>
      </w:r>
    </w:p>
    <w:tbl>
      <w:tblPr>
        <w:tblStyle w:val="6"/>
        <w:tblW w:w="8730" w:type="dxa"/>
        <w:jc w:val="center"/>
        <w:tblBorders>
          <w:top w:val="double" w:color="auto" w:sz="4" w:space="0"/>
          <w:left w:val="none" w:color="auto" w:sz="0" w:space="0"/>
          <w:bottom w:val="double" w:color="auto" w:sz="4" w:space="0"/>
          <w:right w:val="none" w:color="auto" w:sz="0" w:space="0"/>
          <w:insideH w:val="single" w:color="auto" w:sz="8" w:space="0"/>
          <w:insideV w:val="single" w:color="auto" w:sz="8" w:space="0"/>
        </w:tblBorders>
        <w:tblLayout w:type="fixed"/>
        <w:tblCellMar>
          <w:top w:w="0" w:type="dxa"/>
          <w:left w:w="0" w:type="dxa"/>
          <w:bottom w:w="0" w:type="dxa"/>
          <w:right w:w="0" w:type="dxa"/>
        </w:tblCellMar>
      </w:tblPr>
      <w:tblGrid>
        <w:gridCol w:w="618"/>
        <w:gridCol w:w="3041"/>
        <w:gridCol w:w="2496"/>
        <w:gridCol w:w="2575"/>
      </w:tblGrid>
      <w:tr>
        <w:tblPrEx>
          <w:tblBorders>
            <w:top w:val="double" w:color="auto" w:sz="4" w:space="0"/>
            <w:left w:val="none" w:color="auto" w:sz="0" w:space="0"/>
            <w:bottom w:val="doub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618" w:type="dxa"/>
            <w:vAlign w:val="center"/>
          </w:tcPr>
          <w:p>
            <w:pPr>
              <w:spacing w:before="100" w:beforeAutospacing="1" w:after="100" w:afterAutospacing="1"/>
              <w:rPr>
                <w:rFonts w:ascii="仿宋" w:hAnsi="仿宋" w:eastAsia="仿宋"/>
                <w:b/>
                <w:szCs w:val="21"/>
              </w:rPr>
            </w:pPr>
            <w:r>
              <w:rPr>
                <w:rFonts w:hint="eastAsia" w:ascii="仿宋" w:hAnsi="仿宋" w:eastAsia="仿宋"/>
                <w:b/>
                <w:szCs w:val="21"/>
              </w:rPr>
              <w:t>序号</w:t>
            </w:r>
          </w:p>
        </w:tc>
        <w:tc>
          <w:tcPr>
            <w:tcW w:w="3041" w:type="dxa"/>
            <w:vAlign w:val="center"/>
          </w:tcPr>
          <w:p>
            <w:pPr>
              <w:spacing w:before="100" w:beforeAutospacing="1" w:after="100" w:afterAutospacing="1"/>
              <w:jc w:val="center"/>
              <w:rPr>
                <w:rFonts w:ascii="仿宋" w:hAnsi="仿宋" w:eastAsia="仿宋"/>
                <w:b/>
                <w:szCs w:val="21"/>
              </w:rPr>
            </w:pPr>
            <w:r>
              <w:rPr>
                <w:rFonts w:hint="eastAsia" w:ascii="仿宋" w:hAnsi="仿宋" w:eastAsia="仿宋"/>
                <w:b/>
                <w:szCs w:val="21"/>
              </w:rPr>
              <w:t>未进入详评原因</w:t>
            </w:r>
          </w:p>
        </w:tc>
        <w:tc>
          <w:tcPr>
            <w:tcW w:w="2496" w:type="dxa"/>
            <w:vAlign w:val="center"/>
          </w:tcPr>
          <w:p>
            <w:pPr>
              <w:spacing w:before="100" w:beforeAutospacing="1" w:after="100" w:afterAutospacing="1"/>
              <w:jc w:val="center"/>
              <w:rPr>
                <w:rFonts w:ascii="仿宋" w:hAnsi="仿宋" w:eastAsia="仿宋"/>
                <w:b/>
                <w:szCs w:val="21"/>
              </w:rPr>
            </w:pPr>
            <w:r>
              <w:rPr>
                <w:rFonts w:hint="eastAsia" w:ascii="仿宋" w:hAnsi="仿宋" w:eastAsia="仿宋"/>
                <w:b/>
                <w:szCs w:val="21"/>
              </w:rPr>
              <w:t>未实质响应的投标人数量</w:t>
            </w:r>
          </w:p>
        </w:tc>
        <w:tc>
          <w:tcPr>
            <w:tcW w:w="2575" w:type="dxa"/>
            <w:vAlign w:val="center"/>
          </w:tcPr>
          <w:p>
            <w:pPr>
              <w:jc w:val="center"/>
              <w:rPr>
                <w:rFonts w:ascii="仿宋" w:hAnsi="仿宋" w:eastAsia="仿宋"/>
                <w:b/>
                <w:szCs w:val="21"/>
              </w:rPr>
            </w:pPr>
            <w:r>
              <w:rPr>
                <w:rFonts w:hint="eastAsia" w:ascii="仿宋" w:hAnsi="仿宋" w:eastAsia="仿宋"/>
                <w:b/>
                <w:szCs w:val="21"/>
              </w:rPr>
              <w:t>未实质响应的投标文件份数</w:t>
            </w:r>
          </w:p>
        </w:tc>
      </w:tr>
      <w:tr>
        <w:tblPrEx>
          <w:tblBorders>
            <w:top w:val="double" w:color="auto" w:sz="4" w:space="0"/>
            <w:left w:val="none" w:color="auto" w:sz="0" w:space="0"/>
            <w:bottom w:val="doub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618" w:type="dxa"/>
            <w:vAlign w:val="center"/>
          </w:tcPr>
          <w:p>
            <w:pPr>
              <w:spacing w:before="100" w:beforeAutospacing="1" w:after="100" w:afterAutospacing="1"/>
              <w:jc w:val="center"/>
              <w:rPr>
                <w:rFonts w:hint="eastAsia" w:ascii="仿宋" w:hAnsi="仿宋" w:eastAsia="仿宋"/>
                <w:szCs w:val="21"/>
                <w:lang w:eastAsia="zh-CN"/>
              </w:rPr>
            </w:pPr>
            <w:r>
              <w:rPr>
                <w:rFonts w:hint="eastAsia" w:ascii="仿宋" w:hAnsi="仿宋" w:eastAsia="仿宋"/>
                <w:szCs w:val="21"/>
                <w:lang w:val="en-US" w:eastAsia="zh-CN"/>
              </w:rPr>
              <w:t>1</w:t>
            </w:r>
          </w:p>
        </w:tc>
        <w:tc>
          <w:tcPr>
            <w:tcW w:w="3041" w:type="dxa"/>
            <w:vAlign w:val="center"/>
          </w:tcPr>
          <w:p>
            <w:pPr>
              <w:spacing w:before="100" w:beforeAutospacing="1" w:after="100" w:afterAutospacing="1"/>
              <w:jc w:val="center"/>
              <w:rPr>
                <w:rFonts w:hint="default" w:ascii="仿宋" w:hAnsi="仿宋" w:eastAsia="仿宋"/>
                <w:szCs w:val="21"/>
                <w:lang w:val="en-US" w:eastAsia="zh-CN"/>
              </w:rPr>
            </w:pPr>
            <w:r>
              <w:rPr>
                <w:rFonts w:hint="eastAsia" w:ascii="仿宋" w:hAnsi="仿宋" w:eastAsia="仿宋"/>
                <w:szCs w:val="21"/>
                <w:lang w:val="en-US" w:eastAsia="zh-CN"/>
              </w:rPr>
              <w:t>报价明细不满足采购文件要求</w:t>
            </w:r>
          </w:p>
        </w:tc>
        <w:tc>
          <w:tcPr>
            <w:tcW w:w="2496"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1</w:t>
            </w:r>
          </w:p>
        </w:tc>
        <w:tc>
          <w:tcPr>
            <w:tcW w:w="2575"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1</w:t>
            </w:r>
          </w:p>
        </w:tc>
      </w:tr>
      <w:tr>
        <w:tblPrEx>
          <w:tblBorders>
            <w:top w:val="double" w:color="auto" w:sz="4" w:space="0"/>
            <w:left w:val="none" w:color="auto" w:sz="0" w:space="0"/>
            <w:bottom w:val="doub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618" w:type="dxa"/>
            <w:vAlign w:val="center"/>
          </w:tcPr>
          <w:p>
            <w:pPr>
              <w:spacing w:before="100" w:beforeAutospacing="1" w:after="100" w:afterAutospacing="1"/>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3041" w:type="dxa"/>
            <w:vAlign w:val="center"/>
          </w:tcPr>
          <w:p>
            <w:pPr>
              <w:spacing w:before="100" w:beforeAutospacing="1" w:after="100" w:afterAutospacing="1"/>
              <w:jc w:val="center"/>
              <w:rPr>
                <w:rFonts w:hint="default" w:ascii="仿宋" w:hAnsi="仿宋" w:eastAsia="仿宋"/>
                <w:szCs w:val="21"/>
                <w:lang w:val="en-US" w:eastAsia="zh-CN"/>
              </w:rPr>
            </w:pPr>
            <w:r>
              <w:rPr>
                <w:rFonts w:hint="eastAsia" w:ascii="仿宋" w:hAnsi="仿宋" w:eastAsia="仿宋"/>
                <w:szCs w:val="21"/>
                <w:lang w:val="en-US" w:eastAsia="zh-CN"/>
              </w:rPr>
              <w:t>货物型号不满足采购文件要求</w:t>
            </w:r>
          </w:p>
        </w:tc>
        <w:tc>
          <w:tcPr>
            <w:tcW w:w="2496"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1</w:t>
            </w:r>
          </w:p>
        </w:tc>
        <w:tc>
          <w:tcPr>
            <w:tcW w:w="2575"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1</w:t>
            </w:r>
          </w:p>
        </w:tc>
      </w:tr>
      <w:tr>
        <w:tblPrEx>
          <w:tblBorders>
            <w:top w:val="double" w:color="auto" w:sz="4" w:space="0"/>
            <w:left w:val="none" w:color="auto" w:sz="0" w:space="0"/>
            <w:bottom w:val="doub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618" w:type="dxa"/>
            <w:vAlign w:val="center"/>
          </w:tcPr>
          <w:p>
            <w:pPr>
              <w:spacing w:before="100" w:beforeAutospacing="1" w:after="100" w:afterAutospacing="1"/>
              <w:jc w:val="center"/>
              <w:rPr>
                <w:rFonts w:hint="default" w:ascii="仿宋" w:hAnsi="仿宋" w:eastAsia="仿宋"/>
                <w:szCs w:val="21"/>
                <w:lang w:val="en-US" w:eastAsia="zh-CN"/>
              </w:rPr>
            </w:pPr>
            <w:r>
              <w:rPr>
                <w:rFonts w:hint="eastAsia" w:ascii="仿宋" w:hAnsi="仿宋" w:eastAsia="仿宋"/>
                <w:szCs w:val="21"/>
                <w:lang w:val="en-US" w:eastAsia="zh-CN"/>
              </w:rPr>
              <w:t>3</w:t>
            </w:r>
          </w:p>
        </w:tc>
        <w:tc>
          <w:tcPr>
            <w:tcW w:w="3041" w:type="dxa"/>
            <w:vAlign w:val="center"/>
          </w:tcPr>
          <w:p>
            <w:pPr>
              <w:spacing w:before="100" w:beforeAutospacing="1" w:after="100" w:afterAutospacing="1"/>
              <w:jc w:val="center"/>
              <w:rPr>
                <w:rFonts w:hint="eastAsia" w:ascii="仿宋" w:hAnsi="仿宋" w:eastAsia="仿宋"/>
                <w:szCs w:val="21"/>
                <w:lang w:val="en-US" w:eastAsia="zh-CN"/>
              </w:rPr>
            </w:pPr>
            <w:r>
              <w:rPr>
                <w:rFonts w:hint="eastAsia" w:ascii="仿宋" w:hAnsi="仿宋" w:eastAsia="仿宋"/>
                <w:szCs w:val="21"/>
                <w:lang w:val="en-US" w:eastAsia="zh-CN"/>
              </w:rPr>
              <w:t>签字签章不满足采购文件要求</w:t>
            </w:r>
          </w:p>
        </w:tc>
        <w:tc>
          <w:tcPr>
            <w:tcW w:w="2496"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1</w:t>
            </w:r>
          </w:p>
        </w:tc>
        <w:tc>
          <w:tcPr>
            <w:tcW w:w="2575"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1</w:t>
            </w:r>
          </w:p>
        </w:tc>
      </w:tr>
    </w:tbl>
    <w:p>
      <w:pPr>
        <w:spacing w:line="360" w:lineRule="auto"/>
        <w:ind w:right="640" w:firstLine="600"/>
        <w:jc w:val="left"/>
        <w:rPr>
          <w:rFonts w:eastAsia="仿宋_GB2312"/>
          <w:sz w:val="30"/>
        </w:rPr>
      </w:pPr>
      <w:r>
        <w:rPr>
          <w:rFonts w:hint="eastAsia" w:eastAsia="仿宋_GB2312"/>
          <w:sz w:val="30"/>
        </w:rPr>
        <w:t>特此公示。</w:t>
      </w:r>
    </w:p>
    <w:p>
      <w:pPr>
        <w:ind w:right="480" w:firstLine="600"/>
        <w:jc w:val="right"/>
        <w:rPr>
          <w:rFonts w:ascii="Times New Roman" w:hAnsi="Times New Roman" w:eastAsia="仿宋_GB2312" w:cs="Times New Roman"/>
          <w:sz w:val="30"/>
        </w:rPr>
      </w:pPr>
      <w:r>
        <w:rPr>
          <w:rFonts w:hint="eastAsia" w:eastAsia="仿宋_GB2312"/>
          <w:sz w:val="30"/>
        </w:rPr>
        <w:t xml:space="preserve">        </w:t>
      </w:r>
      <w:r>
        <w:rPr>
          <w:rFonts w:hint="eastAsia" w:ascii="Times New Roman" w:hAnsi="Times New Roman" w:eastAsia="仿宋_GB2312" w:cs="Times New Roman"/>
          <w:sz w:val="30"/>
        </w:rPr>
        <w:t xml:space="preserve">               </w:t>
      </w:r>
      <w:r>
        <w:rPr>
          <w:rFonts w:hint="eastAsia" w:eastAsia="仿宋_GB2312" w:cs="Times New Roman"/>
          <w:sz w:val="30"/>
          <w:lang w:val="en-US" w:eastAsia="zh-CN"/>
        </w:rPr>
        <w:t>山东三誉招标代理有限公司</w:t>
      </w:r>
      <w:r>
        <w:rPr>
          <w:rFonts w:hint="eastAsia" w:ascii="Times New Roman" w:hAnsi="Times New Roman" w:eastAsia="仿宋_GB2312" w:cs="Times New Roman"/>
          <w:sz w:val="30"/>
        </w:rPr>
        <w:t xml:space="preserve">                                                                        </w:t>
      </w:r>
      <w:r>
        <w:rPr>
          <w:rFonts w:hint="eastAsia" w:ascii="Times New Roman" w:hAnsi="Times New Roman" w:eastAsia="仿宋_GB2312" w:cs="Times New Roman"/>
          <w:sz w:val="30"/>
          <w:lang w:val="en-US" w:eastAsia="zh-CN"/>
        </w:rPr>
        <w:t>202</w:t>
      </w:r>
      <w:r>
        <w:rPr>
          <w:rFonts w:hint="eastAsia" w:eastAsia="仿宋_GB2312" w:cs="Times New Roman"/>
          <w:sz w:val="30"/>
          <w:lang w:val="en-US" w:eastAsia="zh-CN"/>
        </w:rPr>
        <w:t>1</w:t>
      </w:r>
      <w:r>
        <w:rPr>
          <w:rFonts w:hint="eastAsia" w:ascii="Times New Roman" w:hAnsi="Times New Roman" w:eastAsia="仿宋_GB2312" w:cs="Times New Roman"/>
          <w:sz w:val="30"/>
        </w:rPr>
        <w:t>年</w:t>
      </w:r>
      <w:r>
        <w:rPr>
          <w:rFonts w:hint="eastAsia" w:eastAsia="仿宋_GB2312" w:cs="Times New Roman"/>
          <w:sz w:val="30"/>
          <w:lang w:val="en-US" w:eastAsia="zh-CN"/>
        </w:rPr>
        <w:t>02</w:t>
      </w:r>
      <w:r>
        <w:rPr>
          <w:rFonts w:hint="eastAsia" w:ascii="Times New Roman" w:hAnsi="Times New Roman" w:eastAsia="仿宋_GB2312" w:cs="Times New Roman"/>
          <w:sz w:val="30"/>
        </w:rPr>
        <w:t>月</w:t>
      </w:r>
      <w:r>
        <w:rPr>
          <w:rFonts w:hint="eastAsia" w:eastAsia="仿宋_GB2312" w:cs="Times New Roman"/>
          <w:sz w:val="30"/>
          <w:lang w:val="en-US" w:eastAsia="zh-CN"/>
        </w:rPr>
        <w:t>09</w:t>
      </w:r>
      <w:r>
        <w:rPr>
          <w:rFonts w:hint="eastAsia" w:ascii="Times New Roman" w:hAnsi="Times New Roman" w:eastAsia="仿宋_GB2312" w:cs="Times New Roman"/>
          <w:sz w:val="30"/>
        </w:rPr>
        <w:t>日</w:t>
      </w:r>
    </w:p>
    <w:p/>
    <w:p>
      <w:pPr>
        <w:ind w:right="480" w:firstLine="600"/>
        <w:jc w:val="right"/>
        <w:rPr>
          <w:rFonts w:ascii="Times New Roman" w:hAnsi="Times New Roman" w:eastAsia="仿宋_GB2312" w:cs="Times New Roman"/>
          <w:sz w:val="30"/>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C9"/>
    <w:rsid w:val="000007CF"/>
    <w:rsid w:val="001056A5"/>
    <w:rsid w:val="00153F70"/>
    <w:rsid w:val="002B3FDC"/>
    <w:rsid w:val="00403BB3"/>
    <w:rsid w:val="004E0D01"/>
    <w:rsid w:val="005E488F"/>
    <w:rsid w:val="006968C0"/>
    <w:rsid w:val="00717F5B"/>
    <w:rsid w:val="00786945"/>
    <w:rsid w:val="007A4419"/>
    <w:rsid w:val="00806DE0"/>
    <w:rsid w:val="00A3103B"/>
    <w:rsid w:val="00AE3C9F"/>
    <w:rsid w:val="00D76772"/>
    <w:rsid w:val="00F803C9"/>
    <w:rsid w:val="00FE3EE6"/>
    <w:rsid w:val="04963657"/>
    <w:rsid w:val="20C62B13"/>
    <w:rsid w:val="231C20FB"/>
    <w:rsid w:val="26CA4625"/>
    <w:rsid w:val="2EDD0288"/>
    <w:rsid w:val="7B83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val="0"/>
      <w:spacing w:beforeAutospacing="1" w:afterAutospacing="1"/>
      <w:jc w:val="left"/>
    </w:pPr>
    <w:rPr>
      <w:rFonts w:asciiTheme="minorHAnsi" w:hAnsiTheme="minorHAnsi" w:eastAsiaTheme="minorEastAsia"/>
      <w:kern w:val="0"/>
      <w:sz w:val="24"/>
      <w:szCs w:val="24"/>
    </w:rPr>
  </w:style>
  <w:style w:type="character" w:styleId="8">
    <w:name w:val="Strong"/>
    <w:basedOn w:val="9"/>
    <w:qFormat/>
    <w:uiPriority w:val="0"/>
    <w:rPr>
      <w:b/>
    </w:rPr>
  </w:style>
  <w:style w:type="character" w:customStyle="1" w:styleId="9">
    <w:name w:val="NormalCharacter"/>
    <w:semiHidden/>
    <w:qFormat/>
    <w:uiPriority w:val="0"/>
  </w:style>
  <w:style w:type="character" w:styleId="10">
    <w:name w:val="Hyperlink"/>
    <w:basedOn w:val="7"/>
    <w:qFormat/>
    <w:uiPriority w:val="0"/>
    <w:rPr>
      <w:color w:val="0000FF"/>
      <w:u w:val="single"/>
    </w:rPr>
  </w:style>
  <w:style w:type="table" w:customStyle="1" w:styleId="11">
    <w:name w:val="TableNormal"/>
    <w:semiHidden/>
    <w:qFormat/>
    <w:uiPriority w:val="0"/>
    <w:tblPr>
      <w:tblCellMar>
        <w:top w:w="0" w:type="dxa"/>
        <w:left w:w="0" w:type="dxa"/>
        <w:bottom w:w="0" w:type="dxa"/>
        <w:right w:w="0" w:type="dxa"/>
      </w:tblCellMar>
    </w:tblPr>
  </w:style>
  <w:style w:type="table" w:customStyle="1" w:styleId="12">
    <w:name w:val="TableGrid"/>
    <w:basedOn w:val="11"/>
    <w:qFormat/>
    <w:uiPriority w:val="0"/>
    <w:tblPr>
      <w:tblCellMar>
        <w:top w:w="0" w:type="dxa"/>
        <w:left w:w="0" w:type="dxa"/>
        <w:bottom w:w="0" w:type="dxa"/>
        <w:right w:w="0" w:type="dxa"/>
      </w:tblCellMar>
    </w:tblPr>
  </w:style>
  <w:style w:type="character" w:customStyle="1" w:styleId="13">
    <w:name w:val="页眉 Char"/>
    <w:basedOn w:val="7"/>
    <w:link w:val="4"/>
    <w:qFormat/>
    <w:uiPriority w:val="99"/>
    <w:rPr>
      <w:kern w:val="2"/>
      <w:sz w:val="18"/>
      <w:szCs w:val="18"/>
    </w:rPr>
  </w:style>
  <w:style w:type="character" w:customStyle="1" w:styleId="14">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633</Characters>
  <Lines>5</Lines>
  <Paragraphs>1</Paragraphs>
  <TotalTime>0</TotalTime>
  <ScaleCrop>false</ScaleCrop>
  <LinksUpToDate>false</LinksUpToDate>
  <CharactersWithSpaces>742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2020-07-29T02:36:00Z</dcterms:created>
  <dc:creator>Administrator</dc:creator>
  <cp:lastModifiedBy>北辰</cp:lastModifiedBy>
  <dcterms:modified xsi:type="dcterms:W3CDTF">2021-02-09T02:53:13Z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