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Arial"/>
          <w:b/>
          <w:bCs/>
          <w:color w:val="auto"/>
          <w:kern w:val="0"/>
          <w:szCs w:val="21"/>
          <w:highlight w:val="none"/>
        </w:rPr>
      </w:pPr>
      <w:r>
        <w:rPr>
          <w:rFonts w:hint="eastAsia" w:ascii="仿宋" w:hAnsi="仿宋" w:eastAsia="仿宋" w:cs="Arial"/>
          <w:b/>
          <w:bCs/>
          <w:color w:val="auto"/>
          <w:kern w:val="0"/>
          <w:szCs w:val="21"/>
          <w:highlight w:val="none"/>
        </w:rPr>
        <w:t>附件1   招标需求一览表</w:t>
      </w:r>
    </w:p>
    <w:tbl>
      <w:tblPr>
        <w:tblStyle w:val="4"/>
        <w:tblW w:w="12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932"/>
        <w:gridCol w:w="773"/>
        <w:gridCol w:w="773"/>
        <w:gridCol w:w="894"/>
        <w:gridCol w:w="1826"/>
        <w:gridCol w:w="3906"/>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31"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lang w:val="en-US" w:eastAsia="zh-CN"/>
              </w:rPr>
              <w:t>项目</w:t>
            </w:r>
            <w:r>
              <w:rPr>
                <w:rFonts w:hint="eastAsia" w:ascii="仿宋" w:hAnsi="仿宋" w:eastAsia="仿宋" w:cs="Arial"/>
                <w:b/>
                <w:bCs/>
                <w:color w:val="auto"/>
                <w:sz w:val="22"/>
                <w:szCs w:val="22"/>
                <w:highlight w:val="none"/>
              </w:rPr>
              <w:t>名称</w:t>
            </w:r>
          </w:p>
        </w:tc>
        <w:tc>
          <w:tcPr>
            <w:tcW w:w="1932"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服务内容</w:t>
            </w:r>
          </w:p>
        </w:tc>
        <w:tc>
          <w:tcPr>
            <w:tcW w:w="773" w:type="dxa"/>
            <w:shd w:val="clear" w:color="auto" w:fill="auto"/>
            <w:vAlign w:val="center"/>
          </w:tcPr>
          <w:p>
            <w:pPr>
              <w:pStyle w:val="6"/>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数量</w:t>
            </w:r>
          </w:p>
        </w:tc>
        <w:tc>
          <w:tcPr>
            <w:tcW w:w="773" w:type="dxa"/>
            <w:shd w:val="clear" w:color="auto" w:fill="auto"/>
            <w:vAlign w:val="center"/>
          </w:tcPr>
          <w:p>
            <w:pPr>
              <w:pStyle w:val="6"/>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单位</w:t>
            </w:r>
          </w:p>
        </w:tc>
        <w:tc>
          <w:tcPr>
            <w:tcW w:w="894"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服务期</w:t>
            </w:r>
          </w:p>
        </w:tc>
        <w:tc>
          <w:tcPr>
            <w:tcW w:w="1826" w:type="dxa"/>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专用资质要求</w:t>
            </w:r>
          </w:p>
        </w:tc>
        <w:tc>
          <w:tcPr>
            <w:tcW w:w="3906"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w:t>
            </w:r>
            <w:r>
              <w:rPr>
                <w:rFonts w:hint="eastAsia" w:ascii="仿宋" w:hAnsi="仿宋" w:eastAsia="仿宋" w:cs="Arial"/>
                <w:b/>
                <w:bCs/>
                <w:color w:val="auto"/>
                <w:sz w:val="22"/>
                <w:szCs w:val="22"/>
                <w:highlight w:val="none"/>
                <w:lang w:val="en-US" w:eastAsia="zh-CN"/>
              </w:rPr>
              <w:t>业绩</w:t>
            </w:r>
            <w:r>
              <w:rPr>
                <w:rFonts w:hint="eastAsia" w:ascii="仿宋" w:hAnsi="仿宋" w:eastAsia="仿宋" w:cs="Arial"/>
                <w:b/>
                <w:bCs/>
                <w:color w:val="auto"/>
                <w:sz w:val="22"/>
                <w:szCs w:val="22"/>
                <w:highlight w:val="none"/>
              </w:rPr>
              <w:t>要求</w:t>
            </w:r>
          </w:p>
        </w:tc>
        <w:tc>
          <w:tcPr>
            <w:tcW w:w="1393"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431" w:type="dxa"/>
            <w:shd w:val="clear" w:color="auto" w:fill="auto"/>
            <w:vAlign w:val="center"/>
          </w:tcPr>
          <w:p>
            <w:pPr>
              <w:jc w:val="center"/>
              <w:rPr>
                <w:rFonts w:hint="eastAsia" w:ascii="仿宋" w:hAnsi="仿宋" w:eastAsia="仿宋" w:cs="Arial"/>
                <w:color w:val="auto"/>
                <w:sz w:val="22"/>
                <w:szCs w:val="22"/>
                <w:highlight w:val="none"/>
                <w:lang w:eastAsia="zh-CN"/>
              </w:rPr>
            </w:pPr>
            <w:r>
              <w:rPr>
                <w:rFonts w:hint="eastAsia" w:ascii="仿宋" w:hAnsi="仿宋" w:eastAsia="仿宋" w:cs="仿宋"/>
                <w:color w:val="auto"/>
                <w:kern w:val="0"/>
                <w:sz w:val="22"/>
                <w:szCs w:val="22"/>
                <w:highlight w:val="none"/>
              </w:rPr>
              <w:t>业务辅助技术服务</w:t>
            </w:r>
            <w:r>
              <w:rPr>
                <w:rFonts w:hint="eastAsia" w:ascii="仿宋" w:hAnsi="仿宋" w:eastAsia="仿宋" w:cs="仿宋"/>
                <w:color w:val="auto"/>
                <w:kern w:val="0"/>
                <w:sz w:val="22"/>
                <w:szCs w:val="22"/>
                <w:highlight w:val="none"/>
                <w:lang w:val="en-US" w:eastAsia="zh-CN"/>
              </w:rPr>
              <w:t>项目</w:t>
            </w:r>
          </w:p>
        </w:tc>
        <w:tc>
          <w:tcPr>
            <w:tcW w:w="1932" w:type="dxa"/>
            <w:shd w:val="clear" w:color="auto" w:fill="auto"/>
            <w:vAlign w:val="center"/>
          </w:tcPr>
          <w:p>
            <w:pPr>
              <w:widowControl/>
              <w:jc w:val="left"/>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lang w:val="en-US" w:eastAsia="zh-CN"/>
              </w:rPr>
              <w:t>辅助</w:t>
            </w:r>
            <w:r>
              <w:rPr>
                <w:rFonts w:hint="eastAsia" w:ascii="仿宋" w:hAnsi="仿宋" w:eastAsia="仿宋" w:cs="仿宋"/>
                <w:color w:val="auto"/>
                <w:kern w:val="0"/>
                <w:sz w:val="22"/>
                <w:szCs w:val="22"/>
                <w:highlight w:val="none"/>
              </w:rPr>
              <w:t>产品安装指导、现场清点货物、客户辅助技术支持、其他临时任务</w:t>
            </w:r>
          </w:p>
        </w:tc>
        <w:tc>
          <w:tcPr>
            <w:tcW w:w="773" w:type="dxa"/>
            <w:shd w:val="clear" w:color="000000" w:fill="FFFFFF"/>
            <w:vAlign w:val="center"/>
          </w:tcPr>
          <w:p>
            <w:pPr>
              <w:widowControl/>
              <w:jc w:val="center"/>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lang w:val="en-US" w:eastAsia="zh-CN"/>
              </w:rPr>
              <w:t>691</w:t>
            </w:r>
          </w:p>
        </w:tc>
        <w:tc>
          <w:tcPr>
            <w:tcW w:w="773" w:type="dxa"/>
            <w:shd w:val="clear" w:color="000000" w:fill="FFFFFF"/>
            <w:vAlign w:val="center"/>
          </w:tcPr>
          <w:p>
            <w:pPr>
              <w:widowControl/>
              <w:jc w:val="center"/>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套</w:t>
            </w:r>
          </w:p>
        </w:tc>
        <w:tc>
          <w:tcPr>
            <w:tcW w:w="894" w:type="dxa"/>
            <w:shd w:val="clear" w:color="auto" w:fill="auto"/>
            <w:vAlign w:val="center"/>
          </w:tcPr>
          <w:p>
            <w:pPr>
              <w:widowControl/>
              <w:jc w:val="center"/>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1826" w:type="dxa"/>
            <w:vAlign w:val="center"/>
          </w:tcPr>
          <w:p>
            <w:pPr>
              <w:widowControl/>
              <w:numPr>
                <w:ilvl w:val="0"/>
                <w:numId w:val="1"/>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widowControl/>
              <w:numPr>
                <w:ilvl w:val="-1"/>
                <w:numId w:val="0"/>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3906" w:type="dxa"/>
            <w:vAlign w:val="center"/>
          </w:tcPr>
          <w:p>
            <w:pPr>
              <w:widowControl/>
              <w:jc w:val="left"/>
              <w:rPr>
                <w:rFonts w:hint="eastAsia" w:ascii="仿宋" w:hAnsi="仿宋" w:eastAsia="仿宋" w:cs="仿宋"/>
                <w:color w:val="auto"/>
                <w:kern w:val="0"/>
                <w:sz w:val="22"/>
                <w:szCs w:val="22"/>
                <w:highlight w:val="none"/>
                <w:lang w:val="en-US" w:eastAsia="zh-CN"/>
              </w:rPr>
            </w:pPr>
            <w:r>
              <w:rPr>
                <w:rFonts w:hint="eastAsia" w:ascii="仿宋" w:hAnsi="仿宋" w:eastAsia="仿宋" w:cs="仿宋"/>
                <w:b w:val="0"/>
                <w:bCs w:val="0"/>
                <w:color w:val="auto"/>
                <w:kern w:val="0"/>
                <w:sz w:val="22"/>
                <w:szCs w:val="22"/>
                <w:highlight w:val="none"/>
              </w:rPr>
              <w:t>完成过与招标项目相类似的同等或以上技术要求的项目</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2018年1月1日至投标截止日内完成过与招标项目相类似的同等或以上技术要求的项目。要求的项目不少于3份，累计合同额不低于</w:t>
            </w:r>
            <w:r>
              <w:rPr>
                <w:rFonts w:hint="eastAsia" w:ascii="仿宋" w:hAnsi="仿宋" w:eastAsia="仿宋" w:cs="仿宋"/>
                <w:color w:val="auto"/>
                <w:kern w:val="0"/>
                <w:sz w:val="22"/>
                <w:szCs w:val="22"/>
                <w:highlight w:val="none"/>
                <w:lang w:val="en-US" w:eastAsia="zh-CN"/>
              </w:rPr>
              <w:t>7</w:t>
            </w:r>
            <w:r>
              <w:rPr>
                <w:rFonts w:hint="eastAsia" w:ascii="仿宋" w:hAnsi="仿宋" w:eastAsia="仿宋" w:cs="仿宋"/>
                <w:color w:val="auto"/>
                <w:kern w:val="0"/>
                <w:sz w:val="22"/>
                <w:szCs w:val="22"/>
                <w:highlight w:val="none"/>
              </w:rPr>
              <w:t>00万。注：业绩必须提供对应的合同复印件</w:t>
            </w:r>
            <w:r>
              <w:rPr>
                <w:rFonts w:hint="eastAsia" w:ascii="仿宋" w:hAnsi="仿宋" w:eastAsia="仿宋" w:cs="仿宋"/>
                <w:color w:val="auto"/>
                <w:kern w:val="0"/>
                <w:sz w:val="22"/>
                <w:szCs w:val="22"/>
                <w:highlight w:val="none"/>
                <w:lang w:eastAsia="zh-CN"/>
              </w:rPr>
              <w:t>；</w:t>
            </w:r>
          </w:p>
        </w:tc>
        <w:tc>
          <w:tcPr>
            <w:tcW w:w="1393" w:type="dxa"/>
            <w:vAlign w:val="center"/>
          </w:tcPr>
          <w:p>
            <w:pPr>
              <w:pStyle w:val="6"/>
              <w:widowControl/>
              <w:jc w:val="center"/>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21</w:t>
            </w:r>
          </w:p>
        </w:tc>
      </w:tr>
    </w:tbl>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具体服务不局限于上述招标需求一览表，根据生产需求，甲方有权保证在中标标段内保持合同额基本一致情况下，对不同类型的工作进行调整。</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备注：</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6"/>
        <w:tabs>
          <w:tab w:val="left" w:pos="625"/>
        </w:tabs>
        <w:rPr>
          <w:rFonts w:ascii="仿宋" w:hAnsi="仿宋" w:eastAsia="仿宋"/>
          <w:color w:val="auto"/>
          <w:sz w:val="22"/>
          <w:szCs w:val="22"/>
          <w:highlight w:val="none"/>
        </w:rPr>
      </w:pPr>
      <w:r>
        <w:rPr>
          <w:rFonts w:hint="eastAsia" w:ascii="仿宋" w:hAnsi="仿宋" w:eastAsia="仿宋"/>
          <w:color w:val="auto"/>
          <w:sz w:val="22"/>
          <w:szCs w:val="22"/>
          <w:highlight w:val="none"/>
        </w:rPr>
        <w:t>2.投标文件中提供的证明材料复印件应复印清晰、可辨认且不得遮盖、涂抹，否则视为无效。</w:t>
      </w: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FC52"/>
    <w:multiLevelType w:val="singleLevel"/>
    <w:tmpl w:val="1BE6FC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2F1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Normal_1"/>
    <w:qFormat/>
    <w:uiPriority w:val="0"/>
    <w:pPr>
      <w:widowControl w:val="0"/>
      <w:jc w:val="both"/>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2021-03-04T13:13:50Z</dcterms:created>
  <dc:creator>DELL</dc:creator>
  <cp:lastModifiedBy>北辰</cp:lastModifiedBy>
  <dcterms:modified xsi:type="dcterms:W3CDTF">2021-03-04T13:14:05Z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