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000000" w:themeColor="text1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000000" w:themeColor="text1"/>
          <w:sz w:val="24"/>
          <w:szCs w:val="24"/>
          <w:highlight w:val="none"/>
        </w:rPr>
        <w:t>附件1   招标需求一览表</w:t>
      </w:r>
    </w:p>
    <w:tbl>
      <w:tblPr>
        <w:tblStyle w:val="7"/>
        <w:tblW w:w="13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95"/>
        <w:gridCol w:w="2294"/>
        <w:gridCol w:w="676"/>
        <w:gridCol w:w="705"/>
        <w:gridCol w:w="802"/>
        <w:gridCol w:w="816"/>
        <w:gridCol w:w="921"/>
        <w:gridCol w:w="2261"/>
        <w:gridCol w:w="171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9" w:type="dxa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物资</w:t>
            </w:r>
          </w:p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交货</w:t>
            </w:r>
          </w:p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交货</w:t>
            </w:r>
          </w:p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地点</w:t>
            </w:r>
          </w:p>
        </w:tc>
        <w:tc>
          <w:tcPr>
            <w:tcW w:w="2261" w:type="dxa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710" w:type="dxa"/>
            <w:vAlign w:val="center"/>
          </w:tcPr>
          <w:p>
            <w:pPr>
              <w:pStyle w:val="14"/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444" w:type="dxa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保证金金额</w:t>
            </w:r>
          </w:p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19" w:type="dxa"/>
            <w:vMerge w:val="restart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可见光摄像机及视频接入设备采购项目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可见光摄像机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</w:rPr>
              <w:t>工作电压：DC12V±10%；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分辨率：不低于1920*1080；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光学变倍：不低于30倍等。</w:t>
            </w:r>
          </w:p>
        </w:tc>
        <w:tc>
          <w:tcPr>
            <w:tcW w:w="67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接供货通知后20日内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买方指定仓库地面交货</w:t>
            </w:r>
          </w:p>
        </w:tc>
        <w:tc>
          <w:tcPr>
            <w:tcW w:w="2261" w:type="dxa"/>
            <w:vMerge w:val="restar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制造商或代理商。供应商应具有独立订立合同的法人资格。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制造商提供有效的ISO9000系列质量保证体系认证证书，代理商须提供制造商有效的ISO9000系列质量保证体系认证证书。</w:t>
            </w:r>
          </w:p>
          <w:p>
            <w:pPr>
              <w:pStyle w:val="14"/>
              <w:widowControl/>
              <w:numPr>
                <w:ilvl w:val="-1"/>
                <w:numId w:val="0"/>
              </w:numPr>
              <w:jc w:val="left"/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代理商需提供制造商授权函及制造商出具的质保函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pStyle w:val="14"/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</w:rPr>
            </w:pPr>
          </w:p>
          <w:p>
            <w:pPr>
              <w:pStyle w:val="14"/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制造商、代理商：投标人201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年1月1日至投标截止日内，可见光摄像机或视频接入设备相关产品累计销售合同额不少于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万。注：业绩必须提供对应的合同复印件。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19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硬盘录像机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GB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GB"/>
              </w:rPr>
              <w:t>电源支持AC 220V；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可接入符合国标GB28181、ONVIF标准及主流厂家的网络摄像机、视频服务器；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支持接入1080p、720p等分辨率视频等。</w:t>
            </w:r>
          </w:p>
        </w:tc>
        <w:tc>
          <w:tcPr>
            <w:tcW w:w="67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600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接供货通知后20日内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买方指定仓库地面交货</w:t>
            </w:r>
          </w:p>
        </w:tc>
        <w:tc>
          <w:tcPr>
            <w:tcW w:w="2261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19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视频服务器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尺寸不大于80mm(宽)×39mm(高)×90mm(深)；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模拟视频输入；音频输入；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音频输出；语音对讲等。</w:t>
            </w:r>
          </w:p>
        </w:tc>
        <w:tc>
          <w:tcPr>
            <w:tcW w:w="67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接供货通知后20日内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买方指定仓库地面交货</w:t>
            </w:r>
          </w:p>
        </w:tc>
        <w:tc>
          <w:tcPr>
            <w:tcW w:w="2261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19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B接口硬盘录像机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32路网络视频接入，符合国网电力科学研究院检验标准，可接驳符合ONVIF、PSIA、RTSP标准及众多主流厂商的网络摄像机</w:t>
            </w:r>
          </w:p>
        </w:tc>
        <w:tc>
          <w:tcPr>
            <w:tcW w:w="67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接供货通知后20日内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买方指定仓库地面交货</w:t>
            </w:r>
          </w:p>
        </w:tc>
        <w:tc>
          <w:tcPr>
            <w:tcW w:w="2261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19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球机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200万1/2.8＂CMOS 超宽动态ICR日夜型半球型PTZ网络摄像机；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最小照度：彩色：0.005Lux @ (F1.6，AGC ON)；黑白：0.001Lux @ (F1.6，AGC ON)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快门：1秒至1/30,000秒；支持慢快门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镜头：2.8-12mm, 水平视场角105°~33°；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宽动态范围 120dB；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视频压缩标准 H.265/H.264/MJPEG；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支持感兴趣区域ROI功能；</w:t>
            </w:r>
          </w:p>
        </w:tc>
        <w:tc>
          <w:tcPr>
            <w:tcW w:w="67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接供货通知后20日内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买方指定仓库地面交货</w:t>
            </w:r>
          </w:p>
        </w:tc>
        <w:tc>
          <w:tcPr>
            <w:tcW w:w="2261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19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前置摄像头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200万星光级1/2.7”CMOS ICR日夜型半球型网络摄像机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最低照度: 彩色：0.002 Lux @（F1.2，AGC ON），0 Lux with IR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宽动态: 120 dB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调节角度: 水平：0°~360°，垂直：0°~75°，旋转：0°~360°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红外距离: 最远可达30 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防补光过曝: 支持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最大图像尺寸: 1920 × 1080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视频压缩标准: 主码流：H.265/H.264</w:t>
            </w:r>
          </w:p>
        </w:tc>
        <w:tc>
          <w:tcPr>
            <w:tcW w:w="67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接供货通知后20日内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</w:rPr>
              <w:t>买方指定仓库地面交货</w:t>
            </w:r>
          </w:p>
        </w:tc>
        <w:tc>
          <w:tcPr>
            <w:tcW w:w="2261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pStyle w:val="14"/>
              <w:widowControl/>
              <w:jc w:val="center"/>
              <w:rPr>
                <w:rFonts w:ascii="仿宋" w:hAnsi="仿宋" w:eastAsia="仿宋" w:cs="Arial"/>
                <w:color w:val="000000" w:themeColor="text1"/>
                <w:sz w:val="22"/>
                <w:szCs w:val="22"/>
                <w:highlight w:val="none"/>
              </w:rPr>
            </w:pPr>
          </w:p>
        </w:tc>
      </w:tr>
    </w:tbl>
    <w:p>
      <w:pPr>
        <w:pStyle w:val="14"/>
        <w:rPr>
          <w:rFonts w:ascii="仿宋" w:hAnsi="仿宋" w:eastAsia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4"/>
        <w:rPr>
          <w:rFonts w:ascii="仿宋" w:hAnsi="仿宋" w:eastAsia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备注：</w:t>
      </w:r>
    </w:p>
    <w:p>
      <w:pPr>
        <w:pStyle w:val="14"/>
        <w:rPr>
          <w:rFonts w:ascii="仿宋" w:hAnsi="仿宋" w:eastAsia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ascii="仿宋" w:hAnsi="仿宋" w:eastAsia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tabs>
          <w:tab w:val="left" w:pos="625"/>
        </w:tabs>
        <w:rPr>
          <w:rFonts w:ascii="仿宋" w:hAnsi="仿宋" w:eastAsia="仿宋"/>
          <w:color w:val="000000" w:themeColor="text1"/>
          <w:sz w:val="22"/>
          <w:szCs w:val="22"/>
          <w:highlight w:val="none"/>
        </w:rPr>
      </w:pPr>
    </w:p>
    <w:p>
      <w:pPr>
        <w:jc w:val="left"/>
        <w:rPr>
          <w:rFonts w:ascii="仿宋" w:hAnsi="仿宋" w:eastAsia="仿宋"/>
          <w:color w:val="000000" w:themeColor="text1"/>
          <w:kern w:val="0"/>
          <w:sz w:val="24"/>
          <w:szCs w:val="24"/>
          <w:highlight w:val="none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0006F"/>
    <w:multiLevelType w:val="singleLevel"/>
    <w:tmpl w:val="8D1000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3EB03DA"/>
    <w:rsid w:val="04FC416D"/>
    <w:rsid w:val="06816373"/>
    <w:rsid w:val="07626054"/>
    <w:rsid w:val="07AF30AC"/>
    <w:rsid w:val="0876413A"/>
    <w:rsid w:val="089F22C8"/>
    <w:rsid w:val="0906460D"/>
    <w:rsid w:val="09E04429"/>
    <w:rsid w:val="0A0263E6"/>
    <w:rsid w:val="0A3001E0"/>
    <w:rsid w:val="0AFF409B"/>
    <w:rsid w:val="0BC04CF3"/>
    <w:rsid w:val="0CDB468D"/>
    <w:rsid w:val="0DB95E90"/>
    <w:rsid w:val="0DF77799"/>
    <w:rsid w:val="0EA12E42"/>
    <w:rsid w:val="0ED25C5E"/>
    <w:rsid w:val="0F2134B8"/>
    <w:rsid w:val="0F853369"/>
    <w:rsid w:val="0FB1516E"/>
    <w:rsid w:val="0FE32290"/>
    <w:rsid w:val="11FC0675"/>
    <w:rsid w:val="12D325B4"/>
    <w:rsid w:val="13C53B58"/>
    <w:rsid w:val="146D2DFE"/>
    <w:rsid w:val="14EE61CB"/>
    <w:rsid w:val="167F68EE"/>
    <w:rsid w:val="169A6592"/>
    <w:rsid w:val="183F7C42"/>
    <w:rsid w:val="190C446F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2E113EB"/>
    <w:rsid w:val="26C9733C"/>
    <w:rsid w:val="26D04D02"/>
    <w:rsid w:val="27E6353A"/>
    <w:rsid w:val="283F1CD8"/>
    <w:rsid w:val="2854425C"/>
    <w:rsid w:val="2894561A"/>
    <w:rsid w:val="2910361F"/>
    <w:rsid w:val="29E71C19"/>
    <w:rsid w:val="2B7E4049"/>
    <w:rsid w:val="2C5C438C"/>
    <w:rsid w:val="2D1A547B"/>
    <w:rsid w:val="2E1150F2"/>
    <w:rsid w:val="2E857E87"/>
    <w:rsid w:val="308B1E37"/>
    <w:rsid w:val="31BA0B13"/>
    <w:rsid w:val="32580053"/>
    <w:rsid w:val="32F0076D"/>
    <w:rsid w:val="32F60393"/>
    <w:rsid w:val="344E7D48"/>
    <w:rsid w:val="34B87754"/>
    <w:rsid w:val="36A81F19"/>
    <w:rsid w:val="36CA60B6"/>
    <w:rsid w:val="37AF7C77"/>
    <w:rsid w:val="38B621FC"/>
    <w:rsid w:val="38B81CA1"/>
    <w:rsid w:val="3A910FF4"/>
    <w:rsid w:val="3B0E674D"/>
    <w:rsid w:val="3B1F79D9"/>
    <w:rsid w:val="3C4E257E"/>
    <w:rsid w:val="3CC36B3B"/>
    <w:rsid w:val="3CCF6B42"/>
    <w:rsid w:val="3FB31195"/>
    <w:rsid w:val="405979E4"/>
    <w:rsid w:val="416B26FA"/>
    <w:rsid w:val="43506158"/>
    <w:rsid w:val="439E6864"/>
    <w:rsid w:val="43E01DD0"/>
    <w:rsid w:val="446245CF"/>
    <w:rsid w:val="455B308D"/>
    <w:rsid w:val="46371680"/>
    <w:rsid w:val="476A5954"/>
    <w:rsid w:val="494C2758"/>
    <w:rsid w:val="49721EC3"/>
    <w:rsid w:val="49A858B7"/>
    <w:rsid w:val="4A0A2E15"/>
    <w:rsid w:val="4A87279D"/>
    <w:rsid w:val="4B5F0C65"/>
    <w:rsid w:val="4BDB43AD"/>
    <w:rsid w:val="4D444125"/>
    <w:rsid w:val="4D8E11E0"/>
    <w:rsid w:val="4E0711EB"/>
    <w:rsid w:val="507846AA"/>
    <w:rsid w:val="52513C34"/>
    <w:rsid w:val="52EE0266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88A27D1"/>
    <w:rsid w:val="592856E2"/>
    <w:rsid w:val="594700D7"/>
    <w:rsid w:val="5A0E3EFC"/>
    <w:rsid w:val="5AC040F1"/>
    <w:rsid w:val="5C263591"/>
    <w:rsid w:val="5C3E77E9"/>
    <w:rsid w:val="5DA22CDF"/>
    <w:rsid w:val="5EC86D9B"/>
    <w:rsid w:val="5F9C524B"/>
    <w:rsid w:val="5FF27BF4"/>
    <w:rsid w:val="60A05C01"/>
    <w:rsid w:val="626A7250"/>
    <w:rsid w:val="62922A0B"/>
    <w:rsid w:val="632B03E5"/>
    <w:rsid w:val="633B3238"/>
    <w:rsid w:val="63400718"/>
    <w:rsid w:val="642A1582"/>
    <w:rsid w:val="65870405"/>
    <w:rsid w:val="676906D7"/>
    <w:rsid w:val="69481F1D"/>
    <w:rsid w:val="6B0033F1"/>
    <w:rsid w:val="6B197706"/>
    <w:rsid w:val="6B6E095E"/>
    <w:rsid w:val="6C585579"/>
    <w:rsid w:val="6CF1193D"/>
    <w:rsid w:val="6E02774C"/>
    <w:rsid w:val="6E1718FD"/>
    <w:rsid w:val="6F654A89"/>
    <w:rsid w:val="6FFC50D1"/>
    <w:rsid w:val="7014228B"/>
    <w:rsid w:val="702D53B9"/>
    <w:rsid w:val="703525D6"/>
    <w:rsid w:val="735E7233"/>
    <w:rsid w:val="75FF703D"/>
    <w:rsid w:val="768176EC"/>
    <w:rsid w:val="770E500F"/>
    <w:rsid w:val="77F03460"/>
    <w:rsid w:val="78305C20"/>
    <w:rsid w:val="783A5713"/>
    <w:rsid w:val="786E1F54"/>
    <w:rsid w:val="78CD22AC"/>
    <w:rsid w:val="78E00C4B"/>
    <w:rsid w:val="78FD567E"/>
    <w:rsid w:val="79285B16"/>
    <w:rsid w:val="7A387BE2"/>
    <w:rsid w:val="7A8E09E0"/>
    <w:rsid w:val="7AF431F7"/>
    <w:rsid w:val="7B3A67BA"/>
    <w:rsid w:val="7C071D5E"/>
    <w:rsid w:val="7C1E0984"/>
    <w:rsid w:val="7D0A606C"/>
    <w:rsid w:val="7D21400F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6</TotalTime>
  <ScaleCrop>false</ScaleCrop>
  <LinksUpToDate>false</LinksUpToDate>
  <CharactersWithSpaces>4017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Jane Eyre。</cp:lastModifiedBy>
  <dcterms:modified xsi:type="dcterms:W3CDTF">2021-04-29T06:30:21Z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24AD722A69F74D0EB8F44E090F76F797</vt:lpwstr>
  </property>
</Properties>
</file>