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山东中实易通集团有限公司2021年5月第一次服务公开招标采购中标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ascii="方正仿宋_GBK" w:hAnsi="方正仿宋_GBK" w:eastAsia="方正仿宋_GBK" w:cs="方正仿宋_GBK"/>
          <w:color w:val="auto"/>
          <w:sz w:val="32"/>
        </w:rPr>
      </w:pPr>
      <w:r>
        <w:rPr>
          <w:rFonts w:ascii="方正仿宋_GBK" w:hAnsi="方正仿宋_GBK" w:eastAsia="方正仿宋_GBK" w:cs="方正仿宋_GBK"/>
          <w:color w:val="auto"/>
          <w:sz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招标</w:t>
      </w:r>
      <w:r>
        <w:rPr>
          <w:rFonts w:ascii="方正仿宋_GBK" w:hAnsi="方正仿宋_GBK" w:eastAsia="方正仿宋_GBK" w:cs="方正仿宋_GBK"/>
          <w:color w:val="auto"/>
          <w:sz w:val="32"/>
        </w:rPr>
        <w:t>编号：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YTZB20210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01</w:t>
      </w:r>
      <w:r>
        <w:rPr>
          <w:rFonts w:ascii="方正仿宋_GBK" w:hAnsi="方正仿宋_GBK" w:eastAsia="方正仿宋_GBK" w:cs="方正仿宋_GBK"/>
          <w:color w:val="auto"/>
          <w:sz w:val="32"/>
        </w:rPr>
        <w:t>）</w:t>
      </w:r>
    </w:p>
    <w:p>
      <w:pPr>
        <w:spacing w:line="300" w:lineRule="auto"/>
        <w:rPr>
          <w:rFonts w:ascii="方正仿宋_GBK" w:hAnsi="方正仿宋_GBK" w:eastAsia="方正仿宋_GBK" w:cs="方正仿宋_GBK"/>
          <w:sz w:val="32"/>
        </w:rPr>
      </w:pPr>
      <w:r>
        <w:rPr>
          <w:rFonts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山东中实易通集团有限公司2021年5月第一次服务公开招标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采购</w:t>
      </w:r>
      <w:r>
        <w:rPr>
          <w:rFonts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ascii="方正仿宋_GBK" w:hAnsi="方正仿宋_GBK" w:eastAsia="方正仿宋_GBK" w:cs="方正仿宋_GBK"/>
          <w:sz w:val="32"/>
        </w:rPr>
        <w:t>委员会推荐的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候选人予以公示，公示期3天。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6"/>
        <w:tblW w:w="10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41"/>
        <w:gridCol w:w="1456"/>
        <w:gridCol w:w="1340"/>
        <w:gridCol w:w="760"/>
        <w:gridCol w:w="783"/>
        <w:gridCol w:w="1221"/>
        <w:gridCol w:w="977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序号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分标编号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包名称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推荐的</w:t>
            </w: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eastAsia="zh-CN"/>
              </w:rPr>
              <w:t>中标</w:t>
            </w: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候选人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质量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工期/服务期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sz w:val="21"/>
                <w:szCs w:val="21"/>
              </w:rPr>
              <w:t>评审情况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  <w:lang w:val="en-US" w:eastAsia="zh-CN"/>
              </w:rPr>
              <w:t>中标金额（含税）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YTZB2021-1001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GJZB20210501输变电工程设备材料质量检测框架项目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山东海格特种设备检测检验有限公司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中标单价合计（含税）：1846.00元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YTZB2021-1002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GJZB20210502分析测试实验室检测质量提升服务项目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北京三维天地科技股份有限公司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698000.00元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YTZB2021-1003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YTZB20210501烟台等地区新能源场站并网检测辅助框架项目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山东纳鑫电力科技有限公司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中标单价（含税）：973.08元/人·天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YTZB20210502聊城等地区电网检测辅助框架项目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山东纳鑫电力科技有限公司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中标单价（含税）：943.40元/人·天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YTZB2021-1004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车辆维修框架项目</w:t>
            </w:r>
          </w:p>
        </w:tc>
        <w:tc>
          <w:tcPr>
            <w:tcW w:w="7507" w:type="dxa"/>
            <w:gridSpan w:val="6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实质性响应不足三家，废标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31" w:type="dxa"/>
            <w:vMerge w:val="restar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YTZB2021-1005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YTZB202100504互感器试验设备运输框架项目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济南三鑫源物流有限公司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9.6米长、10吨货车每公里报价(含税):7.40元/公里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台班费(含税）：440.00元/天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12t吊车（含税）：1200.00元/次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3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YTZB20210505智能配电网终端运输框架项目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济南都市物流有限公司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小件（FTU等）（含税）:38.00元/件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大件（DTU≤2.2米）（含税）：180.00元/件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大件（DTU＞2.2米）（含税）元/公里：5.00元/公里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YTZB2021-1006 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仪器设备维护项目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山东纳鑫电力科技有限公司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满足技术规范要求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满足招标文件要求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达到招标文件要求的资格能力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综合排序第一名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395600.00元</w:t>
            </w:r>
          </w:p>
        </w:tc>
      </w:tr>
    </w:tbl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</w:p>
    <w:p>
      <w:pPr>
        <w:spacing w:line="300" w:lineRule="auto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本公示公示期3日。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（4）对质疑事项已经答复，且质疑人没有提出新的证据的。</w:t>
      </w:r>
      <w:bookmarkStart w:id="0" w:name="_GoBack"/>
      <w:bookmarkEnd w:id="0"/>
    </w:p>
    <w:p>
      <w:pPr>
        <w:spacing w:line="300" w:lineRule="auto"/>
        <w:ind w:firstLine="560"/>
        <w:rPr>
          <w:rFonts w:ascii="方正仿宋_GBK" w:hAnsi="方正仿宋_GBK" w:eastAsia="方正仿宋_GBK" w:cs="方正仿宋_GBK"/>
          <w:sz w:val="30"/>
        </w:rPr>
      </w:pPr>
      <w:r>
        <w:rPr>
          <w:rFonts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sz w:val="30"/>
          <w:lang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采购人：</w:t>
      </w:r>
      <w:r>
        <w:rPr>
          <w:rFonts w:hint="eastAsia" w:ascii="方正仿宋_GBK" w:hAnsi="方正仿宋_GBK" w:eastAsia="方正仿宋_GBK" w:cs="方正仿宋_GBK"/>
          <w:sz w:val="30"/>
        </w:rPr>
        <w:t>山东中实易通集团有限公司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  山东电力工业锅炉压力容器检验中心有限公司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default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ascii="方正仿宋_GBK" w:hAnsi="方正仿宋_GBK" w:eastAsia="方正仿宋_GBK" w:cs="方正仿宋_GBK"/>
          <w:color w:val="auto"/>
          <w:sz w:val="30"/>
        </w:rPr>
      </w:pPr>
      <w:r>
        <w:rPr>
          <w:rFonts w:ascii="方正仿宋_GBK" w:hAnsi="方正仿宋_GBK" w:eastAsia="方正仿宋_GBK" w:cs="方正仿宋_GBK"/>
          <w:color w:val="auto"/>
          <w:sz w:val="30"/>
        </w:rPr>
        <w:t>日期： 2021年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6月17</w:t>
      </w:r>
      <w:r>
        <w:rPr>
          <w:rFonts w:ascii="方正仿宋_GBK" w:hAnsi="方正仿宋_GBK" w:eastAsia="方正仿宋_GBK" w:cs="方正仿宋_GBK"/>
          <w:color w:val="auto"/>
          <w:sz w:val="30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B552EAF"/>
    <w:rsid w:val="14CA10E8"/>
    <w:rsid w:val="15354E27"/>
    <w:rsid w:val="1CA63AB1"/>
    <w:rsid w:val="28D96FFD"/>
    <w:rsid w:val="29B06D5D"/>
    <w:rsid w:val="2FA056B9"/>
    <w:rsid w:val="328F6430"/>
    <w:rsid w:val="330F1182"/>
    <w:rsid w:val="41846A09"/>
    <w:rsid w:val="43AD4225"/>
    <w:rsid w:val="481914CF"/>
    <w:rsid w:val="49BC7CB4"/>
    <w:rsid w:val="56F66ED6"/>
    <w:rsid w:val="5D637B3D"/>
    <w:rsid w:val="5ED313A2"/>
    <w:rsid w:val="60BD4020"/>
    <w:rsid w:val="60D158CD"/>
    <w:rsid w:val="66830DC3"/>
    <w:rsid w:val="7902649D"/>
    <w:rsid w:val="791E71A7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3</TotalTime>
  <ScaleCrop>false</ScaleCrop>
  <LinksUpToDate>false</LinksUpToDate>
  <CharactersWithSpaces>3120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Administrator</cp:lastModifiedBy>
  <dcterms:modified xsi:type="dcterms:W3CDTF">2021-06-17T09:38:33Z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