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山东中实易通集团有限公司2021年8月第一次服务公开招标采购中标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eastAsia="zh-CN"/>
        </w:rPr>
        <w:t>结果公告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（招标编号：YTZB20210801）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山东中实易通集团有限公司2021年8月第一次服务公开招标采购公开招标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已结束，经评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委员会评审并报公司采购工作领导小组批准，现将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结果公告如下：</w:t>
      </w:r>
    </w:p>
    <w:tbl>
      <w:tblPr>
        <w:tblStyle w:val="6"/>
        <w:tblW w:w="11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590"/>
        <w:gridCol w:w="1583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中标人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YTZB20210801产业楼视频会话系统租赁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济南雷龙智能电子有限公司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1918880.00元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YTZB20210802KJ安全评价劳务服务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济南兴安安全技术服务有限公司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中标单价（含税）：1300元/人∙天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YTZB20210803 600MW火电机组性能考核试验服务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YTZB20210804发电机组大扰动试验服务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山东纳鑫电力科技有限公司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296800.00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YTZB20210805KJ东营等地区新能源检测辅助服务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山东德菲雅电气有限公司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中标单价（含税）：875.56元/人·天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YTZB20210806KJ枣庄等地区新能源检测辅助服务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山东鸿笔智能技术有限公司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中标单价（含税）：875元/人·天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YTZB20210807KJ智能配电网终端检测辅助服务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山东网润电力科技有限公司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中标单价（含税）：589.9元/人·天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YTZB20210808KJ电动汽车充电设备抽样检测服务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山东鲁软数字科技有限公司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中标单价（含税）：880元/人·天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YTZB20210809新能源综合测试仪的研究及应用服务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山东明科电气技术有限公司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YTZB20210810火电机组调整机理研究与应用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YTZB20210811KJ</w:t>
            </w:r>
            <w:r>
              <w:rPr>
                <w:rStyle w:val="11"/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铁塔加固、新能源检测等劳务服务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实质性响应不足3家，废包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YTZB20210812KJ铁塔加固、新能源检测等劳务服务</w:t>
            </w:r>
          </w:p>
        </w:tc>
        <w:tc>
          <w:tcPr>
            <w:tcW w:w="7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实质性响应不足3家，废包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YTZB20210813产业楼运动场地改造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山东同盛体育产业有限公司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455155.60元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YTZB2021-1054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YTZB20210814 项目结算审计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山东亿德会计师事务所(普通合伙)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中标单价（含税）：2000.00元</w:t>
            </w:r>
          </w:p>
        </w:tc>
      </w:tr>
    </w:tbl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9月13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000130A"/>
    <w:rsid w:val="1110466B"/>
    <w:rsid w:val="122A77E9"/>
    <w:rsid w:val="13A01A7D"/>
    <w:rsid w:val="14CA10E8"/>
    <w:rsid w:val="15354E27"/>
    <w:rsid w:val="17D31C1F"/>
    <w:rsid w:val="1CA63AB1"/>
    <w:rsid w:val="1E187F6F"/>
    <w:rsid w:val="21194389"/>
    <w:rsid w:val="28D96FFD"/>
    <w:rsid w:val="29B06D5D"/>
    <w:rsid w:val="2BE134A8"/>
    <w:rsid w:val="2D0432A4"/>
    <w:rsid w:val="2FA056B9"/>
    <w:rsid w:val="2FCA1731"/>
    <w:rsid w:val="328F6430"/>
    <w:rsid w:val="330F1182"/>
    <w:rsid w:val="403C38AF"/>
    <w:rsid w:val="41846A09"/>
    <w:rsid w:val="43AD4225"/>
    <w:rsid w:val="4469109B"/>
    <w:rsid w:val="4752355D"/>
    <w:rsid w:val="481914CF"/>
    <w:rsid w:val="49BC7CB4"/>
    <w:rsid w:val="505E46D7"/>
    <w:rsid w:val="56F66ED6"/>
    <w:rsid w:val="5A642894"/>
    <w:rsid w:val="5ED313A2"/>
    <w:rsid w:val="60BD4020"/>
    <w:rsid w:val="60D158CD"/>
    <w:rsid w:val="66830DC3"/>
    <w:rsid w:val="73D13DE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0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1</TotalTime>
  <ScaleCrop>false</ScaleCrop>
  <LinksUpToDate>false</LinksUpToDate>
  <CharactersWithSpaces>3120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A水瓶西柚百香果</cp:lastModifiedBy>
  <dcterms:modified xsi:type="dcterms:W3CDTF">2021-09-13T01:50:41Z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