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ascii="仿宋" w:hAnsi="仿宋" w:eastAsia="仿宋" w:cs="仿宋"/>
          <w:b/>
          <w:color w:val="auto"/>
          <w:sz w:val="24"/>
          <w:szCs w:val="24"/>
        </w:rPr>
      </w:pPr>
      <w:r>
        <w:rPr>
          <w:rFonts w:hint="eastAsia" w:ascii="仿宋" w:hAnsi="仿宋" w:eastAsia="仿宋" w:cs="仿宋"/>
          <w:b/>
          <w:color w:val="auto"/>
          <w:sz w:val="28"/>
          <w:szCs w:val="28"/>
        </w:rPr>
        <w:t>山东中实易通集团有限公司2021年</w:t>
      </w:r>
      <w:r>
        <w:rPr>
          <w:rFonts w:hint="eastAsia" w:ascii="仿宋" w:hAnsi="仿宋" w:eastAsia="仿宋" w:cs="仿宋"/>
          <w:b/>
          <w:color w:val="auto"/>
          <w:sz w:val="28"/>
          <w:szCs w:val="28"/>
          <w:lang w:val="en-US" w:eastAsia="zh-CN"/>
        </w:rPr>
        <w:t>9</w:t>
      </w:r>
      <w:r>
        <w:rPr>
          <w:rFonts w:hint="eastAsia" w:ascii="仿宋" w:hAnsi="仿宋" w:eastAsia="仿宋" w:cs="仿宋"/>
          <w:b/>
          <w:color w:val="auto"/>
          <w:sz w:val="28"/>
          <w:szCs w:val="28"/>
        </w:rPr>
        <w:t>月第</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rPr>
        <w:t>次物资公开招标采购公告</w:t>
      </w:r>
    </w:p>
    <w:p>
      <w:pPr>
        <w:adjustRightInd w:val="0"/>
        <w:snapToGrid w:val="0"/>
        <w:jc w:val="center"/>
        <w:rPr>
          <w:rFonts w:ascii="仿宋" w:hAnsi="仿宋" w:eastAsia="仿宋" w:cs="仿宋"/>
          <w:color w:val="auto"/>
          <w:sz w:val="24"/>
          <w:szCs w:val="24"/>
        </w:rPr>
      </w:pPr>
      <w:r>
        <w:rPr>
          <w:rFonts w:hint="eastAsia" w:ascii="仿宋" w:hAnsi="仿宋" w:eastAsia="仿宋" w:cs="仿宋"/>
          <w:color w:val="auto"/>
          <w:sz w:val="24"/>
          <w:szCs w:val="24"/>
        </w:rPr>
        <w:t>（招标编号：YTZB2021</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山东中实易通集团有限公司、山东电力工业锅炉压力容器检验中心有限公司委托山东三誉招标代理有限公司（以下简称“招标代理机构”）就山东中实易通集团有限公司2021年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次物资公开招标采购项目进行公开招标，本批招标项目资金已落实。</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2"/>
        <w:tblW w:w="7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1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6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序  号</w:t>
            </w:r>
          </w:p>
        </w:tc>
        <w:tc>
          <w:tcPr>
            <w:tcW w:w="4178"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40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417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专业组试验耗材采购</w:t>
            </w:r>
          </w:p>
        </w:tc>
        <w:tc>
          <w:tcPr>
            <w:tcW w:w="240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GJZB2021-1097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417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现场和实验室试验耗材</w:t>
            </w:r>
          </w:p>
        </w:tc>
        <w:tc>
          <w:tcPr>
            <w:tcW w:w="240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GJZB2021-1098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417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检测耗材采购</w:t>
            </w:r>
          </w:p>
        </w:tc>
        <w:tc>
          <w:tcPr>
            <w:tcW w:w="240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YTZB2021-1099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417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绝缘防护耗材采购</w:t>
            </w:r>
          </w:p>
        </w:tc>
        <w:tc>
          <w:tcPr>
            <w:tcW w:w="240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4178"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输电铁塔加固维修物资采购</w:t>
            </w:r>
          </w:p>
        </w:tc>
        <w:tc>
          <w:tcPr>
            <w:tcW w:w="240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YTZB2021-1101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417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涂料桶采购</w:t>
            </w:r>
          </w:p>
        </w:tc>
        <w:tc>
          <w:tcPr>
            <w:tcW w:w="240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417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防鸟害防风偏绝缘护套采购</w:t>
            </w:r>
          </w:p>
        </w:tc>
        <w:tc>
          <w:tcPr>
            <w:tcW w:w="240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GJZB2021-1103</w:t>
            </w:r>
          </w:p>
        </w:tc>
      </w:tr>
    </w:tbl>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自然人、其他组织除外）。评标委员会将会对未提供或提供的报告不符合招标文件规定的格式与内容的投标人作出不利的评价。</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FF0000"/>
          <w:sz w:val="24"/>
          <w:szCs w:val="24"/>
          <w:lang w:val="en-US" w:eastAsia="zh-CN"/>
        </w:rPr>
        <w:t>10</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8</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15</w:t>
      </w:r>
      <w:r>
        <w:rPr>
          <w:rFonts w:hint="eastAsia" w:ascii="仿宋" w:hAnsi="仿宋" w:eastAsia="仿宋" w:cs="仿宋"/>
          <w:b/>
          <w:bCs/>
          <w:color w:val="auto"/>
          <w:sz w:val="24"/>
          <w:szCs w:val="24"/>
        </w:rPr>
        <w:t>日17:00时（北京时间）</w:t>
      </w:r>
      <w:r>
        <w:rPr>
          <w:rFonts w:hint="eastAsia" w:ascii="仿宋" w:hAnsi="仿宋" w:eastAsia="仿宋" w:cs="仿宋"/>
          <w:color w:val="auto"/>
          <w:sz w:val="24"/>
          <w:szCs w:val="24"/>
        </w:rPr>
        <w:t>，登录国家电网有限公司电子商务平台电工交易专区下载招标文件，并按《电子招标投标办法》等国家法律法规要求，到第三方认证机构办理CA证书电子钥匙。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40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本次招标项目须在电子商务平台电工交易专区上进行，投标文件（应用“E供应商操作手册”格式版本）应在投标截止时间（2021年</w:t>
      </w:r>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月</w:t>
      </w:r>
      <w:r>
        <w:rPr>
          <w:rFonts w:hint="eastAsia" w:ascii="仿宋" w:hAnsi="仿宋" w:eastAsia="仿宋" w:cs="仿宋"/>
          <w:b/>
          <w:color w:val="FF0000"/>
          <w:sz w:val="24"/>
          <w:szCs w:val="24"/>
          <w:lang w:val="en-US" w:eastAsia="zh-CN"/>
        </w:rPr>
        <w:t>29</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28</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29</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400" w:lineRule="exact"/>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腾讯会议号</w:t>
      </w:r>
      <w:r>
        <w:rPr>
          <w:rFonts w:hint="eastAsia" w:ascii="仿宋" w:hAnsi="仿宋" w:eastAsia="仿宋" w:cs="仿宋"/>
          <w:b/>
          <w:bCs/>
          <w:color w:val="auto"/>
          <w:sz w:val="24"/>
          <w:szCs w:val="24"/>
        </w:rPr>
        <w:t>：488 448 736，会议密码会在开标前一天发送到供应商报名填写的邮箱</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10</w:t>
      </w:r>
      <w:r>
        <w:rPr>
          <w:rFonts w:hint="eastAsia" w:ascii="仿宋" w:hAnsi="仿宋" w:eastAsia="仿宋" w:cs="仿宋"/>
          <w:b w:val="0"/>
          <w:bCs/>
          <w:color w:val="auto"/>
          <w:szCs w:val="24"/>
          <w:lang w:val="en-US"/>
        </w:rPr>
        <w:t>月</w:t>
      </w:r>
      <w:r>
        <w:rPr>
          <w:rFonts w:hint="eastAsia" w:ascii="仿宋" w:hAnsi="仿宋" w:eastAsia="仿宋" w:cs="仿宋"/>
          <w:b w:val="0"/>
          <w:bCs/>
          <w:color w:val="FF0000"/>
          <w:szCs w:val="24"/>
          <w:lang w:val="en-US" w:eastAsia="zh-CN"/>
        </w:rPr>
        <w:t>22</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w:t>
      </w:r>
      <w:bookmarkStart w:id="2" w:name="_GoBack"/>
      <w:bookmarkEnd w:id="2"/>
      <w:r>
        <w:rPr>
          <w:rFonts w:hint="eastAsia" w:ascii="仿宋" w:hAnsi="仿宋" w:eastAsia="仿宋" w:cs="仿宋"/>
          <w:color w:val="auto"/>
          <w:sz w:val="24"/>
          <w:szCs w:val="24"/>
        </w:rPr>
        <w:t>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名称或包名称简称+分标编号，确保投标标包信息正确</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400" w:lineRule="exact"/>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400" w:lineRule="exact"/>
        <w:rPr>
          <w:rFonts w:ascii="仿宋" w:hAnsi="仿宋" w:eastAsia="仿宋" w:cs="仿宋"/>
          <w:color w:val="auto"/>
          <w:szCs w:val="22"/>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Cs w:val="22"/>
        </w:rPr>
        <w:t>http://www.syzbgs.com/</w:t>
      </w:r>
      <w:r>
        <w:rPr>
          <w:rFonts w:hint="eastAsia" w:ascii="仿宋" w:hAnsi="仿宋" w:eastAsia="仿宋" w:cs="仿宋"/>
          <w:color w:val="auto"/>
          <w:szCs w:val="22"/>
        </w:rPr>
        <w:fldChar w:fldCharType="end"/>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color w:val="auto"/>
          <w:szCs w:val="21"/>
        </w:rPr>
        <w:t>https://sgccetp.com.cn/portal/</w:t>
      </w:r>
      <w:r>
        <w:rPr>
          <w:rFonts w:hint="eastAsia" w:ascii="仿宋" w:hAnsi="仿宋" w:eastAsia="仿宋" w:cs="仿宋"/>
          <w:b/>
          <w:color w:val="auto"/>
          <w:sz w:val="24"/>
          <w:szCs w:val="24"/>
        </w:rPr>
        <w:t>，使用谷歌浏览器）。</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☆获取招标文件的同时，请将营业执照原件扫描件、开户许可证或基本账户原件扫描件、报名表（填写完整）发送到syzbgs@vip.163.com，邮件命名：报名资料山东中实易通集团有限公司+标名称+公司名称。</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400" w:lineRule="exact"/>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jc w:val="left"/>
        <w:rPr>
          <w:rFonts w:ascii="仿宋" w:hAnsi="仿宋" w:eastAsia="仿宋" w:cs="仿宋"/>
          <w:color w:val="auto"/>
          <w:sz w:val="24"/>
          <w:szCs w:val="24"/>
        </w:rPr>
      </w:pPr>
    </w:p>
    <w:p>
      <w:pPr>
        <w:jc w:val="right"/>
        <w:rPr>
          <w:rFonts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p>
    <w:p>
      <w:pPr>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rPr>
          <w:rFonts w:ascii="仿宋" w:hAnsi="仿宋" w:eastAsia="仿宋" w:cs="仿宋"/>
          <w:b/>
          <w:color w:val="auto"/>
          <w:szCs w:val="21"/>
        </w:rPr>
      </w:pPr>
      <w:r>
        <w:rPr>
          <w:rFonts w:hint="eastAsia" w:ascii="仿宋" w:hAnsi="仿宋" w:eastAsia="仿宋" w:cs="仿宋"/>
          <w:b/>
          <w:color w:val="auto"/>
          <w:szCs w:val="21"/>
        </w:rPr>
        <w:t>附件1：招标需求一览表</w:t>
      </w:r>
    </w:p>
    <w:p>
      <w:pPr>
        <w:rPr>
          <w:rFonts w:ascii="仿宋" w:hAnsi="仿宋" w:eastAsia="仿宋" w:cs="仿宋"/>
          <w:color w:val="auto"/>
        </w:rPr>
      </w:pPr>
    </w:p>
    <w:tbl>
      <w:tblPr>
        <w:tblStyle w:val="12"/>
        <w:tblW w:w="14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2092"/>
        <w:gridCol w:w="3355"/>
        <w:gridCol w:w="3693"/>
        <w:gridCol w:w="1625"/>
        <w:gridCol w:w="164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20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3693"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625"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交货日期</w:t>
            </w:r>
          </w:p>
        </w:tc>
        <w:tc>
          <w:tcPr>
            <w:tcW w:w="1644"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最高限价（含税）万元</w:t>
            </w:r>
          </w:p>
        </w:tc>
        <w:tc>
          <w:tcPr>
            <w:tcW w:w="1334" w:type="dxa"/>
            <w:tcBorders>
              <w:tl2br w:val="nil"/>
              <w:tr2bl w:val="nil"/>
            </w:tcBorders>
            <w:shd w:val="clear" w:color="auto" w:fill="FFFFFF"/>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20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专业组试验耗材采购</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GJZB20211012专业组试验耗材采购</w:t>
            </w:r>
          </w:p>
        </w:tc>
        <w:tc>
          <w:tcPr>
            <w:tcW w:w="369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专业组试验耗材采购</w:t>
            </w:r>
          </w:p>
        </w:tc>
        <w:tc>
          <w:tcPr>
            <w:tcW w:w="1625"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合同签订后45日内完成供货</w:t>
            </w:r>
          </w:p>
        </w:tc>
        <w:tc>
          <w:tcPr>
            <w:tcW w:w="164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48.521</w:t>
            </w:r>
          </w:p>
        </w:tc>
        <w:tc>
          <w:tcPr>
            <w:tcW w:w="133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20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现场和实验室试验耗材</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GJZB20211013现场和实验室试验耗材</w:t>
            </w:r>
          </w:p>
        </w:tc>
        <w:tc>
          <w:tcPr>
            <w:tcW w:w="369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现场和实验室试验耗材采购</w:t>
            </w:r>
          </w:p>
        </w:tc>
        <w:tc>
          <w:tcPr>
            <w:tcW w:w="1625"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合同签订后45日内完成供货</w:t>
            </w:r>
          </w:p>
        </w:tc>
        <w:tc>
          <w:tcPr>
            <w:tcW w:w="164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35.883</w:t>
            </w:r>
          </w:p>
        </w:tc>
        <w:tc>
          <w:tcPr>
            <w:tcW w:w="133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20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检测耗材采购</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YTZB20211014检测耗材采购</w:t>
            </w:r>
          </w:p>
        </w:tc>
        <w:tc>
          <w:tcPr>
            <w:tcW w:w="369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sz w:val="18"/>
                <w:szCs w:val="18"/>
                <w:lang w:val="en-US" w:eastAsia="zh-CN"/>
              </w:rPr>
              <w:t>检测耗材采购</w:t>
            </w:r>
          </w:p>
        </w:tc>
        <w:tc>
          <w:tcPr>
            <w:tcW w:w="1625"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在合同签订后45日内完成供货</w:t>
            </w:r>
          </w:p>
        </w:tc>
        <w:tc>
          <w:tcPr>
            <w:tcW w:w="164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c>
          <w:tcPr>
            <w:tcW w:w="133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20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绝缘防护耗材采购</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YTZB20211015KJ绝缘防护耗材采购</w:t>
            </w:r>
          </w:p>
        </w:tc>
        <w:tc>
          <w:tcPr>
            <w:tcW w:w="369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sz w:val="18"/>
                <w:szCs w:val="18"/>
                <w:lang w:val="en-US" w:eastAsia="zh-CN"/>
              </w:rPr>
              <w:t>绝缘防护耗材采购</w:t>
            </w:r>
          </w:p>
        </w:tc>
        <w:tc>
          <w:tcPr>
            <w:tcW w:w="1625"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sz w:val="18"/>
                <w:szCs w:val="18"/>
              </w:rPr>
              <w:t>根据甲方订单要求</w:t>
            </w:r>
          </w:p>
        </w:tc>
        <w:tc>
          <w:tcPr>
            <w:tcW w:w="164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500</w:t>
            </w:r>
          </w:p>
        </w:tc>
        <w:tc>
          <w:tcPr>
            <w:tcW w:w="133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vMerge w:val="restart"/>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2092"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输电铁塔加固维修物资采购</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YTZB20211016KJ输电铁塔加固维修物资采购1</w:t>
            </w:r>
          </w:p>
        </w:tc>
        <w:tc>
          <w:tcPr>
            <w:tcW w:w="369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输电铁塔加固维修物资采购</w:t>
            </w:r>
          </w:p>
        </w:tc>
        <w:tc>
          <w:tcPr>
            <w:tcW w:w="1625"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根据甲方订单要求</w:t>
            </w:r>
          </w:p>
        </w:tc>
        <w:tc>
          <w:tcPr>
            <w:tcW w:w="164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600</w:t>
            </w:r>
          </w:p>
        </w:tc>
        <w:tc>
          <w:tcPr>
            <w:tcW w:w="133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p>
        </w:tc>
        <w:tc>
          <w:tcPr>
            <w:tcW w:w="2092"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YTZB20211017KJ输电铁塔加固维修物资采购2</w:t>
            </w:r>
          </w:p>
        </w:tc>
        <w:tc>
          <w:tcPr>
            <w:tcW w:w="369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输电铁塔加固维修物资采购</w:t>
            </w:r>
          </w:p>
        </w:tc>
        <w:tc>
          <w:tcPr>
            <w:tcW w:w="1625"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根据甲方订单要求</w:t>
            </w:r>
          </w:p>
        </w:tc>
        <w:tc>
          <w:tcPr>
            <w:tcW w:w="164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400</w:t>
            </w:r>
          </w:p>
        </w:tc>
        <w:tc>
          <w:tcPr>
            <w:tcW w:w="133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6</w:t>
            </w:r>
          </w:p>
        </w:tc>
        <w:tc>
          <w:tcPr>
            <w:tcW w:w="20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涂料桶采购</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YTZB20211018KJ涂料桶采购</w:t>
            </w:r>
          </w:p>
        </w:tc>
        <w:tc>
          <w:tcPr>
            <w:tcW w:w="369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sz w:val="18"/>
                <w:szCs w:val="18"/>
                <w:lang w:val="en-US" w:eastAsia="zh-CN"/>
              </w:rPr>
              <w:t>涂料桶采购</w:t>
            </w:r>
          </w:p>
        </w:tc>
        <w:tc>
          <w:tcPr>
            <w:tcW w:w="1625"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根据甲方订单要求</w:t>
            </w:r>
          </w:p>
        </w:tc>
        <w:tc>
          <w:tcPr>
            <w:tcW w:w="164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1334"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7</w:t>
            </w:r>
          </w:p>
        </w:tc>
        <w:tc>
          <w:tcPr>
            <w:tcW w:w="20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防鸟害防风偏绝缘护套采购</w:t>
            </w:r>
          </w:p>
        </w:tc>
        <w:tc>
          <w:tcPr>
            <w:tcW w:w="335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GJZB20211019KJ防鸟害防风偏绝缘护套采购</w:t>
            </w:r>
          </w:p>
        </w:tc>
        <w:tc>
          <w:tcPr>
            <w:tcW w:w="369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防鸟害防风偏绝缘护套采购</w:t>
            </w:r>
          </w:p>
        </w:tc>
        <w:tc>
          <w:tcPr>
            <w:tcW w:w="1625"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自签订合同之日起一年</w:t>
            </w:r>
          </w:p>
        </w:tc>
        <w:tc>
          <w:tcPr>
            <w:tcW w:w="164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150</w:t>
            </w:r>
          </w:p>
        </w:tc>
        <w:tc>
          <w:tcPr>
            <w:tcW w:w="133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27000</w:t>
            </w:r>
          </w:p>
        </w:tc>
      </w:tr>
    </w:tbl>
    <w:p>
      <w:pPr>
        <w:widowControl/>
        <w:jc w:val="left"/>
        <w:rPr>
          <w:rFonts w:ascii="仿宋" w:hAnsi="仿宋" w:eastAsia="仿宋" w:cs="仿宋"/>
          <w:b/>
          <w:bCs/>
          <w:color w:val="auto"/>
          <w:sz w:val="32"/>
        </w:rPr>
      </w:pPr>
      <w:r>
        <w:rPr>
          <w:rFonts w:hint="eastAsia" w:ascii="仿宋" w:hAnsi="仿宋" w:eastAsia="仿宋" w:cs="仿宋"/>
          <w:bCs/>
          <w:color w:val="auto"/>
        </w:rPr>
        <w:br w:type="page"/>
      </w:r>
    </w:p>
    <w:p>
      <w:pPr>
        <w:rPr>
          <w:rFonts w:ascii="仿宋" w:hAnsi="仿宋" w:eastAsia="仿宋" w:cs="仿宋"/>
          <w:color w:val="auto"/>
        </w:rPr>
      </w:pPr>
      <w:r>
        <w:rPr>
          <w:rFonts w:hint="eastAsia" w:ascii="仿宋" w:hAnsi="仿宋" w:eastAsia="仿宋" w:cs="仿宋"/>
          <w:b/>
          <w:color w:val="auto"/>
          <w:szCs w:val="21"/>
        </w:rPr>
        <w:t>附表：专用资质业绩要求：</w:t>
      </w:r>
    </w:p>
    <w:tbl>
      <w:tblPr>
        <w:tblStyle w:val="12"/>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676"/>
        <w:gridCol w:w="2867"/>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704"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676"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2867"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9126"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70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676"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专业组试验耗材采购</w:t>
            </w:r>
          </w:p>
        </w:tc>
        <w:tc>
          <w:tcPr>
            <w:tcW w:w="2867"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GJZB20211012专业组试验耗材采购</w:t>
            </w:r>
          </w:p>
        </w:tc>
        <w:tc>
          <w:tcPr>
            <w:tcW w:w="9126" w:type="dxa"/>
            <w:tcBorders>
              <w:tl2br w:val="nil"/>
              <w:tr2bl w:val="nil"/>
            </w:tcBorders>
            <w:shd w:val="clear" w:color="auto" w:fill="FFFFFF"/>
          </w:tcPr>
          <w:p>
            <w:pPr>
              <w:numPr>
                <w:ilvl w:val="0"/>
                <w:numId w:val="2"/>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numPr>
                <w:ilvl w:val="0"/>
                <w:numId w:val="0"/>
              </w:numPr>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2、投标人须提供自2018年1月1日至今2个类似业绩（单项合同金额10万元及以上）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70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1676"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现场和实验室试验耗材</w:t>
            </w:r>
          </w:p>
        </w:tc>
        <w:tc>
          <w:tcPr>
            <w:tcW w:w="286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GJZB20211013现场和实验室试验耗材</w:t>
            </w:r>
          </w:p>
        </w:tc>
        <w:tc>
          <w:tcPr>
            <w:tcW w:w="9126" w:type="dxa"/>
            <w:tcBorders>
              <w:tl2br w:val="nil"/>
              <w:tr2bl w:val="nil"/>
            </w:tcBorders>
            <w:shd w:val="clear" w:color="auto" w:fill="FFFFFF"/>
            <w:vAlign w:val="top"/>
          </w:tcPr>
          <w:p>
            <w:pPr>
              <w:numPr>
                <w:ilvl w:val="0"/>
                <w:numId w:val="3"/>
              </w:numPr>
              <w:spacing w:line="360" w:lineRule="auto"/>
              <w:rPr>
                <w:rFonts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numPr>
                <w:ilvl w:val="0"/>
                <w:numId w:val="0"/>
              </w:num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w:t>
            </w:r>
            <w:r>
              <w:rPr>
                <w:rFonts w:hint="eastAsia" w:ascii="仿宋" w:hAnsi="仿宋" w:eastAsia="仿宋" w:cs="仿宋"/>
                <w:color w:val="auto"/>
                <w:sz w:val="18"/>
                <w:szCs w:val="18"/>
                <w:lang w:eastAsia="zh-CN"/>
              </w:rPr>
              <w:t>须提供自</w:t>
            </w:r>
            <w:r>
              <w:rPr>
                <w:rFonts w:hint="eastAsia" w:ascii="仿宋" w:hAnsi="仿宋" w:eastAsia="仿宋" w:cs="仿宋"/>
                <w:color w:val="auto"/>
                <w:sz w:val="18"/>
                <w:szCs w:val="18"/>
                <w:lang w:val="en-US" w:eastAsia="zh-CN"/>
              </w:rPr>
              <w:t>2018年1月1日至今类似业绩不低于3份（单项合同金额10万元及以上）</w:t>
            </w:r>
            <w:r>
              <w:rPr>
                <w:rFonts w:hint="eastAsia" w:ascii="仿宋" w:hAnsi="仿宋" w:eastAsia="仿宋" w:cs="仿宋"/>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70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676"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检测耗材采购</w:t>
            </w:r>
          </w:p>
        </w:tc>
        <w:tc>
          <w:tcPr>
            <w:tcW w:w="286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YTZB20211014检测耗材采购</w:t>
            </w:r>
          </w:p>
        </w:tc>
        <w:tc>
          <w:tcPr>
            <w:tcW w:w="9126" w:type="dxa"/>
            <w:tcBorders>
              <w:tl2br w:val="nil"/>
              <w:tr2bl w:val="nil"/>
            </w:tcBorders>
            <w:shd w:val="clear" w:color="auto" w:fill="FFFFFF"/>
            <w:vAlign w:val="center"/>
          </w:tcPr>
          <w:p>
            <w:pPr>
              <w:spacing w:line="360" w:lineRule="auto"/>
              <w:jc w:val="both"/>
              <w:rPr>
                <w:rFonts w:ascii="仿宋" w:hAnsi="仿宋" w:eastAsia="仿宋" w:cs="仿宋"/>
                <w:color w:val="auto"/>
                <w:sz w:val="18"/>
                <w:szCs w:val="18"/>
              </w:rPr>
            </w:pPr>
            <w:r>
              <w:rPr>
                <w:rFonts w:hint="eastAsia" w:ascii="仿宋" w:hAnsi="仿宋" w:eastAsia="仿宋" w:cs="仿宋"/>
                <w:color w:val="auto"/>
                <w:sz w:val="18"/>
                <w:szCs w:val="18"/>
              </w:rPr>
              <w:t xml:space="preserve">1、投标人须具有独立承担民事责任能力的法人单位，具有有效的营业执照；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70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676"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绝缘防护耗材采购</w:t>
            </w:r>
          </w:p>
        </w:tc>
        <w:tc>
          <w:tcPr>
            <w:tcW w:w="286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YTZB20211015KJ绝缘防护耗材采购</w:t>
            </w:r>
          </w:p>
        </w:tc>
        <w:tc>
          <w:tcPr>
            <w:tcW w:w="9126" w:type="dxa"/>
            <w:tcBorders>
              <w:tl2br w:val="nil"/>
              <w:tr2bl w:val="nil"/>
            </w:tcBorders>
            <w:shd w:val="clear" w:color="auto" w:fill="FFFFFF"/>
          </w:tcPr>
          <w:p>
            <w:pPr>
              <w:numPr>
                <w:ilvl w:val="0"/>
                <w:numId w:val="4"/>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 ；</w:t>
            </w:r>
          </w:p>
          <w:p>
            <w:pPr>
              <w:numPr>
                <w:ilvl w:val="0"/>
                <w:numId w:val="0"/>
              </w:num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704" w:type="dxa"/>
            <w:vMerge w:val="restart"/>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676"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输电铁塔加固维修物资采购</w:t>
            </w:r>
          </w:p>
        </w:tc>
        <w:tc>
          <w:tcPr>
            <w:tcW w:w="286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YTZB20211016KJ输电铁塔加固维修物资采购1</w:t>
            </w:r>
          </w:p>
        </w:tc>
        <w:tc>
          <w:tcPr>
            <w:tcW w:w="9126" w:type="dxa"/>
            <w:tcBorders>
              <w:tl2br w:val="nil"/>
              <w:tr2bl w:val="nil"/>
            </w:tcBorders>
            <w:shd w:val="clear" w:color="auto" w:fill="FFFFFF"/>
            <w:vAlign w:val="center"/>
          </w:tcPr>
          <w:p>
            <w:pPr>
              <w:spacing w:line="360" w:lineRule="auto"/>
              <w:jc w:val="left"/>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jc w:val="lef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2、投标</w:t>
            </w:r>
            <w:r>
              <w:rPr>
                <w:rFonts w:hint="eastAsia" w:ascii="仿宋" w:hAnsi="仿宋" w:eastAsia="仿宋" w:cs="仿宋"/>
                <w:color w:val="auto"/>
                <w:sz w:val="18"/>
                <w:szCs w:val="18"/>
                <w:lang w:eastAsia="zh-CN"/>
              </w:rPr>
              <w:t>人</w:t>
            </w:r>
            <w:r>
              <w:rPr>
                <w:rFonts w:hint="eastAsia" w:ascii="仿宋" w:hAnsi="仿宋" w:eastAsia="仿宋" w:cs="仿宋"/>
                <w:color w:val="auto"/>
                <w:sz w:val="18"/>
                <w:szCs w:val="18"/>
              </w:rPr>
              <w:t>须</w:t>
            </w:r>
            <w:r>
              <w:rPr>
                <w:rFonts w:hint="eastAsia" w:ascii="仿宋" w:hAnsi="仿宋" w:eastAsia="仿宋" w:cs="仿宋"/>
                <w:color w:val="auto"/>
                <w:sz w:val="18"/>
                <w:szCs w:val="18"/>
                <w:lang w:eastAsia="zh-CN"/>
              </w:rPr>
              <w:t>提供自</w:t>
            </w:r>
            <w:r>
              <w:rPr>
                <w:rFonts w:hint="eastAsia" w:ascii="仿宋" w:hAnsi="仿宋" w:eastAsia="仿宋" w:cs="仿宋"/>
                <w:color w:val="auto"/>
                <w:sz w:val="18"/>
                <w:szCs w:val="18"/>
                <w:lang w:val="en-US" w:eastAsia="zh-CN"/>
              </w:rPr>
              <w:t>2018年1月1日至今输电铁塔加固维修物资销售业绩；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04"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p>
        </w:tc>
        <w:tc>
          <w:tcPr>
            <w:tcW w:w="1676"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p>
        </w:tc>
        <w:tc>
          <w:tcPr>
            <w:tcW w:w="286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YTZB20211017KJ输电铁塔加固维修物资采购2</w:t>
            </w:r>
          </w:p>
        </w:tc>
        <w:tc>
          <w:tcPr>
            <w:tcW w:w="9126" w:type="dxa"/>
            <w:tcBorders>
              <w:tl2br w:val="nil"/>
              <w:tr2bl w:val="nil"/>
            </w:tcBorders>
            <w:shd w:val="clear" w:color="auto" w:fill="FFFFFF"/>
            <w:vAlign w:val="top"/>
          </w:tcPr>
          <w:p>
            <w:pPr>
              <w:spacing w:line="360" w:lineRule="auto"/>
              <w:jc w:val="left"/>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w:t>
            </w:r>
            <w:r>
              <w:rPr>
                <w:rFonts w:hint="eastAsia" w:ascii="仿宋" w:hAnsi="仿宋" w:eastAsia="仿宋" w:cs="仿宋"/>
                <w:color w:val="auto"/>
                <w:sz w:val="18"/>
                <w:szCs w:val="18"/>
                <w:lang w:eastAsia="zh-CN"/>
              </w:rPr>
              <w:t>人</w:t>
            </w:r>
            <w:r>
              <w:rPr>
                <w:rFonts w:hint="eastAsia" w:ascii="仿宋" w:hAnsi="仿宋" w:eastAsia="仿宋" w:cs="仿宋"/>
                <w:color w:val="auto"/>
                <w:sz w:val="18"/>
                <w:szCs w:val="18"/>
              </w:rPr>
              <w:t>须</w:t>
            </w:r>
            <w:r>
              <w:rPr>
                <w:rFonts w:hint="eastAsia" w:ascii="仿宋" w:hAnsi="仿宋" w:eastAsia="仿宋" w:cs="仿宋"/>
                <w:color w:val="auto"/>
                <w:sz w:val="18"/>
                <w:szCs w:val="18"/>
                <w:lang w:eastAsia="zh-CN"/>
              </w:rPr>
              <w:t>提供自</w:t>
            </w:r>
            <w:r>
              <w:rPr>
                <w:rFonts w:hint="eastAsia" w:ascii="仿宋" w:hAnsi="仿宋" w:eastAsia="仿宋" w:cs="仿宋"/>
                <w:color w:val="auto"/>
                <w:sz w:val="18"/>
                <w:szCs w:val="18"/>
                <w:lang w:val="en-US" w:eastAsia="zh-CN"/>
              </w:rPr>
              <w:t>2018年1月1日至今输电铁塔加固维修物资销售业绩；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0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标6</w:t>
            </w:r>
          </w:p>
        </w:tc>
        <w:tc>
          <w:tcPr>
            <w:tcW w:w="1676"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涂料桶采购</w:t>
            </w:r>
          </w:p>
        </w:tc>
        <w:tc>
          <w:tcPr>
            <w:tcW w:w="286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YTZB20211018KJ涂料桶采购</w:t>
            </w:r>
          </w:p>
        </w:tc>
        <w:tc>
          <w:tcPr>
            <w:tcW w:w="9126" w:type="dxa"/>
            <w:tcBorders>
              <w:tl2br w:val="nil"/>
              <w:tr2bl w:val="nil"/>
            </w:tcBorders>
            <w:shd w:val="clear" w:color="auto" w:fill="FFFFFF"/>
            <w:vAlign w:val="top"/>
          </w:tcPr>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0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7</w:t>
            </w:r>
          </w:p>
        </w:tc>
        <w:tc>
          <w:tcPr>
            <w:tcW w:w="1676"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防鸟害防风偏绝缘护套采购</w:t>
            </w:r>
          </w:p>
        </w:tc>
        <w:tc>
          <w:tcPr>
            <w:tcW w:w="286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GJZB20211019KJ防鸟害防风偏绝缘护套采购</w:t>
            </w:r>
          </w:p>
        </w:tc>
        <w:tc>
          <w:tcPr>
            <w:tcW w:w="9126" w:type="dxa"/>
            <w:tcBorders>
              <w:tl2br w:val="nil"/>
              <w:tr2bl w:val="nil"/>
            </w:tcBorders>
            <w:shd w:val="clear" w:color="auto" w:fill="FFFFFF"/>
            <w:vAlign w:val="top"/>
          </w:tcPr>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2、投标人通过质量体系认证，认证证书在有效期内：</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3、投标人须提供自2018年1月1日至投标截止日，同类业绩</w:t>
            </w:r>
            <w:r>
              <w:rPr>
                <w:rFonts w:hint="eastAsia" w:ascii="仿宋" w:hAnsi="仿宋" w:eastAsia="仿宋" w:cs="仿宋"/>
                <w:color w:val="auto"/>
                <w:sz w:val="18"/>
                <w:szCs w:val="18"/>
                <w:lang w:val="en-US" w:eastAsia="zh-CN"/>
              </w:rPr>
              <w:t>至少1份</w:t>
            </w:r>
            <w:r>
              <w:rPr>
                <w:rFonts w:hint="eastAsia" w:ascii="仿宋" w:hAnsi="仿宋" w:eastAsia="仿宋" w:cs="仿宋"/>
                <w:color w:val="auto"/>
                <w:sz w:val="18"/>
                <w:szCs w:val="18"/>
              </w:rPr>
              <w:t xml:space="preserve">： </w:t>
            </w:r>
          </w:p>
        </w:tc>
      </w:tr>
    </w:tbl>
    <w:p>
      <w:pPr>
        <w:rPr>
          <w:rFonts w:ascii="仿宋" w:hAnsi="仿宋" w:eastAsia="仿宋" w:cs="仿宋"/>
          <w:color w:val="auto"/>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w: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D2121"/>
    <w:multiLevelType w:val="singleLevel"/>
    <w:tmpl w:val="814D2121"/>
    <w:lvl w:ilvl="0" w:tentative="0">
      <w:start w:val="1"/>
      <w:numFmt w:val="decimal"/>
      <w:suff w:val="nothing"/>
      <w:lvlText w:val="%1、"/>
      <w:lvlJc w:val="left"/>
    </w:lvl>
  </w:abstractNum>
  <w:abstractNum w:abstractNumId="1">
    <w:nsid w:val="F6EDE6F5"/>
    <w:multiLevelType w:val="singleLevel"/>
    <w:tmpl w:val="F6EDE6F5"/>
    <w:lvl w:ilvl="0" w:tentative="0">
      <w:start w:val="1"/>
      <w:numFmt w:val="decimal"/>
      <w:suff w:val="nothing"/>
      <w:lvlText w:val="%1、"/>
      <w:lvlJc w:val="left"/>
    </w:lvl>
  </w:abstractNum>
  <w:abstractNum w:abstractNumId="2">
    <w:nsid w:val="30FD3C61"/>
    <w:multiLevelType w:val="singleLevel"/>
    <w:tmpl w:val="30FD3C61"/>
    <w:lvl w:ilvl="0" w:tentative="0">
      <w:start w:val="1"/>
      <w:numFmt w:val="decimal"/>
      <w:suff w:val="nothing"/>
      <w:lvlText w:val="%1、"/>
      <w:lvlJc w:val="left"/>
    </w:lvl>
  </w:abstractNum>
  <w:abstractNum w:abstractNumId="3">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455"/>
    <w:rsid w:val="00107BDB"/>
    <w:rsid w:val="0049725E"/>
    <w:rsid w:val="00556C0E"/>
    <w:rsid w:val="00596B16"/>
    <w:rsid w:val="005C1455"/>
    <w:rsid w:val="008447B9"/>
    <w:rsid w:val="00975A54"/>
    <w:rsid w:val="00E8186E"/>
    <w:rsid w:val="01D90748"/>
    <w:rsid w:val="02EC2765"/>
    <w:rsid w:val="032B0D7E"/>
    <w:rsid w:val="034F6F52"/>
    <w:rsid w:val="03B45A4C"/>
    <w:rsid w:val="045D7A60"/>
    <w:rsid w:val="062F3697"/>
    <w:rsid w:val="0820358F"/>
    <w:rsid w:val="08E63AC3"/>
    <w:rsid w:val="0BCF6846"/>
    <w:rsid w:val="0C1630C9"/>
    <w:rsid w:val="0C283FAD"/>
    <w:rsid w:val="0C593C43"/>
    <w:rsid w:val="0CA6779E"/>
    <w:rsid w:val="0E182E3D"/>
    <w:rsid w:val="0E727EAD"/>
    <w:rsid w:val="0E9E3B86"/>
    <w:rsid w:val="0EA32693"/>
    <w:rsid w:val="0EBD68CA"/>
    <w:rsid w:val="0F231ADA"/>
    <w:rsid w:val="0F2C789B"/>
    <w:rsid w:val="103F49FB"/>
    <w:rsid w:val="10FD1E87"/>
    <w:rsid w:val="11210C21"/>
    <w:rsid w:val="1134287C"/>
    <w:rsid w:val="119C1FF4"/>
    <w:rsid w:val="12816F82"/>
    <w:rsid w:val="133E003E"/>
    <w:rsid w:val="13BF6ADE"/>
    <w:rsid w:val="14536DAC"/>
    <w:rsid w:val="14F84DF9"/>
    <w:rsid w:val="162A222D"/>
    <w:rsid w:val="169B0DC6"/>
    <w:rsid w:val="177523A0"/>
    <w:rsid w:val="17EE5361"/>
    <w:rsid w:val="18D02AC2"/>
    <w:rsid w:val="19A66985"/>
    <w:rsid w:val="19C2101C"/>
    <w:rsid w:val="1ACC691F"/>
    <w:rsid w:val="1AD43DE6"/>
    <w:rsid w:val="1B8A38F2"/>
    <w:rsid w:val="1C012A45"/>
    <w:rsid w:val="1C2D1920"/>
    <w:rsid w:val="1D212B1E"/>
    <w:rsid w:val="1DF4392E"/>
    <w:rsid w:val="1E6C5192"/>
    <w:rsid w:val="1E9C25AB"/>
    <w:rsid w:val="1EC250BA"/>
    <w:rsid w:val="1F2E580B"/>
    <w:rsid w:val="1FB852A6"/>
    <w:rsid w:val="20A25E14"/>
    <w:rsid w:val="21960650"/>
    <w:rsid w:val="21D40398"/>
    <w:rsid w:val="24107ED7"/>
    <w:rsid w:val="241520F6"/>
    <w:rsid w:val="24236848"/>
    <w:rsid w:val="24FD7C52"/>
    <w:rsid w:val="256B19DB"/>
    <w:rsid w:val="25927E7F"/>
    <w:rsid w:val="25975D47"/>
    <w:rsid w:val="26AD3224"/>
    <w:rsid w:val="273A3BF3"/>
    <w:rsid w:val="274F2F79"/>
    <w:rsid w:val="27C175A2"/>
    <w:rsid w:val="27C70C3D"/>
    <w:rsid w:val="2902193F"/>
    <w:rsid w:val="29F93395"/>
    <w:rsid w:val="2A8D6F57"/>
    <w:rsid w:val="2B035087"/>
    <w:rsid w:val="2B4949A8"/>
    <w:rsid w:val="2C4029D1"/>
    <w:rsid w:val="2C9F34B4"/>
    <w:rsid w:val="2DAF5017"/>
    <w:rsid w:val="2E7F31F6"/>
    <w:rsid w:val="2E9530B1"/>
    <w:rsid w:val="2EA33C5A"/>
    <w:rsid w:val="2F3F0DEA"/>
    <w:rsid w:val="2F5879C3"/>
    <w:rsid w:val="2F6D13C4"/>
    <w:rsid w:val="30162C70"/>
    <w:rsid w:val="30CB6307"/>
    <w:rsid w:val="30CC29B2"/>
    <w:rsid w:val="310A7894"/>
    <w:rsid w:val="32300F39"/>
    <w:rsid w:val="34012093"/>
    <w:rsid w:val="340D5813"/>
    <w:rsid w:val="3425095D"/>
    <w:rsid w:val="34491312"/>
    <w:rsid w:val="34665D62"/>
    <w:rsid w:val="34E93599"/>
    <w:rsid w:val="358436AA"/>
    <w:rsid w:val="35B955AF"/>
    <w:rsid w:val="368849C8"/>
    <w:rsid w:val="36895503"/>
    <w:rsid w:val="36A301FD"/>
    <w:rsid w:val="36A97722"/>
    <w:rsid w:val="3902031A"/>
    <w:rsid w:val="39D6172D"/>
    <w:rsid w:val="39EA41BD"/>
    <w:rsid w:val="3A34103F"/>
    <w:rsid w:val="3C0B1543"/>
    <w:rsid w:val="3CFF5E45"/>
    <w:rsid w:val="3D3250D5"/>
    <w:rsid w:val="3D556209"/>
    <w:rsid w:val="3D8224ED"/>
    <w:rsid w:val="3E25733B"/>
    <w:rsid w:val="3F1C4AE8"/>
    <w:rsid w:val="3F9242C2"/>
    <w:rsid w:val="408560AC"/>
    <w:rsid w:val="40A908C7"/>
    <w:rsid w:val="432C5EA5"/>
    <w:rsid w:val="46711C6F"/>
    <w:rsid w:val="46BB1E24"/>
    <w:rsid w:val="47073143"/>
    <w:rsid w:val="47D7143A"/>
    <w:rsid w:val="48C50974"/>
    <w:rsid w:val="48CC3B1E"/>
    <w:rsid w:val="4933395F"/>
    <w:rsid w:val="4A290B3E"/>
    <w:rsid w:val="4A4E6D46"/>
    <w:rsid w:val="4A695F2E"/>
    <w:rsid w:val="4C2211BA"/>
    <w:rsid w:val="4E5562D6"/>
    <w:rsid w:val="4E6E29AC"/>
    <w:rsid w:val="4E7B6E00"/>
    <w:rsid w:val="4EE135E1"/>
    <w:rsid w:val="4FF81976"/>
    <w:rsid w:val="506B2FA8"/>
    <w:rsid w:val="52D851E0"/>
    <w:rsid w:val="53AE3D4B"/>
    <w:rsid w:val="5510467C"/>
    <w:rsid w:val="553F042B"/>
    <w:rsid w:val="55CC3091"/>
    <w:rsid w:val="55F11CA2"/>
    <w:rsid w:val="55F4153F"/>
    <w:rsid w:val="5636303D"/>
    <w:rsid w:val="57E121F3"/>
    <w:rsid w:val="58AD74F2"/>
    <w:rsid w:val="5A695A12"/>
    <w:rsid w:val="5B046D7C"/>
    <w:rsid w:val="5B4F7D4E"/>
    <w:rsid w:val="5B996DD1"/>
    <w:rsid w:val="5C6F1C0D"/>
    <w:rsid w:val="5E355F48"/>
    <w:rsid w:val="5E3E108A"/>
    <w:rsid w:val="5E877546"/>
    <w:rsid w:val="60B7679F"/>
    <w:rsid w:val="60D009C2"/>
    <w:rsid w:val="60DD2FEF"/>
    <w:rsid w:val="61204BBD"/>
    <w:rsid w:val="61ED4C8B"/>
    <w:rsid w:val="61F22854"/>
    <w:rsid w:val="623A13CC"/>
    <w:rsid w:val="62785E21"/>
    <w:rsid w:val="62AE0A89"/>
    <w:rsid w:val="635B4186"/>
    <w:rsid w:val="64045127"/>
    <w:rsid w:val="64243CDC"/>
    <w:rsid w:val="647508D1"/>
    <w:rsid w:val="657C30E7"/>
    <w:rsid w:val="665D609D"/>
    <w:rsid w:val="66911D50"/>
    <w:rsid w:val="66CA4E54"/>
    <w:rsid w:val="66E83AD0"/>
    <w:rsid w:val="66E90742"/>
    <w:rsid w:val="67AE57E2"/>
    <w:rsid w:val="67B546DD"/>
    <w:rsid w:val="68D1488A"/>
    <w:rsid w:val="691F0C78"/>
    <w:rsid w:val="695D1B67"/>
    <w:rsid w:val="69AE29A1"/>
    <w:rsid w:val="6A366474"/>
    <w:rsid w:val="6AE2116B"/>
    <w:rsid w:val="6B4509E1"/>
    <w:rsid w:val="6D03443E"/>
    <w:rsid w:val="6D507219"/>
    <w:rsid w:val="6D860252"/>
    <w:rsid w:val="70C93630"/>
    <w:rsid w:val="70F24F55"/>
    <w:rsid w:val="712E1FE1"/>
    <w:rsid w:val="714F43D9"/>
    <w:rsid w:val="716B1E56"/>
    <w:rsid w:val="717D5EBC"/>
    <w:rsid w:val="7205104F"/>
    <w:rsid w:val="722D4FFF"/>
    <w:rsid w:val="724E4175"/>
    <w:rsid w:val="72B959E1"/>
    <w:rsid w:val="736175DC"/>
    <w:rsid w:val="7488277B"/>
    <w:rsid w:val="753F46D2"/>
    <w:rsid w:val="75BB46E7"/>
    <w:rsid w:val="76FB3AE0"/>
    <w:rsid w:val="7754097C"/>
    <w:rsid w:val="782574BD"/>
    <w:rsid w:val="784D4FF9"/>
    <w:rsid w:val="794E0090"/>
    <w:rsid w:val="7A1208D4"/>
    <w:rsid w:val="7A784036"/>
    <w:rsid w:val="7AD01525"/>
    <w:rsid w:val="7B984743"/>
    <w:rsid w:val="7C0F1F44"/>
    <w:rsid w:val="7C7E3D22"/>
    <w:rsid w:val="7CDB56E5"/>
    <w:rsid w:val="7DB26486"/>
    <w:rsid w:val="7EF7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unhideWhenUsed/>
    <w:qFormat/>
    <w:uiPriority w:val="0"/>
    <w:pPr>
      <w:ind w:firstLine="420" w:firstLineChars="20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4">
    <w:name w:val="Hyperlink"/>
    <w:basedOn w:val="13"/>
    <w:qFormat/>
    <w:uiPriority w:val="0"/>
    <w:rPr>
      <w:color w:val="0000FF"/>
      <w:u w:val="single"/>
    </w:rPr>
  </w:style>
  <w:style w:type="paragraph" w:customStyle="1" w:styleId="15">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16">
    <w:name w:val="List Paragraph"/>
    <w:basedOn w:val="1"/>
    <w:qFormat/>
    <w:uiPriority w:val="0"/>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font21"/>
    <w:qFormat/>
    <w:uiPriority w:val="0"/>
    <w:rPr>
      <w:rFonts w:ascii="宋体" w:hAnsi="宋体" w:eastAsia="宋体" w:cs="宋体"/>
      <w:color w:val="000000"/>
      <w:sz w:val="20"/>
      <w:szCs w:val="20"/>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character" w:customStyle="1" w:styleId="20">
    <w:name w:val="font31"/>
    <w:basedOn w:val="13"/>
    <w:qFormat/>
    <w:uiPriority w:val="0"/>
    <w:rPr>
      <w:rFonts w:hint="default" w:ascii="等线" w:hAnsi="等线" w:eastAsia="等线" w:cs="等线"/>
      <w:color w:val="000000"/>
      <w:sz w:val="20"/>
      <w:szCs w:val="20"/>
      <w:u w:val="none"/>
    </w:rPr>
  </w:style>
  <w:style w:type="character" w:customStyle="1" w:styleId="21">
    <w:name w:val="font11"/>
    <w:basedOn w:val="13"/>
    <w:qFormat/>
    <w:uiPriority w:val="0"/>
    <w:rPr>
      <w:rFonts w:ascii="Calibri" w:hAnsi="Calibri" w:cs="Calibri"/>
      <w:color w:val="000000"/>
      <w:sz w:val="20"/>
      <w:szCs w:val="20"/>
      <w:u w:val="none"/>
    </w:rPr>
  </w:style>
  <w:style w:type="character" w:customStyle="1" w:styleId="22">
    <w:name w:val="NormalCharacter"/>
    <w:qFormat/>
    <w:uiPriority w:val="0"/>
  </w:style>
  <w:style w:type="paragraph" w:customStyle="1" w:styleId="23">
    <w:name w:val="3z"/>
    <w:basedOn w:val="1"/>
    <w:qFormat/>
    <w:uiPriority w:val="0"/>
    <w:pPr>
      <w:spacing w:line="312" w:lineRule="exact"/>
    </w:pPr>
    <w:rPr>
      <w:rFonts w:ascii="EU-F1" w:eastAsia="黑体"/>
    </w:rPr>
  </w:style>
  <w:style w:type="character" w:customStyle="1" w:styleId="24">
    <w:name w:val="font51"/>
    <w:basedOn w:val="13"/>
    <w:qFormat/>
    <w:uiPriority w:val="0"/>
    <w:rPr>
      <w:rFonts w:hint="eastAsia" w:ascii="宋体" w:hAnsi="宋体" w:eastAsia="宋体" w:cs="宋体"/>
      <w:color w:val="000000"/>
      <w:sz w:val="20"/>
      <w:szCs w:val="20"/>
      <w:u w:val="none"/>
    </w:rPr>
  </w:style>
  <w:style w:type="character" w:customStyle="1" w:styleId="25">
    <w:name w:val="批注框文本 Char"/>
    <w:basedOn w:val="13"/>
    <w:link w:val="7"/>
    <w:qFormat/>
    <w:uiPriority w:val="0"/>
    <w:rPr>
      <w:kern w:val="2"/>
      <w:sz w:val="18"/>
      <w:szCs w:val="18"/>
    </w:rPr>
  </w:style>
  <w:style w:type="character" w:customStyle="1" w:styleId="26">
    <w:name w:val="font01"/>
    <w:basedOn w:val="13"/>
    <w:qFormat/>
    <w:uiPriority w:val="0"/>
    <w:rPr>
      <w:rFonts w:hint="eastAsia" w:ascii="方正仿宋_GBK" w:hAnsi="方正仿宋_GBK" w:eastAsia="方正仿宋_GBK" w:cs="方正仿宋_GBK"/>
      <w:color w:val="000000"/>
      <w:sz w:val="24"/>
      <w:szCs w:val="24"/>
      <w:u w:val="none"/>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4443</Words>
  <Characters>5189</Characters>
  <Lines>11</Lines>
  <Paragraphs>12</Paragraphs>
  <TotalTime>3</TotalTime>
  <ScaleCrop>false</ScaleCrop>
  <LinksUpToDate>false</LinksUpToDate>
  <CharactersWithSpaces>5227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A水瓶西柚百香果</cp:lastModifiedBy>
  <cp:lastPrinted>2021-06-15T02:34:00Z</cp:lastPrinted>
  <dcterms:modified xsi:type="dcterms:W3CDTF">2021-10-08T01:35:45Z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D5B1B178E01E4E90AC7B35F5534974B5</vt:lpwstr>
  </property>
</Properties>
</file>