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hint="eastAsia" w:ascii="方正仿宋_GBK" w:hAnsi="方正仿宋_GBK" w:eastAsia="方正仿宋_GBK" w:cs="方正仿宋_GBK"/>
          <w:b/>
          <w:bCs/>
          <w:color w:val="auto"/>
          <w:sz w:val="36"/>
        </w:rPr>
      </w:pPr>
      <w:r>
        <w:rPr>
          <w:rFonts w:hint="eastAsia" w:ascii="方正仿宋_GBK" w:hAnsi="方正仿宋_GBK" w:eastAsia="方正仿宋_GBK" w:cs="方正仿宋_GBK"/>
          <w:b/>
          <w:bCs/>
          <w:color w:val="auto"/>
          <w:sz w:val="36"/>
          <w:lang w:val="en-US" w:eastAsia="zh-CN"/>
        </w:rPr>
        <w:t>山东中实易通集团有限公司2021年12月第二次服务公开招标采购中标</w:t>
      </w:r>
      <w:r>
        <w:rPr>
          <w:rFonts w:hint="eastAsia" w:ascii="方正仿宋_GBK" w:hAnsi="方正仿宋_GBK" w:eastAsia="方正仿宋_GBK" w:cs="方正仿宋_GBK"/>
          <w:b/>
          <w:bCs/>
          <w:color w:val="auto"/>
          <w:sz w:val="36"/>
        </w:rPr>
        <w:t>候选人公示</w:t>
      </w:r>
    </w:p>
    <w:p>
      <w:pPr>
        <w:spacing w:line="300" w:lineRule="auto"/>
        <w:jc w:val="center"/>
        <w:rPr>
          <w:rFonts w:hint="eastAsia" w:ascii="方正仿宋_GBK" w:hAnsi="方正仿宋_GBK" w:eastAsia="方正仿宋_GBK" w:cs="方正仿宋_GBK"/>
          <w:color w:val="auto"/>
          <w:sz w:val="32"/>
          <w:lang w:val="en-US" w:eastAsia="zh-CN"/>
        </w:rPr>
      </w:pPr>
      <w:r>
        <w:rPr>
          <w:rFonts w:hint="eastAsia" w:ascii="方正仿宋_GBK" w:hAnsi="方正仿宋_GBK" w:eastAsia="方正仿宋_GBK" w:cs="方正仿宋_GBK"/>
          <w:color w:val="auto"/>
          <w:sz w:val="32"/>
          <w:lang w:val="en-US" w:eastAsia="zh-CN"/>
        </w:rPr>
        <w:t>（招标编号：YTZB20211204）</w:t>
      </w:r>
    </w:p>
    <w:p>
      <w:pPr>
        <w:spacing w:line="300" w:lineRule="auto"/>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各相关</w:t>
      </w:r>
      <w:r>
        <w:rPr>
          <w:rFonts w:hint="eastAsia" w:ascii="方正仿宋_GBK" w:hAnsi="方正仿宋_GBK" w:eastAsia="方正仿宋_GBK" w:cs="方正仿宋_GBK"/>
          <w:sz w:val="32"/>
          <w:lang w:val="en-US" w:eastAsia="zh-CN"/>
        </w:rPr>
        <w:t>投标</w:t>
      </w:r>
      <w:r>
        <w:rPr>
          <w:rFonts w:hint="eastAsia" w:ascii="方正仿宋_GBK" w:hAnsi="方正仿宋_GBK" w:eastAsia="方正仿宋_GBK" w:cs="方正仿宋_GBK"/>
          <w:sz w:val="32"/>
        </w:rPr>
        <w:t>人：</w:t>
      </w:r>
    </w:p>
    <w:p>
      <w:pPr>
        <w:spacing w:line="300" w:lineRule="auto"/>
        <w:ind w:firstLine="560"/>
        <w:rPr>
          <w:rFonts w:hint="eastAsia" w:ascii="方正仿宋_GBK" w:hAnsi="方正仿宋_GBK" w:eastAsia="方正仿宋_GBK" w:cs="方正仿宋_GBK"/>
          <w:sz w:val="32"/>
        </w:rPr>
      </w:pPr>
      <w:r>
        <w:rPr>
          <w:rFonts w:hint="eastAsia" w:ascii="方正仿宋_GBK" w:hAnsi="方正仿宋_GBK" w:eastAsia="方正仿宋_GBK" w:cs="方正仿宋_GBK"/>
          <w:color w:val="auto"/>
          <w:sz w:val="32"/>
          <w:lang w:eastAsia="zh-CN"/>
        </w:rPr>
        <w:t>山东中实易通集团有限公司2021年12月第</w:t>
      </w:r>
      <w:r>
        <w:rPr>
          <w:rFonts w:hint="eastAsia" w:ascii="方正仿宋_GBK" w:hAnsi="方正仿宋_GBK" w:eastAsia="方正仿宋_GBK" w:cs="方正仿宋_GBK"/>
          <w:color w:val="auto"/>
          <w:sz w:val="32"/>
          <w:lang w:val="en-US" w:eastAsia="zh-CN"/>
        </w:rPr>
        <w:t>二</w:t>
      </w:r>
      <w:r>
        <w:rPr>
          <w:rFonts w:hint="eastAsia" w:ascii="方正仿宋_GBK" w:hAnsi="方正仿宋_GBK" w:eastAsia="方正仿宋_GBK" w:cs="方正仿宋_GBK"/>
          <w:color w:val="auto"/>
          <w:sz w:val="32"/>
          <w:lang w:eastAsia="zh-CN"/>
        </w:rPr>
        <w:t>次服务公开招标采购</w:t>
      </w:r>
      <w:r>
        <w:rPr>
          <w:rFonts w:hint="eastAsia" w:ascii="方正仿宋_GBK" w:hAnsi="方正仿宋_GBK" w:eastAsia="方正仿宋_GBK" w:cs="方正仿宋_GBK"/>
          <w:color w:val="auto"/>
          <w:sz w:val="32"/>
        </w:rPr>
        <w:t>项目评</w:t>
      </w:r>
      <w:r>
        <w:rPr>
          <w:rFonts w:hint="eastAsia" w:ascii="方正仿宋_GBK" w:hAnsi="方正仿宋_GBK" w:eastAsia="方正仿宋_GBK" w:cs="方正仿宋_GBK"/>
          <w:color w:val="auto"/>
          <w:sz w:val="32"/>
          <w:lang w:val="en-US" w:eastAsia="zh-CN"/>
        </w:rPr>
        <w:t>标</w:t>
      </w:r>
      <w:r>
        <w:rPr>
          <w:rFonts w:hint="eastAsia" w:ascii="方正仿宋_GBK" w:hAnsi="方正仿宋_GBK" w:eastAsia="方正仿宋_GBK" w:cs="方正仿宋_GBK"/>
          <w:sz w:val="32"/>
        </w:rPr>
        <w:t>工作已结束，现将评</w:t>
      </w:r>
      <w:r>
        <w:rPr>
          <w:rFonts w:hint="eastAsia" w:ascii="方正仿宋_GBK" w:hAnsi="方正仿宋_GBK" w:eastAsia="方正仿宋_GBK" w:cs="方正仿宋_GBK"/>
          <w:color w:val="auto"/>
          <w:sz w:val="32"/>
          <w:lang w:val="en-US" w:eastAsia="zh-CN"/>
        </w:rPr>
        <w:t>标</w:t>
      </w:r>
      <w:r>
        <w:rPr>
          <w:rFonts w:hint="eastAsia" w:ascii="方正仿宋_GBK" w:hAnsi="方正仿宋_GBK" w:eastAsia="方正仿宋_GBK" w:cs="方正仿宋_GBK"/>
          <w:sz w:val="32"/>
          <w:lang w:val="en-US" w:eastAsia="zh-CN"/>
        </w:rPr>
        <w:t>委员会</w:t>
      </w:r>
      <w:r>
        <w:rPr>
          <w:rFonts w:hint="eastAsia" w:ascii="方正仿宋_GBK" w:hAnsi="方正仿宋_GBK" w:eastAsia="方正仿宋_GBK" w:cs="方正仿宋_GBK"/>
          <w:sz w:val="32"/>
        </w:rPr>
        <w:t>推荐的</w:t>
      </w:r>
      <w:r>
        <w:rPr>
          <w:rFonts w:hint="eastAsia" w:ascii="方正仿宋_GBK" w:hAnsi="方正仿宋_GBK" w:eastAsia="方正仿宋_GBK" w:cs="方正仿宋_GBK"/>
          <w:sz w:val="32"/>
          <w:lang w:val="en-US" w:eastAsia="zh-CN"/>
        </w:rPr>
        <w:t>中标</w:t>
      </w:r>
      <w:r>
        <w:rPr>
          <w:rFonts w:hint="eastAsia" w:ascii="方正仿宋_GBK" w:hAnsi="方正仿宋_GBK" w:eastAsia="方正仿宋_GBK" w:cs="方正仿宋_GBK"/>
          <w:sz w:val="32"/>
        </w:rPr>
        <w:t>候选人予以公示，公示</w:t>
      </w:r>
      <w:r>
        <w:rPr>
          <w:rFonts w:hint="eastAsia" w:ascii="方正仿宋_GBK" w:hAnsi="方正仿宋_GBK" w:eastAsia="方正仿宋_GBK" w:cs="方正仿宋_GBK"/>
          <w:sz w:val="32"/>
          <w:lang w:val="en-US" w:eastAsia="zh-CN"/>
        </w:rPr>
        <w:t>期3天。投</w:t>
      </w:r>
      <w:r>
        <w:rPr>
          <w:rFonts w:hint="eastAsia" w:ascii="方正仿宋_GBK" w:hAnsi="方正仿宋_GBK" w:eastAsia="方正仿宋_GBK" w:cs="方正仿宋_GBK"/>
          <w:sz w:val="32"/>
          <w:lang w:eastAsia="zh-CN"/>
        </w:rPr>
        <w:t>标人</w:t>
      </w:r>
      <w:r>
        <w:rPr>
          <w:rFonts w:hint="eastAsia" w:ascii="方正仿宋_GBK" w:hAnsi="方正仿宋_GBK" w:eastAsia="方正仿宋_GBK" w:cs="方正仿宋_GBK"/>
          <w:sz w:val="32"/>
        </w:rPr>
        <w:t>或者其他利害关系人若对评审结果有异议的，请在</w:t>
      </w:r>
      <w:r>
        <w:rPr>
          <w:rFonts w:hint="eastAsia" w:ascii="方正仿宋_GBK" w:hAnsi="方正仿宋_GBK" w:eastAsia="方正仿宋_GBK" w:cs="方正仿宋_GBK"/>
          <w:sz w:val="32"/>
          <w:lang w:val="en-US" w:eastAsia="zh-CN"/>
        </w:rPr>
        <w:t>中标</w:t>
      </w:r>
      <w:r>
        <w:rPr>
          <w:rFonts w:hint="eastAsia" w:ascii="方正仿宋_GBK" w:hAnsi="方正仿宋_GBK" w:eastAsia="方正仿宋_GBK" w:cs="方正仿宋_GBK"/>
          <w:sz w:val="32"/>
        </w:rPr>
        <w:t>候选人公示期间以书面形式（传真）提出。</w:t>
      </w:r>
    </w:p>
    <w:tbl>
      <w:tblPr>
        <w:tblStyle w:val="8"/>
        <w:tblW w:w="111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7"/>
        <w:gridCol w:w="1062"/>
        <w:gridCol w:w="1741"/>
        <w:gridCol w:w="1398"/>
        <w:gridCol w:w="928"/>
        <w:gridCol w:w="852"/>
        <w:gridCol w:w="1077"/>
        <w:gridCol w:w="996"/>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8"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序号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分标编号</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包名称</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推荐的中标候选人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质量</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工期/服务期</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资格能力</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评审情况</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0"/>
                <w:szCs w:val="20"/>
                <w:u w:val="none"/>
              </w:rPr>
            </w:pPr>
            <w:r>
              <w:rPr>
                <w:rFonts w:hint="eastAsia" w:ascii="方正仿宋_GBK" w:hAnsi="方正仿宋_GBK" w:eastAsia="方正仿宋_GBK" w:cs="方正仿宋_GBK"/>
                <w:b/>
                <w:i w:val="0"/>
                <w:color w:val="000000"/>
                <w:kern w:val="0"/>
                <w:sz w:val="20"/>
                <w:szCs w:val="20"/>
                <w:u w:val="none"/>
                <w:lang w:val="en-US" w:eastAsia="zh-CN" w:bidi="ar"/>
              </w:rPr>
              <w:t>中标金额（含税）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63" w:hRule="atLeast"/>
          <w:jc w:val="center"/>
        </w:trPr>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GJZB2021-1141</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GJZB20211225车辆零租服务框架项目</w:t>
            </w:r>
          </w:p>
        </w:tc>
        <w:tc>
          <w:tcPr>
            <w:tcW w:w="1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济南鑫骏元商贸有限公司</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满足技术规范要求</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满足招标文件要求</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达到招标文件要求的资格能力</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综合排序第一名</w:t>
            </w:r>
          </w:p>
        </w:tc>
        <w:tc>
          <w:tcPr>
            <w:tcW w:w="2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0"/>
                <w:szCs w:val="20"/>
                <w:u w:val="none"/>
                <w:lang w:val="en-US" w:eastAsia="zh-CN" w:bidi="ar"/>
              </w:rPr>
            </w:pPr>
            <w:r>
              <w:rPr>
                <w:rFonts w:hint="eastAsia" w:ascii="方正仿宋_GBK" w:hAnsi="方正仿宋_GBK" w:eastAsia="方正仿宋_GBK" w:cs="方正仿宋_GBK"/>
                <w:i w:val="0"/>
                <w:color w:val="000000"/>
                <w:kern w:val="0"/>
                <w:sz w:val="20"/>
                <w:szCs w:val="20"/>
                <w:u w:val="none"/>
                <w:lang w:val="en-US" w:eastAsia="zh-CN" w:bidi="ar"/>
              </w:rPr>
              <w:t xml:space="preserve">单价合计：3500.00 </w:t>
            </w:r>
            <w:r>
              <w:rPr>
                <w:rFonts w:hint="eastAsia" w:ascii="方正仿宋_GBK" w:hAnsi="方正仿宋_GBK" w:eastAsia="方正仿宋_GBK" w:cs="方正仿宋_GBK"/>
                <w:sz w:val="21"/>
                <w:szCs w:val="21"/>
                <w:lang w:val="en-US" w:eastAsia="zh-CN"/>
              </w:rPr>
              <w:t>元</w:t>
            </w:r>
          </w:p>
        </w:tc>
      </w:tr>
    </w:tbl>
    <w:p>
      <w:pPr>
        <w:spacing w:line="300" w:lineRule="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本公示公示期</w:t>
      </w:r>
      <w:r>
        <w:rPr>
          <w:rFonts w:hint="eastAsia" w:ascii="方正仿宋_GBK" w:hAnsi="方正仿宋_GBK" w:eastAsia="方正仿宋_GBK" w:cs="方正仿宋_GBK"/>
          <w:sz w:val="30"/>
          <w:lang w:val="en-US" w:eastAsia="zh-CN"/>
        </w:rPr>
        <w:t>3</w:t>
      </w:r>
      <w:r>
        <w:rPr>
          <w:rFonts w:hint="eastAsia" w:ascii="方正仿宋_GBK" w:hAnsi="方正仿宋_GBK" w:eastAsia="方正仿宋_GBK" w:cs="方正仿宋_GBK"/>
          <w:sz w:val="30"/>
        </w:rPr>
        <w:t>日。</w:t>
      </w:r>
    </w:p>
    <w:p>
      <w:pPr>
        <w:spacing w:line="300" w:lineRule="auto"/>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根据招标投标法及相关法规规定，</w:t>
      </w:r>
      <w:r>
        <w:rPr>
          <w:rFonts w:hint="eastAsia" w:ascii="方正仿宋_GBK" w:hAnsi="方正仿宋_GBK" w:eastAsia="方正仿宋_GBK" w:cs="方正仿宋_GBK"/>
          <w:sz w:val="30"/>
          <w:lang w:eastAsia="zh-CN"/>
        </w:rPr>
        <w:t>投标人</w:t>
      </w:r>
      <w:r>
        <w:rPr>
          <w:rFonts w:hint="eastAsia" w:ascii="方正仿宋_GBK" w:hAnsi="方正仿宋_GBK" w:eastAsia="方正仿宋_GBK" w:cs="方正仿宋_GBK"/>
          <w:sz w:val="30"/>
        </w:rPr>
        <w:t>和直接参与并且与招投标活动有着直接利害关系的当事人有异议的，有权依法进行质疑，提出质疑时应注意以下事项：</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1.质疑必须在</w:t>
      </w:r>
      <w:r>
        <w:rPr>
          <w:rFonts w:hint="eastAsia" w:ascii="方正仿宋_GBK" w:hAnsi="方正仿宋_GBK" w:eastAsia="方正仿宋_GBK" w:cs="方正仿宋_GBK"/>
          <w:sz w:val="30"/>
          <w:lang w:val="en-US" w:eastAsia="zh-CN"/>
        </w:rPr>
        <w:t>中标</w:t>
      </w:r>
      <w:r>
        <w:rPr>
          <w:rFonts w:hint="eastAsia" w:ascii="方正仿宋_GBK" w:hAnsi="方正仿宋_GBK" w:eastAsia="方正仿宋_GBK" w:cs="方正仿宋_GBK"/>
          <w:sz w:val="30"/>
        </w:rPr>
        <w:t>结果公示结束前提出。</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2．应当提交质疑书，并包括下列内容：</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（1）质疑人的名称、地址、联系人及有效联系方式；</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（2）被质疑人的名称；</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（3）质疑事项的基本事实；</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（4）有效线索和相关证明材料。</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3．质疑人为法人的，质疑书必须由其法定代表人或者授权代表签字并加盖公章，同时还需提交授权委托书；质疑人为个人的，质疑书必须由质疑人本人签字，并附有效身份证明，由本人提交。</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4．下列质疑将不予接收：</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（1）在</w:t>
      </w:r>
      <w:r>
        <w:rPr>
          <w:rFonts w:hint="eastAsia" w:ascii="方正仿宋_GBK" w:hAnsi="方正仿宋_GBK" w:eastAsia="方正仿宋_GBK" w:cs="方正仿宋_GBK"/>
          <w:sz w:val="30"/>
          <w:lang w:val="en-US" w:eastAsia="zh-CN"/>
        </w:rPr>
        <w:t>中标</w:t>
      </w:r>
      <w:r>
        <w:rPr>
          <w:rFonts w:hint="eastAsia" w:ascii="方正仿宋_GBK" w:hAnsi="方正仿宋_GBK" w:eastAsia="方正仿宋_GBK" w:cs="方正仿宋_GBK"/>
          <w:sz w:val="30"/>
        </w:rPr>
        <w:t>结果公示结束后提出的；</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（2）质疑人不能证明是所质疑招标投标活动的</w:t>
      </w:r>
      <w:r>
        <w:rPr>
          <w:rFonts w:hint="eastAsia" w:ascii="方正仿宋_GBK" w:hAnsi="方正仿宋_GBK" w:eastAsia="方正仿宋_GBK" w:cs="方正仿宋_GBK"/>
          <w:sz w:val="30"/>
          <w:lang w:eastAsia="zh-CN"/>
        </w:rPr>
        <w:t>投标人</w:t>
      </w:r>
      <w:r>
        <w:rPr>
          <w:rFonts w:hint="eastAsia" w:ascii="方正仿宋_GBK" w:hAnsi="方正仿宋_GBK" w:eastAsia="方正仿宋_GBK" w:cs="方正仿宋_GBK"/>
          <w:sz w:val="30"/>
        </w:rPr>
        <w:t>和直接参与并且与招投标活动有着直接利害关系的当事人；</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（3）质疑事项不具体，且未提供有效线索，难以查证的；</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（4）对质疑事项已经答复，且质疑人没有提出新的证据的。</w:t>
      </w:r>
    </w:p>
    <w:p>
      <w:pPr>
        <w:spacing w:line="300" w:lineRule="auto"/>
        <w:ind w:firstLine="5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5.质疑人不得以质疑为名排挤竞争对手，进行虚假、恶意质疑，阻碍招标投标活动的正常进行。</w:t>
      </w:r>
    </w:p>
    <w:p>
      <w:pPr>
        <w:spacing w:line="300" w:lineRule="auto"/>
        <w:ind w:firstLine="3300" w:firstLineChars="1100"/>
        <w:rPr>
          <w:rFonts w:hint="eastAsia" w:ascii="方正仿宋_GBK" w:hAnsi="方正仿宋_GBK" w:eastAsia="方正仿宋_GBK" w:cs="方正仿宋_GBK"/>
          <w:color w:val="auto"/>
          <w:sz w:val="30"/>
        </w:rPr>
      </w:pPr>
    </w:p>
    <w:p>
      <w:pPr>
        <w:spacing w:line="300" w:lineRule="auto"/>
        <w:ind w:firstLine="3300" w:firstLineChars="1100"/>
        <w:rPr>
          <w:rFonts w:hint="eastAsia" w:ascii="方正仿宋_GBK" w:hAnsi="方正仿宋_GBK" w:eastAsia="方正仿宋_GBK" w:cs="方正仿宋_GBK"/>
          <w:color w:val="auto"/>
          <w:sz w:val="30"/>
        </w:rPr>
      </w:pPr>
    </w:p>
    <w:p>
      <w:pPr>
        <w:spacing w:line="300" w:lineRule="auto"/>
        <w:ind w:left="900" w:leftChars="375" w:firstLine="2400" w:firstLineChars="800"/>
        <w:jc w:val="right"/>
        <w:rPr>
          <w:rFonts w:hint="eastAsia" w:ascii="方正仿宋_GBK" w:hAnsi="方正仿宋_GBK" w:eastAsia="方正仿宋_GBK" w:cs="方正仿宋_GBK"/>
          <w:b w:val="0"/>
          <w:bCs w:val="0"/>
          <w:sz w:val="30"/>
          <w:szCs w:val="24"/>
          <w:lang w:val="en-US" w:eastAsia="zh-CN" w:bidi="ar-SA"/>
        </w:rPr>
      </w:pPr>
      <w:r>
        <w:rPr>
          <w:rFonts w:hint="eastAsia" w:ascii="方正仿宋_GBK" w:hAnsi="方正仿宋_GBK" w:eastAsia="方正仿宋_GBK" w:cs="方正仿宋_GBK"/>
          <w:color w:val="auto"/>
          <w:sz w:val="30"/>
        </w:rPr>
        <w:t>采购人：</w:t>
      </w:r>
      <w:r>
        <w:rPr>
          <w:rFonts w:hint="eastAsia" w:ascii="方正仿宋_GBK" w:hAnsi="方正仿宋_GBK" w:eastAsia="方正仿宋_GBK" w:cs="方正仿宋_GBK"/>
          <w:sz w:val="30"/>
        </w:rPr>
        <w:t>山东中实易通集团有限公司山东电力工业锅炉压力容器检验中心有限公司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sz w:val="30"/>
          <w:lang w:val="en-US" w:eastAsia="zh-CN"/>
        </w:rPr>
        <w:t xml:space="preserve">  </w:t>
      </w:r>
      <w:r>
        <w:rPr>
          <w:rFonts w:hint="eastAsia" w:ascii="方正仿宋_GBK" w:hAnsi="方正仿宋_GBK" w:eastAsia="方正仿宋_GBK" w:cs="方正仿宋_GBK"/>
          <w:color w:val="auto"/>
          <w:sz w:val="30"/>
        </w:rPr>
        <w:t>联系电话：</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联系传真：</w:t>
      </w:r>
      <w:r>
        <w:rPr>
          <w:rFonts w:hint="eastAsia" w:ascii="方正仿宋_GBK" w:hAnsi="方正仿宋_GBK" w:eastAsia="方正仿宋_GBK" w:cs="方正仿宋_GBK"/>
          <w:color w:val="auto"/>
          <w:sz w:val="30"/>
          <w:lang w:val="en-US" w:eastAsia="zh-CN"/>
        </w:rPr>
        <w:t>0531-58185102</w:t>
      </w:r>
    </w:p>
    <w:p>
      <w:pPr>
        <w:spacing w:line="300" w:lineRule="auto"/>
        <w:ind w:firstLine="560"/>
        <w:jc w:val="right"/>
        <w:rPr>
          <w:rFonts w:hint="eastAsia" w:ascii="方正仿宋_GBK" w:hAnsi="方正仿宋_GBK" w:eastAsia="方正仿宋_GBK" w:cs="方正仿宋_GBK"/>
          <w:color w:val="0000FF"/>
          <w:sz w:val="30"/>
        </w:rPr>
      </w:pP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rPr>
        <w:t xml:space="preserve">采购代理机构： </w:t>
      </w:r>
      <w:r>
        <w:rPr>
          <w:rFonts w:hint="eastAsia" w:ascii="方正仿宋_GBK" w:hAnsi="方正仿宋_GBK" w:eastAsia="方正仿宋_GBK" w:cs="方正仿宋_GBK"/>
          <w:color w:val="auto"/>
          <w:sz w:val="30"/>
          <w:lang w:val="en-US" w:eastAsia="zh-CN"/>
        </w:rPr>
        <w:t>山东三誉招标代理有限公司</w:t>
      </w:r>
    </w:p>
    <w:p>
      <w:pPr>
        <w:spacing w:line="300" w:lineRule="auto"/>
        <w:ind w:firstLine="560"/>
        <w:jc w:val="right"/>
        <w:rPr>
          <w:rFonts w:hint="eastAsia" w:ascii="方正仿宋_GBK" w:hAnsi="方正仿宋_GBK" w:eastAsia="方正仿宋_GBK" w:cs="方正仿宋_GBK"/>
          <w:color w:val="auto"/>
          <w:sz w:val="30"/>
          <w:lang w:val="en-US" w:eastAsia="zh-CN"/>
        </w:rPr>
      </w:pPr>
      <w:r>
        <w:rPr>
          <w:rFonts w:hint="eastAsia" w:ascii="方正仿宋_GBK" w:hAnsi="方正仿宋_GBK" w:eastAsia="方正仿宋_GBK" w:cs="方正仿宋_GBK"/>
          <w:color w:val="auto"/>
          <w:sz w:val="30"/>
          <w:lang w:val="en-US" w:eastAsia="zh-CN"/>
        </w:rPr>
        <w:t>日期： 2022年01月10</w:t>
      </w:r>
      <w:bookmarkStart w:id="0" w:name="_GoBack"/>
      <w:bookmarkEnd w:id="0"/>
      <w:r>
        <w:rPr>
          <w:rFonts w:hint="eastAsia" w:ascii="方正仿宋_GBK" w:hAnsi="方正仿宋_GBK" w:eastAsia="方正仿宋_GBK" w:cs="方正仿宋_GBK"/>
          <w:color w:val="auto"/>
          <w:sz w:val="30"/>
          <w:lang w:val="en-US" w:eastAsia="zh-CN"/>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doNotShadeFormData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71299"/>
    <w:rsid w:val="00A77B3E"/>
    <w:rsid w:val="00B34877"/>
    <w:rsid w:val="00CA2A55"/>
    <w:rsid w:val="010D5921"/>
    <w:rsid w:val="045A7518"/>
    <w:rsid w:val="0B552EAF"/>
    <w:rsid w:val="0F68293C"/>
    <w:rsid w:val="0FC422DD"/>
    <w:rsid w:val="11EF7635"/>
    <w:rsid w:val="122A77E9"/>
    <w:rsid w:val="126A5AB9"/>
    <w:rsid w:val="13A01A7D"/>
    <w:rsid w:val="14CA10E8"/>
    <w:rsid w:val="15354E27"/>
    <w:rsid w:val="16F86BDE"/>
    <w:rsid w:val="17D31C1F"/>
    <w:rsid w:val="1CA63AB1"/>
    <w:rsid w:val="1E187F6F"/>
    <w:rsid w:val="21194389"/>
    <w:rsid w:val="22CF309F"/>
    <w:rsid w:val="27DC53FE"/>
    <w:rsid w:val="28D96FFD"/>
    <w:rsid w:val="29B06D5D"/>
    <w:rsid w:val="2AD4392E"/>
    <w:rsid w:val="2D8C28BA"/>
    <w:rsid w:val="2FA056B9"/>
    <w:rsid w:val="2FCA1731"/>
    <w:rsid w:val="32471942"/>
    <w:rsid w:val="328F6430"/>
    <w:rsid w:val="330F1182"/>
    <w:rsid w:val="397274D7"/>
    <w:rsid w:val="3B7A73C2"/>
    <w:rsid w:val="403C38AF"/>
    <w:rsid w:val="41114FB5"/>
    <w:rsid w:val="41846A09"/>
    <w:rsid w:val="43AD4225"/>
    <w:rsid w:val="455718A2"/>
    <w:rsid w:val="47F32F4F"/>
    <w:rsid w:val="481914CF"/>
    <w:rsid w:val="49BC7CB4"/>
    <w:rsid w:val="4A52748B"/>
    <w:rsid w:val="505572A4"/>
    <w:rsid w:val="505E46D7"/>
    <w:rsid w:val="531376B4"/>
    <w:rsid w:val="56F66ED6"/>
    <w:rsid w:val="57004055"/>
    <w:rsid w:val="5A642894"/>
    <w:rsid w:val="5E4D45F9"/>
    <w:rsid w:val="5ED313A2"/>
    <w:rsid w:val="60BD4020"/>
    <w:rsid w:val="60D158CD"/>
    <w:rsid w:val="6238353F"/>
    <w:rsid w:val="63093048"/>
    <w:rsid w:val="66830DC3"/>
    <w:rsid w:val="6BC70C17"/>
    <w:rsid w:val="6CF30081"/>
    <w:rsid w:val="6FE92B7B"/>
    <w:rsid w:val="71517219"/>
    <w:rsid w:val="73D13DE6"/>
    <w:rsid w:val="74442A5F"/>
    <w:rsid w:val="78B05EA6"/>
    <w:rsid w:val="7902649D"/>
    <w:rsid w:val="791E71A7"/>
    <w:rsid w:val="79BF00BC"/>
    <w:rsid w:val="7BEA51DE"/>
    <w:rsid w:val="7CD759C3"/>
    <w:rsid w:val="7ED3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topLinePunct/>
      <w:ind w:firstLine="420"/>
    </w:pPr>
    <w:rPr>
      <w:szCs w:val="24"/>
    </w:rPr>
  </w:style>
  <w:style w:type="paragraph" w:styleId="4">
    <w:name w:val="Body Text"/>
    <w:basedOn w:val="1"/>
    <w:next w:val="1"/>
    <w:unhideWhenUsed/>
    <w:qFormat/>
    <w:uiPriority w:val="0"/>
    <w:pPr>
      <w:spacing w:after="120"/>
    </w:pPr>
  </w:style>
  <w:style w:type="paragraph" w:styleId="5">
    <w:name w:val="Body Text Indent"/>
    <w:basedOn w:val="1"/>
    <w:next w:val="6"/>
    <w:unhideWhenUsed/>
    <w:qFormat/>
    <w:uiPriority w:val="0"/>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Body Text First Indent 2"/>
    <w:basedOn w:val="5"/>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styleId="10">
    <w:name w:val="List Paragraph"/>
    <w:basedOn w:val="1"/>
    <w:qFormat/>
    <w:uiPriority w:val="0"/>
    <w:pPr>
      <w:ind w:firstLine="420" w:firstLineChars="200"/>
    </w:pPr>
    <w:rPr>
      <w:rFonts w:hint="eastAsia" w:ascii="Calibri" w:hAnsi="Calibri"/>
      <w:szCs w:val="20"/>
    </w:rPr>
  </w:style>
  <w:style w:type="paragraph" w:customStyle="1" w:styleId="11">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character" w:customStyle="1" w:styleId="12">
    <w:name w:val="font21"/>
    <w:basedOn w:val="9"/>
    <w:qFormat/>
    <w:uiPriority w:val="0"/>
    <w:rPr>
      <w:rFonts w:hint="eastAsia" w:ascii="方正仿宋_GBK" w:hAnsi="方正仿宋_GBK" w:eastAsia="方正仿宋_GBK" w:cs="方正仿宋_GBK"/>
      <w:color w:val="000000"/>
      <w:sz w:val="24"/>
      <w:szCs w:val="24"/>
      <w:u w:val="none"/>
    </w:rPr>
  </w:style>
  <w:style w:type="character" w:customStyle="1" w:styleId="13">
    <w:name w:val="font11"/>
    <w:basedOn w:val="9"/>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466</Words>
  <Characters>2660</Characters>
  <Lines>22</Lines>
  <Paragraphs>6</Paragraphs>
  <TotalTime>1</TotalTime>
  <ScaleCrop>false</ScaleCrop>
  <LinksUpToDate>false</LinksUpToDate>
  <CharactersWithSpaces>3120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2021-02-04T07:07:00Z</dcterms:created>
  <dc:creator>Administrator</dc:creator>
  <cp:lastModifiedBy>lenovo</cp:lastModifiedBy>
  <cp:lastPrinted>2021-09-07T07:54:00Z</cp:lastPrinted>
  <dcterms:modified xsi:type="dcterms:W3CDTF">2022-01-11T00:27:03Z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