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3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74"/>
        <w:gridCol w:w="2835"/>
        <w:gridCol w:w="425"/>
        <w:gridCol w:w="567"/>
        <w:gridCol w:w="960"/>
        <w:gridCol w:w="772"/>
        <w:gridCol w:w="994"/>
        <w:gridCol w:w="1658"/>
        <w:gridCol w:w="2354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小型固定式无人机自动机场采购项目（包一）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小型固定式无人机自动机场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无人机机库需具备户外长时间供电及长时间摆放要求，天窗闭合时，可以保证在大雨大风的情况下正常工作；无人机机库需包含小型气象站模块，支持机库周边天气的7乘24小时不间断实时监管；无人机机库长宽高尺寸不大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1.2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m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*1.2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m*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0.85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m，重量不大于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110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k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g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90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制造商或代理商。供应商应具有独立订立合同的法人资格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left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具备民用航空器经营许可证；</w:t>
            </w:r>
          </w:p>
          <w:p>
            <w:pPr>
              <w:shd w:val="clear"/>
              <w:jc w:val="left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代理商需提供代理商资质证明。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年1月1日至招标采购公告发布日止，所投类似产品（无人机、自动机场、机巢、智能机库、智能巡检系统）累计销售业绩不少于2份，合同额累计不少于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00万元。注：业绩必须提供对应的合同复印件。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小型固定式无人机自动机场采购项目（包二）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小型固定式无人机自动机场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无人机机库需具备户外长时间供电及长时间摆放要求，天窗闭合时，可以保证在大雨大风的情况下正常工作；无人机机库需包含小型气象站模块，支持机库周边天气的7乘24小时不间断实时监管；无人机机库长宽高尺寸不大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1.2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m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*1.2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m*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0.85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m，重量不大于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110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k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g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90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制造商或代理商。供应商应具有独立订立合同的法人资格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left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具备民用航空器经营许可证；</w:t>
            </w:r>
          </w:p>
          <w:p>
            <w:p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代理商需提供代理商资质证明。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年1月1日至招标采购公告发布日止，所投类似产品（无人机、自动机场、机巢、智能机库、智能巡检系统）累计销售业绩不少于2份，合同额累计不少于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00万元。注：业绩必须提供对应的合同复印件。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</w:tbl>
    <w:p>
      <w:pPr>
        <w:pStyle w:val="7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5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ljYzRjYjE4Y2NiYjJhNTU4MjQzNThkODA0ZWIifQ=="/>
  </w:docVars>
  <w:rsids>
    <w:rsidRoot w:val="5A574F4C"/>
    <w:rsid w:val="5A5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2022-04-27T10:48:00Z</dcterms:created>
  <dc:creator>不要熬夜</dc:creator>
  <cp:lastModifiedBy>不要熬夜</cp:lastModifiedBy>
  <dcterms:modified xsi:type="dcterms:W3CDTF">2022-04-27T10:48:47Z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DB9393EE9485468CBE3FA7914C334175</vt:lpwstr>
  </property>
</Properties>
</file>