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line="360" w:lineRule="auto"/>
        <w:jc w:val="center"/>
        <w:rPr>
          <w:rFonts w:ascii="仿宋" w:hAnsi="仿宋" w:eastAsia="仿宋" w:cs="仿宋"/>
          <w:b/>
          <w:color w:val="auto"/>
          <w:sz w:val="24"/>
          <w:szCs w:val="24"/>
        </w:rPr>
      </w:pPr>
      <w:r>
        <w:rPr>
          <w:rFonts w:hint="eastAsia" w:ascii="仿宋" w:hAnsi="仿宋" w:eastAsia="仿宋" w:cs="仿宋"/>
          <w:b/>
          <w:color w:val="auto"/>
          <w:sz w:val="24"/>
          <w:szCs w:val="24"/>
        </w:rPr>
        <w:t>山东中实易通集团有限公司202</w:t>
      </w:r>
      <w:r>
        <w:rPr>
          <w:rFonts w:hint="eastAsia" w:ascii="仿宋" w:hAnsi="仿宋" w:eastAsia="仿宋" w:cs="仿宋"/>
          <w:b/>
          <w:color w:val="auto"/>
          <w:sz w:val="24"/>
          <w:szCs w:val="24"/>
          <w:lang w:val="en-US" w:eastAsia="zh-CN"/>
        </w:rPr>
        <w:t>3</w:t>
      </w:r>
      <w:r>
        <w:rPr>
          <w:rFonts w:hint="eastAsia" w:ascii="仿宋" w:hAnsi="仿宋" w:eastAsia="仿宋" w:cs="仿宋"/>
          <w:b/>
          <w:color w:val="auto"/>
          <w:sz w:val="24"/>
          <w:szCs w:val="24"/>
        </w:rPr>
        <w:t>年</w:t>
      </w:r>
      <w:r>
        <w:rPr>
          <w:rFonts w:hint="eastAsia" w:ascii="仿宋" w:hAnsi="仿宋" w:eastAsia="仿宋" w:cs="仿宋"/>
          <w:b/>
          <w:color w:val="auto"/>
          <w:sz w:val="24"/>
          <w:szCs w:val="24"/>
          <w:lang w:val="en-US" w:eastAsia="zh-CN"/>
        </w:rPr>
        <w:t>3</w:t>
      </w:r>
      <w:r>
        <w:rPr>
          <w:rFonts w:hint="eastAsia" w:ascii="仿宋" w:hAnsi="仿宋" w:eastAsia="仿宋" w:cs="仿宋"/>
          <w:b/>
          <w:color w:val="auto"/>
          <w:sz w:val="24"/>
          <w:szCs w:val="24"/>
        </w:rPr>
        <w:t>月第一次物资</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lang w:val="en-US" w:eastAsia="zh-CN"/>
        </w:rPr>
        <w:t>框架</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公开招标采购公告</w:t>
      </w:r>
    </w:p>
    <w:p>
      <w:pPr>
        <w:adjustRightInd w:val="0"/>
        <w:snapToGrid w:val="0"/>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（招标编号：</w:t>
      </w:r>
      <w:r>
        <w:rPr>
          <w:rFonts w:hint="eastAsia" w:ascii="仿宋" w:hAnsi="仿宋" w:eastAsia="仿宋" w:cs="仿宋"/>
          <w:color w:val="auto"/>
          <w:sz w:val="24"/>
          <w:szCs w:val="24"/>
          <w:lang w:eastAsia="zh-CN"/>
        </w:rPr>
        <w:t>ZSYT230</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01WZGKZB</w:t>
      </w:r>
      <w:r>
        <w:rPr>
          <w:rFonts w:hint="eastAsia" w:ascii="仿宋" w:hAnsi="仿宋" w:eastAsia="仿宋" w:cs="仿宋"/>
          <w:color w:val="auto"/>
          <w:sz w:val="24"/>
          <w:szCs w:val="24"/>
        </w:rPr>
        <w:t>）</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1.招标条件</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山东中实易通集团有限公司委托山东三誉招标代理有限公司（以下简称“招标代理机构”）就山东中实易通集团有限公司202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月第一次物资</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框架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公开招标采购项目进行公开招标，本批招标项目资金已落实。</w:t>
      </w:r>
      <w:bookmarkStart w:id="2" w:name="_GoBack"/>
      <w:bookmarkEnd w:id="2"/>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2.招标范围</w:t>
      </w:r>
    </w:p>
    <w:tbl>
      <w:tblPr>
        <w:tblStyle w:val="14"/>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4355"/>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2" w:type="dxa"/>
            <w:vAlign w:val="center"/>
          </w:tcPr>
          <w:p>
            <w:pPr>
              <w:pStyle w:val="11"/>
              <w:snapToGrid w:val="0"/>
              <w:spacing w:before="0" w:beforeAutospacing="0" w:after="0" w:afterAutospacing="0" w:line="0" w:lineRule="atLeast"/>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序  号</w:t>
            </w:r>
          </w:p>
        </w:tc>
        <w:tc>
          <w:tcPr>
            <w:tcW w:w="4355" w:type="dxa"/>
            <w:vAlign w:val="center"/>
          </w:tcPr>
          <w:p>
            <w:pPr>
              <w:pStyle w:val="11"/>
              <w:snapToGrid w:val="0"/>
              <w:spacing w:before="0" w:beforeAutospacing="0" w:after="0" w:afterAutospacing="0" w:line="0" w:lineRule="atLeast"/>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分  标  名  称</w:t>
            </w:r>
          </w:p>
        </w:tc>
        <w:tc>
          <w:tcPr>
            <w:tcW w:w="2751" w:type="dxa"/>
            <w:vAlign w:val="center"/>
          </w:tcPr>
          <w:p>
            <w:pPr>
              <w:pStyle w:val="11"/>
              <w:snapToGrid w:val="0"/>
              <w:spacing w:before="0" w:beforeAutospacing="0" w:after="0" w:afterAutospacing="0" w:line="0" w:lineRule="atLeast"/>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分  标  编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012"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4355"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鲜活及冷冻水产类框架采购项目</w:t>
            </w:r>
          </w:p>
        </w:tc>
        <w:tc>
          <w:tcPr>
            <w:tcW w:w="2751"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YTZBWZ2023-1054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012"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w:t>
            </w:r>
          </w:p>
        </w:tc>
        <w:tc>
          <w:tcPr>
            <w:tcW w:w="4355"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蔬菜及水果类框架采购项目</w:t>
            </w:r>
          </w:p>
        </w:tc>
        <w:tc>
          <w:tcPr>
            <w:tcW w:w="2751"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YTZBWZ2023-1055</w:t>
            </w:r>
          </w:p>
        </w:tc>
      </w:tr>
    </w:tbl>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招标范围详见附件1：招标需求一览表。</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3.投标人资格要求</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本次招标要求投标人须为中华人民共和国境内依法注册的法人、自然人或其他组织，须具备完成和保障如期交付承担招标项目的能力。</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3.1投标人及其投标的服务须满足如下通用资格要求：</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根据最高人民法院、国家发改委等九部门联合印发的《关于在招标投标活动中对失信被执行人实施联合惩戒的通知》的规定，投标人不得被人民法院列为失信被执行人。联合体投标的，联合体各方均不得被人民法院列为失信被执行人。</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根据国家发改委等部委联合印发《印发&lt;关于对电力行业严重违法失信市场主体及其有关人员实施联合惩戒的合作备忘录&gt;的通知》（发改运行〔2017〕946号）的规定，投标人不得被政府主管部门认定存在严重违法失信行为并纳入电力行业“黑名单”。联合体投标的，联合体各方均不得被政府主管部门认定存在严重违法失信行为并纳入电力行业“黑名单”。</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如在中标人公示后，招标人接到对中标人行贿犯罪的举报，经查属实的，将取消中标人资格，并将其行为视为“在招标活动中提供虚假信息”，根据国家电网有限公司《供应商不良行为处理管理细则》、国网山东省电力公司关于《供应商不良行为处理》规定纳入供应商不良行为处理。</w:t>
      </w:r>
    </w:p>
    <w:p>
      <w:pPr>
        <w:spacing w:line="360" w:lineRule="auto"/>
        <w:ind w:firstLine="480" w:firstLineChars="200"/>
        <w:rPr>
          <w:rFonts w:ascii="仿宋" w:hAnsi="仿宋" w:eastAsia="仿宋" w:cs="仿宋"/>
          <w:b/>
          <w:bCs/>
          <w:color w:val="auto"/>
          <w:sz w:val="24"/>
          <w:szCs w:val="24"/>
        </w:rPr>
      </w:pPr>
      <w:r>
        <w:rPr>
          <w:rFonts w:hint="eastAsia" w:ascii="仿宋" w:hAnsi="仿宋" w:eastAsia="仿宋" w:cs="仿宋"/>
          <w:color w:val="auto"/>
          <w:sz w:val="24"/>
          <w:szCs w:val="24"/>
        </w:rPr>
        <w:t>（4）</w:t>
      </w:r>
      <w:r>
        <w:rPr>
          <w:rFonts w:hint="eastAsia" w:ascii="仿宋" w:hAnsi="仿宋" w:eastAsia="仿宋" w:cs="仿宋"/>
          <w:b/>
          <w:bCs/>
          <w:color w:val="auto"/>
          <w:sz w:val="24"/>
          <w:szCs w:val="24"/>
        </w:rPr>
        <w:t>投标人在商务文件中提供国家企业信用信息公示系统（http://www.gsxt.gov.cn/index.html）上打印的企业信用信息公示报告，报告中应包含“营业执照信息”、“列入经营异常名录信息”和“列入严重违法失信企业名单（黑名单）信息”，报告出具之日为开标日前一个月内。如投标人未提供企业信用信息公示报告，或提供的报告不符合招标文件规定的格式与内容，或报告内容被评审委员会认定有异议的，投标人的“列入经营异常名录信息”和“列入严重违法失信企业名单（黑名单）信息”以评审委员会在国家企业信用信息公示系统（http://www.gsxt.gov.cn/index.html）的查询的结果为准（普通合伙企业、事业单位除外）。评标委员会将会对未提供或提供的报告不符合招标文件规定的格式与内容的投标人作出不利的评价。</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不良行为处理：在国内招投标活动、合同履行、质保期服务过程中，按照《国家电网有限公司供应商不良行为处理管理细则》、国网山东省电力公司关于《供应商不良行为处理》规定，未存在因不良行为导致本批次暂停、取消或永久取消中标资格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（6）联合体投标：本批次招标不接受联合体投标。</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（7）投标人不得存在下列情形之一：</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7.1为招标人不具备独立法人资格的附属机构（单位）；</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7.2被责令停业的；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7.3被暂停或取消投标资格的；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7.4财产被接管或冻结的；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7.5在最近三年内有骗取中标或严重违约或重大工程质量问题责任追溯措施未全面落实的；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7.6单位负责人为同一人或者存在控股、管理关系的不同单位，不得同时参加本（批）次招标同一标包投标。</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3.2投标人及其投标的服务须满足相应招标项目的专用资格要求:</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具体详见附件1“招标需求一览表”中专用资质业绩要求。</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4.招标文件的获取</w:t>
      </w:r>
    </w:p>
    <w:p>
      <w:pPr>
        <w:adjustRightInd w:val="0"/>
        <w:snapToGrid w:val="0"/>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4.1本次实行</w:t>
      </w:r>
      <w:r>
        <w:rPr>
          <w:rFonts w:hint="eastAsia" w:ascii="仿宋" w:hAnsi="仿宋" w:eastAsia="仿宋" w:cs="仿宋"/>
          <w:b/>
          <w:bCs/>
          <w:color w:val="auto"/>
          <w:sz w:val="24"/>
          <w:szCs w:val="24"/>
        </w:rPr>
        <w:t>网上发放电子版招标文件</w:t>
      </w:r>
      <w:r>
        <w:rPr>
          <w:rFonts w:hint="eastAsia" w:ascii="仿宋" w:hAnsi="仿宋" w:eastAsia="仿宋" w:cs="仿宋"/>
          <w:color w:val="auto"/>
          <w:sz w:val="24"/>
          <w:szCs w:val="24"/>
        </w:rPr>
        <w:t>，潜在投标人应在国家电网有限公司电子商务平台电工交易专区（https://sgccetp.com.cn/portal//，以下简称：电工交易专区）注册并办理CA证书电子钥匙方可获取招标文件，电子钥匙的办理流程请登录电工交易专区网站“平台注册”——“电脑配置及电子钥匙”下载所有文件仔细阅读。电子钥匙的办理需要一定的时间，请潜在投标人高度重视。CA证书电子钥匙在ECP1.0、ECP2.0两个平台通用，如为ECP1.0平台老用户且具有有效的CA证书电子钥匙，仅需注册并下载安装新版电子钥匙安装包，即可获取招标文件。由于没有及时办理电子钥匙导致获取招标文件失败，后果由潜在投标人自行承担。</w:t>
      </w:r>
    </w:p>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4.2凡有意参加投标者，请于</w:t>
      </w:r>
      <w:r>
        <w:rPr>
          <w:rFonts w:hint="eastAsia" w:ascii="仿宋" w:hAnsi="仿宋" w:eastAsia="仿宋" w:cs="仿宋"/>
          <w:b/>
          <w:bCs/>
          <w:color w:val="auto"/>
          <w:sz w:val="24"/>
          <w:szCs w:val="24"/>
        </w:rPr>
        <w:t>20</w:t>
      </w: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lang w:val="en-US" w:eastAsia="zh-CN"/>
        </w:rPr>
        <w:t>03</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lang w:val="en-US" w:eastAsia="zh-CN"/>
        </w:rPr>
        <w:t>30</w:t>
      </w:r>
      <w:r>
        <w:rPr>
          <w:rFonts w:hint="eastAsia" w:ascii="仿宋" w:hAnsi="仿宋" w:eastAsia="仿宋" w:cs="仿宋"/>
          <w:b/>
          <w:bCs/>
          <w:color w:val="auto"/>
          <w:sz w:val="24"/>
          <w:szCs w:val="24"/>
          <w:highlight w:val="none"/>
        </w:rPr>
        <w:t>日08:30时至202</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lang w:val="en-US" w:eastAsia="zh-CN"/>
        </w:rPr>
        <w:t>04</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lang w:val="en-US" w:eastAsia="zh-CN"/>
        </w:rPr>
        <w:t>07</w:t>
      </w:r>
      <w:r>
        <w:rPr>
          <w:rFonts w:hint="eastAsia" w:ascii="仿宋" w:hAnsi="仿宋" w:eastAsia="仿宋" w:cs="仿宋"/>
          <w:b/>
          <w:bCs/>
          <w:color w:val="auto"/>
          <w:sz w:val="24"/>
          <w:szCs w:val="24"/>
          <w:highlight w:val="none"/>
        </w:rPr>
        <w:t>日</w:t>
      </w:r>
      <w:r>
        <w:rPr>
          <w:rFonts w:hint="eastAsia" w:ascii="仿宋" w:hAnsi="仿宋" w:eastAsia="仿宋" w:cs="仿宋"/>
          <w:b/>
          <w:bCs/>
          <w:color w:val="auto"/>
          <w:sz w:val="24"/>
          <w:szCs w:val="24"/>
        </w:rPr>
        <w:t>17:00时</w:t>
      </w:r>
      <w:r>
        <w:rPr>
          <w:rFonts w:hint="eastAsia" w:ascii="仿宋" w:hAnsi="仿宋" w:eastAsia="仿宋" w:cs="仿宋"/>
          <w:color w:val="auto"/>
          <w:sz w:val="24"/>
          <w:szCs w:val="24"/>
        </w:rPr>
        <w:t>（北京时间），登录国家电网有限公司电子商务平台电工交易专区下载招标文件，并按《电子招标投标办法》等国家法律法规要求，到第三方认证机构办理CA证书电子钥匙。</w:t>
      </w:r>
    </w:p>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4.3</w:t>
      </w:r>
      <w:r>
        <w:rPr>
          <w:rFonts w:hint="eastAsia" w:ascii="仿宋" w:hAnsi="仿宋" w:eastAsia="仿宋" w:cs="仿宋"/>
          <w:b/>
          <w:bCs/>
          <w:color w:val="auto"/>
          <w:sz w:val="24"/>
          <w:szCs w:val="24"/>
        </w:rPr>
        <w:t>招标文件（电子文件）免费获取</w:t>
      </w:r>
      <w:r>
        <w:rPr>
          <w:rFonts w:hint="eastAsia" w:ascii="仿宋" w:hAnsi="仿宋" w:eastAsia="仿宋" w:cs="仿宋"/>
          <w:color w:val="auto"/>
          <w:sz w:val="24"/>
          <w:szCs w:val="24"/>
        </w:rPr>
        <w:t>。投标人国家电网公司电子商务平台电工交易专区点击购买招标文件即可，无须支付费用。购买申请1个工作日内将自动获得招标文件下载权限，超过1个工作日内未收到确认下载权限的，可联系核实报名情况。</w:t>
      </w:r>
    </w:p>
    <w:p>
      <w:pPr>
        <w:adjustRightInd w:val="0"/>
        <w:snapToGrid w:val="0"/>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4.4请潜在投标人注意的其他事项</w:t>
      </w:r>
    </w:p>
    <w:p>
      <w:pPr>
        <w:adjustRightInd w:val="0"/>
        <w:snapToGrid w:val="0"/>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（1）供应商投标工具下载方式：请各投标人在国家电网有限公司电子商务平台首页“参与投标→投标工具安装”目录下下载</w:t>
      </w:r>
      <w:r>
        <w:rPr>
          <w:color w:val="auto"/>
        </w:rPr>
        <w:fldChar w:fldCharType="begin"/>
      </w:r>
      <w:r>
        <w:rPr>
          <w:color w:val="auto"/>
        </w:rPr>
        <w:instrText xml:space="preserve"> HYPERLINK "https://ecp.sgcc.com.cn/ecp2.0/portal/" \l "/list/down/javascript:void(0)" </w:instrText>
      </w:r>
      <w:r>
        <w:rPr>
          <w:color w:val="auto"/>
        </w:rPr>
        <w:fldChar w:fldCharType="separate"/>
      </w:r>
      <w:r>
        <w:rPr>
          <w:rFonts w:hint="eastAsia" w:ascii="仿宋" w:hAnsi="仿宋" w:eastAsia="仿宋" w:cs="仿宋"/>
          <w:color w:val="auto"/>
          <w:sz w:val="24"/>
          <w:szCs w:val="24"/>
        </w:rPr>
        <w:t>供应商投标工具</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w:t>
      </w:r>
    </w:p>
    <w:p>
      <w:pPr>
        <w:adjustRightInd w:val="0"/>
        <w:snapToGrid w:val="0"/>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（2）操作手册下载：请各投标人在国家电网有限公司电子商务平台首页“参与投标→操作手册”目录下下载“</w:t>
      </w:r>
      <w:r>
        <w:rPr>
          <w:color w:val="auto"/>
        </w:rPr>
        <w:fldChar w:fldCharType="begin"/>
      </w:r>
      <w:r>
        <w:rPr>
          <w:color w:val="auto"/>
        </w:rPr>
        <w:instrText xml:space="preserve"> HYPERLINK "https://ecp.sgcc.com.cn/ecp2.0/portal/" \l "/list/down/javascript:void(0)" </w:instrText>
      </w:r>
      <w:r>
        <w:rPr>
          <w:color w:val="auto"/>
        </w:rPr>
        <w:fldChar w:fldCharType="separate"/>
      </w:r>
      <w:r>
        <w:rPr>
          <w:rFonts w:hint="eastAsia" w:ascii="仿宋" w:hAnsi="仿宋" w:eastAsia="仿宋" w:cs="仿宋"/>
          <w:color w:val="auto"/>
          <w:sz w:val="24"/>
          <w:szCs w:val="24"/>
        </w:rPr>
        <w:t>供应商操作手册</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”。（获取文件操作视频下载链接：请前往http://www.syzbgs.com/show-11-3763-1.html获取 ，该链接仅为获取招标文件及后续投标提供参考，具体投标操作应根据具体项目进行。）</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（3）投标工具操作问题联系电话：010-63411000。</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5.投标文件的递交</w:t>
      </w:r>
    </w:p>
    <w:p>
      <w:pPr>
        <w:spacing w:line="360" w:lineRule="auto"/>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本次招标项目须在电子商务平台电工交易专区上进行，投标文件（应用“E供应商操作手册”格式版本）应在投标截止时间（202</w:t>
      </w:r>
      <w:r>
        <w:rPr>
          <w:rFonts w:hint="eastAsia" w:ascii="仿宋" w:hAnsi="仿宋" w:eastAsia="仿宋" w:cs="仿宋"/>
          <w:b/>
          <w:color w:val="auto"/>
          <w:sz w:val="24"/>
          <w:szCs w:val="24"/>
          <w:lang w:val="en-US" w:eastAsia="zh-CN"/>
        </w:rPr>
        <w:t>3</w:t>
      </w:r>
      <w:r>
        <w:rPr>
          <w:rFonts w:hint="eastAsia" w:ascii="仿宋" w:hAnsi="仿宋" w:eastAsia="仿宋" w:cs="仿宋"/>
          <w:b/>
          <w:color w:val="auto"/>
          <w:sz w:val="24"/>
          <w:szCs w:val="24"/>
        </w:rPr>
        <w:t>年</w:t>
      </w:r>
      <w:r>
        <w:rPr>
          <w:rFonts w:hint="eastAsia" w:ascii="仿宋" w:hAnsi="仿宋" w:eastAsia="仿宋" w:cs="仿宋"/>
          <w:b/>
          <w:color w:val="auto"/>
          <w:sz w:val="24"/>
          <w:szCs w:val="24"/>
          <w:lang w:val="en-US" w:eastAsia="zh-CN"/>
        </w:rPr>
        <w:t>04</w:t>
      </w:r>
      <w:r>
        <w:rPr>
          <w:rFonts w:hint="eastAsia" w:ascii="仿宋" w:hAnsi="仿宋" w:eastAsia="仿宋" w:cs="仿宋"/>
          <w:b/>
          <w:color w:val="auto"/>
          <w:sz w:val="24"/>
          <w:szCs w:val="24"/>
          <w:highlight w:val="none"/>
        </w:rPr>
        <w:t>月</w:t>
      </w:r>
      <w:r>
        <w:rPr>
          <w:rFonts w:hint="eastAsia" w:ascii="仿宋" w:hAnsi="仿宋" w:eastAsia="仿宋" w:cs="仿宋"/>
          <w:b/>
          <w:color w:val="auto"/>
          <w:sz w:val="24"/>
          <w:szCs w:val="24"/>
          <w:highlight w:val="none"/>
          <w:lang w:val="en-US" w:eastAsia="zh-CN"/>
        </w:rPr>
        <w:t>20</w:t>
      </w:r>
      <w:r>
        <w:rPr>
          <w:rFonts w:hint="eastAsia" w:ascii="仿宋" w:hAnsi="仿宋" w:eastAsia="仿宋" w:cs="仿宋"/>
          <w:b/>
          <w:color w:val="auto"/>
          <w:sz w:val="24"/>
          <w:szCs w:val="24"/>
          <w:highlight w:val="none"/>
        </w:rPr>
        <w:t>日</w:t>
      </w:r>
      <w:r>
        <w:rPr>
          <w:rFonts w:hint="eastAsia" w:ascii="仿宋" w:hAnsi="仿宋" w:eastAsia="仿宋" w:cs="仿宋"/>
          <w:b/>
          <w:color w:val="auto"/>
          <w:sz w:val="24"/>
          <w:szCs w:val="24"/>
        </w:rPr>
        <w:t>9:00时，北京时间）前上传至电子商务平台电工交易专区，同时按照相关规定递交纸质投标文件</w:t>
      </w:r>
    </w:p>
    <w:p>
      <w:pPr>
        <w:adjustRightInd w:val="0"/>
        <w:snapToGrid w:val="0"/>
        <w:spacing w:line="360" w:lineRule="auto"/>
        <w:jc w:val="left"/>
        <w:rPr>
          <w:rFonts w:ascii="仿宋" w:hAnsi="仿宋" w:eastAsia="仿宋" w:cs="仿宋"/>
          <w:color w:val="auto"/>
          <w:sz w:val="24"/>
          <w:szCs w:val="24"/>
        </w:rPr>
      </w:pPr>
      <w:bookmarkStart w:id="0" w:name="_Hlk55828686"/>
      <w:r>
        <w:rPr>
          <w:rFonts w:hint="eastAsia" w:ascii="仿宋" w:hAnsi="仿宋" w:eastAsia="仿宋" w:cs="仿宋"/>
          <w:color w:val="auto"/>
          <w:sz w:val="24"/>
          <w:szCs w:val="24"/>
        </w:rPr>
        <w:t>5.1纸质投标文件递交</w:t>
      </w:r>
    </w:p>
    <w:p>
      <w:pPr>
        <w:adjustRightInd w:val="0"/>
        <w:snapToGrid w:val="0"/>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疫情原因，为避免人员聚集，本项目不接受开标现场投标（应答）文件递交。</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投标（应答）文件邮寄接收地址、时间及联系方式：</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收件人：</w:t>
      </w:r>
      <w:r>
        <w:rPr>
          <w:rFonts w:hint="eastAsia" w:ascii="仿宋" w:hAnsi="仿宋" w:eastAsia="仿宋" w:cs="仿宋"/>
          <w:color w:val="auto"/>
          <w:sz w:val="24"/>
          <w:szCs w:val="24"/>
          <w:lang w:eastAsia="zh-CN"/>
        </w:rPr>
        <w:t>王颖</w:t>
      </w:r>
      <w:r>
        <w:rPr>
          <w:rFonts w:hint="eastAsia" w:ascii="仿宋" w:hAnsi="仿宋" w:eastAsia="仿宋" w:cs="仿宋"/>
          <w:color w:val="auto"/>
          <w:sz w:val="24"/>
          <w:szCs w:val="24"/>
        </w:rPr>
        <w:t>，联系电话：15562423673。</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收件地址：</w:t>
      </w:r>
      <w:r>
        <w:rPr>
          <w:rFonts w:hint="eastAsia" w:ascii="仿宋" w:hAnsi="仿宋" w:eastAsia="仿宋" w:cs="仿宋"/>
          <w:b/>
          <w:bCs/>
          <w:color w:val="auto"/>
          <w:sz w:val="24"/>
          <w:szCs w:val="24"/>
        </w:rPr>
        <w:t>纸质投标文件的请确保在202</w:t>
      </w: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lang w:val="en-US" w:eastAsia="zh-CN"/>
        </w:rPr>
        <w:t>04</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lang w:val="en-US" w:eastAsia="zh-CN"/>
        </w:rPr>
        <w:t>19</w:t>
      </w:r>
      <w:r>
        <w:rPr>
          <w:rFonts w:hint="eastAsia" w:ascii="仿宋" w:hAnsi="仿宋" w:eastAsia="仿宋" w:cs="仿宋"/>
          <w:b/>
          <w:bCs/>
          <w:color w:val="auto"/>
          <w:sz w:val="24"/>
          <w:szCs w:val="24"/>
          <w:highlight w:val="none"/>
        </w:rPr>
        <w:t>日</w:t>
      </w:r>
      <w:r>
        <w:rPr>
          <w:rFonts w:hint="eastAsia" w:ascii="仿宋" w:hAnsi="仿宋" w:eastAsia="仿宋" w:cs="仿宋"/>
          <w:b/>
          <w:bCs/>
          <w:color w:val="auto"/>
          <w:sz w:val="24"/>
          <w:szCs w:val="24"/>
        </w:rPr>
        <w:t>12:00时之前采用邮寄方式递交到下述收件地址（</w:t>
      </w:r>
      <w:r>
        <w:rPr>
          <w:rFonts w:hint="eastAsia" w:ascii="仿宋" w:hAnsi="仿宋" w:eastAsia="仿宋" w:cs="仿宋"/>
          <w:color w:val="auto"/>
          <w:sz w:val="24"/>
          <w:szCs w:val="24"/>
        </w:rPr>
        <w:t>济南市市中区二环南路3377号绿地新都会A1-3号写字楼11层1102室</w:t>
      </w:r>
      <w:r>
        <w:rPr>
          <w:rFonts w:hint="eastAsia" w:ascii="仿宋" w:hAnsi="仿宋" w:eastAsia="仿宋" w:cs="仿宋"/>
          <w:b/>
          <w:bCs/>
          <w:color w:val="auto"/>
          <w:sz w:val="24"/>
          <w:szCs w:val="24"/>
        </w:rPr>
        <w:t>）</w:t>
      </w:r>
    </w:p>
    <w:bookmarkEnd w:id="0"/>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5.2“投标人主动放弃投标情况的说明”（如有）请于投标截止日之前发送到邮箱syzbgs@vip.163.com。</w:t>
      </w:r>
    </w:p>
    <w:p>
      <w:pPr>
        <w:spacing w:line="400" w:lineRule="exact"/>
        <w:rPr>
          <w:rFonts w:ascii="仿宋" w:hAnsi="仿宋" w:eastAsia="仿宋" w:cs="仿宋"/>
          <w:b/>
          <w:bCs/>
          <w:color w:val="auto"/>
          <w:sz w:val="24"/>
          <w:szCs w:val="24"/>
        </w:rPr>
      </w:pPr>
      <w:bookmarkStart w:id="1" w:name="_Hlk55828695"/>
      <w:r>
        <w:rPr>
          <w:rFonts w:hint="eastAsia" w:ascii="仿宋" w:hAnsi="仿宋" w:eastAsia="仿宋" w:cs="仿宋"/>
          <w:b/>
          <w:bCs/>
          <w:color w:val="auto"/>
          <w:sz w:val="24"/>
          <w:szCs w:val="24"/>
        </w:rPr>
        <w:t>5.3开标时间：202</w:t>
      </w: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lang w:val="en-US" w:eastAsia="zh-CN"/>
        </w:rPr>
        <w:t>04</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lang w:val="en-US" w:eastAsia="zh-CN"/>
        </w:rPr>
        <w:t>20</w:t>
      </w:r>
      <w:r>
        <w:rPr>
          <w:rFonts w:hint="eastAsia" w:ascii="仿宋" w:hAnsi="仿宋" w:eastAsia="仿宋" w:cs="仿宋"/>
          <w:b/>
          <w:bCs/>
          <w:color w:val="auto"/>
          <w:sz w:val="24"/>
          <w:szCs w:val="24"/>
        </w:rPr>
        <w:t>日</w:t>
      </w:r>
      <w:r>
        <w:rPr>
          <w:rFonts w:hint="eastAsia" w:ascii="仿宋" w:hAnsi="仿宋" w:eastAsia="仿宋" w:cs="仿宋"/>
          <w:b/>
          <w:color w:val="auto"/>
          <w:sz w:val="24"/>
          <w:szCs w:val="24"/>
        </w:rPr>
        <w:t>9:00时</w:t>
      </w:r>
      <w:r>
        <w:rPr>
          <w:rFonts w:hint="eastAsia" w:ascii="仿宋" w:hAnsi="仿宋" w:eastAsia="仿宋" w:cs="仿宋"/>
          <w:b/>
          <w:bCs/>
          <w:color w:val="auto"/>
          <w:sz w:val="24"/>
          <w:szCs w:val="24"/>
        </w:rPr>
        <w:t>；</w:t>
      </w:r>
    </w:p>
    <w:p>
      <w:pPr>
        <w:spacing w:line="400" w:lineRule="exact"/>
        <w:rPr>
          <w:rFonts w:ascii="仿宋" w:hAnsi="仿宋" w:eastAsia="仿宋" w:cs="仿宋"/>
          <w:color w:val="auto"/>
          <w:sz w:val="24"/>
          <w:szCs w:val="24"/>
        </w:rPr>
      </w:pPr>
      <w:r>
        <w:rPr>
          <w:rFonts w:hint="eastAsia" w:ascii="仿宋" w:hAnsi="仿宋" w:eastAsia="仿宋" w:cs="仿宋"/>
          <w:b/>
          <w:bCs/>
          <w:color w:val="auto"/>
          <w:sz w:val="24"/>
          <w:szCs w:val="24"/>
        </w:rPr>
        <w:t>开标地点：济南市天桥区少年路12号彩虹大酒店。</w:t>
      </w:r>
      <w:r>
        <w:rPr>
          <w:rFonts w:hint="eastAsia" w:ascii="仿宋" w:hAnsi="仿宋" w:eastAsia="仿宋" w:cs="仿宋"/>
          <w:color w:val="auto"/>
          <w:sz w:val="24"/>
          <w:szCs w:val="24"/>
        </w:rPr>
        <w:t>招标人代表在开标室，投标人授权代表人在各自公司或其自行指定地点。</w:t>
      </w:r>
    </w:p>
    <w:bookmarkEnd w:id="1"/>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（1）开标等候地点:本次开标不设等候地点。</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（2）开评标期间请各投标人保持电话畅通，及时关注手机短信、邮箱动态，以便及时沟通相关问题。</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（3）开标方式：鉴于当前疫情防控要求，招标人代表与投标人授权代表通过网络视频方式进行澄清、答疑、否决。</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4）网络视频方式：应用“腾讯会议”软件（投标人可通过百度等搜索工具下载）。投标人务必在谈判前下载、安装“腾讯会议”软件，并提前熟悉掌握使用方法。因投标人自身原因造成的无法开展澄清、答疑、否决工作的，由此产生的风险由投标人承担。</w:t>
      </w:r>
    </w:p>
    <w:p>
      <w:pPr>
        <w:spacing w:line="360"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（5）“腾讯会议”会议号：</w:t>
      </w:r>
      <w:r>
        <w:rPr>
          <w:rFonts w:ascii="宋体" w:hAnsi="宋体" w:eastAsia="宋体" w:cs="宋体"/>
          <w:color w:val="auto"/>
          <w:sz w:val="24"/>
          <w:szCs w:val="24"/>
        </w:rPr>
        <w:t>708</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350</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261</w:t>
      </w:r>
    </w:p>
    <w:p>
      <w:pPr>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请投标人在开标前10分钟内进入腾讯会议，因投标人自身原因造成的无法参与腾讯会议的，由此产生的风险由投标人承担。</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5.4投标保证金要求：所有投标都必须附有投标保证金，投标保证金金额详见“招标需求一览表”。所有投标都必须以包为单位提交投标保证金，没有提交投标保证金或投标保证金不符合要求的投标将被拒绝。</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（1）投标保证金金额：详见“招标需求一览表”</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（2）投标保证金形式：银行电汇、银行保函或投标保证保险（具体要求详见招标文件）。投标保证金的有效期应与投标有效期一致。</w:t>
      </w:r>
    </w:p>
    <w:p>
      <w:pPr>
        <w:pStyle w:val="13"/>
        <w:ind w:firstLine="0"/>
        <w:jc w:val="both"/>
        <w:rPr>
          <w:rFonts w:ascii="仿宋" w:hAnsi="仿宋" w:eastAsia="仿宋" w:cs="仿宋"/>
          <w:color w:val="auto"/>
          <w:szCs w:val="24"/>
        </w:rPr>
      </w:pPr>
      <w:r>
        <w:rPr>
          <w:rFonts w:hint="eastAsia" w:ascii="仿宋" w:hAnsi="仿宋" w:eastAsia="仿宋" w:cs="仿宋"/>
          <w:b w:val="0"/>
          <w:bCs/>
          <w:color w:val="auto"/>
          <w:szCs w:val="24"/>
          <w:lang w:val="en-US"/>
        </w:rPr>
        <w:t>投标保证金提交截止时间：202</w:t>
      </w:r>
      <w:r>
        <w:rPr>
          <w:rFonts w:hint="eastAsia" w:ascii="仿宋" w:hAnsi="仿宋" w:eastAsia="仿宋" w:cs="仿宋"/>
          <w:b w:val="0"/>
          <w:bCs/>
          <w:color w:val="auto"/>
          <w:szCs w:val="24"/>
          <w:highlight w:val="none"/>
          <w:lang w:val="en-US" w:eastAsia="zh-CN"/>
        </w:rPr>
        <w:t>3</w:t>
      </w:r>
      <w:r>
        <w:rPr>
          <w:rFonts w:hint="eastAsia" w:ascii="仿宋" w:hAnsi="仿宋" w:eastAsia="仿宋" w:cs="仿宋"/>
          <w:b w:val="0"/>
          <w:bCs/>
          <w:color w:val="auto"/>
          <w:szCs w:val="24"/>
          <w:highlight w:val="none"/>
          <w:lang w:val="en-US"/>
        </w:rPr>
        <w:t>年</w:t>
      </w:r>
      <w:r>
        <w:rPr>
          <w:rFonts w:hint="eastAsia" w:ascii="仿宋" w:hAnsi="仿宋" w:eastAsia="仿宋" w:cs="仿宋"/>
          <w:b w:val="0"/>
          <w:bCs/>
          <w:color w:val="auto"/>
          <w:szCs w:val="24"/>
          <w:highlight w:val="none"/>
          <w:lang w:val="en-US" w:eastAsia="zh-CN"/>
        </w:rPr>
        <w:t>04</w:t>
      </w:r>
      <w:r>
        <w:rPr>
          <w:rFonts w:hint="eastAsia" w:ascii="仿宋" w:hAnsi="仿宋" w:eastAsia="仿宋" w:cs="仿宋"/>
          <w:b w:val="0"/>
          <w:bCs/>
          <w:color w:val="auto"/>
          <w:szCs w:val="24"/>
          <w:highlight w:val="none"/>
          <w:lang w:val="en-US"/>
        </w:rPr>
        <w:t>月</w:t>
      </w:r>
      <w:r>
        <w:rPr>
          <w:rFonts w:hint="eastAsia" w:ascii="仿宋" w:hAnsi="仿宋" w:eastAsia="仿宋" w:cs="仿宋"/>
          <w:b w:val="0"/>
          <w:bCs/>
          <w:color w:val="auto"/>
          <w:szCs w:val="24"/>
          <w:highlight w:val="none"/>
          <w:lang w:val="en-US" w:eastAsia="zh-CN"/>
        </w:rPr>
        <w:t>14</w:t>
      </w:r>
      <w:r>
        <w:rPr>
          <w:rFonts w:hint="eastAsia" w:ascii="仿宋" w:hAnsi="仿宋" w:eastAsia="仿宋" w:cs="仿宋"/>
          <w:b w:val="0"/>
          <w:bCs/>
          <w:color w:val="auto"/>
          <w:szCs w:val="24"/>
          <w:lang w:val="en-US"/>
        </w:rPr>
        <w:t>日17：00时前</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账户信息：</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单位名称：山东三誉招标代理有限公司</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开户行：中国民生银行济南玉函路支行</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账号：697833452</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汇款时应在备注栏中注明购买的分标名称或包名称简称+分标编号，确保投标标包信息正确</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6. 报价公示</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代理机构在投标截止时间之后，在国家电网有限公司电子商务平台电工交易专区公示投标报价。投标人可登陆国家电网有限公司电子商务平台，登陆账号后自行查看本项目报价情况。</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7. 发布公告的媒介</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本次招标公告同时发布在下列媒体上：</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中国招标投标公共服务平台:</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http://www.cebpubservice.com/</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国家电网有限公司电子商务平台:</w:t>
      </w:r>
    </w:p>
    <w:p>
      <w:pPr>
        <w:spacing w:line="360" w:lineRule="auto"/>
        <w:rPr>
          <w:rFonts w:ascii="仿宋" w:hAnsi="仿宋" w:eastAsia="仿宋" w:cs="仿宋"/>
          <w:color w:val="auto"/>
          <w:sz w:val="24"/>
          <w:szCs w:val="24"/>
        </w:rPr>
      </w:pPr>
      <w:r>
        <w:rPr>
          <w:color w:val="auto"/>
        </w:rPr>
        <w:fldChar w:fldCharType="begin"/>
      </w:r>
      <w:r>
        <w:rPr>
          <w:color w:val="auto"/>
        </w:rPr>
        <w:instrText xml:space="preserve"> HYPERLINK "https://sgccetp.com.cn/portal/" </w:instrText>
      </w:r>
      <w:r>
        <w:rPr>
          <w:color w:val="auto"/>
        </w:rPr>
        <w:fldChar w:fldCharType="separate"/>
      </w:r>
      <w:r>
        <w:rPr>
          <w:rFonts w:hint="eastAsia" w:ascii="仿宋" w:hAnsi="仿宋" w:eastAsia="仿宋" w:cs="仿宋"/>
          <w:color w:val="auto"/>
          <w:sz w:val="24"/>
          <w:szCs w:val="24"/>
        </w:rPr>
        <w:t>https://sgccetp.com.cn/portal/</w:t>
      </w:r>
      <w:r>
        <w:rPr>
          <w:rFonts w:hint="eastAsia" w:ascii="仿宋" w:hAnsi="仿宋" w:eastAsia="仿宋" w:cs="仿宋"/>
          <w:color w:val="auto"/>
          <w:sz w:val="24"/>
          <w:szCs w:val="24"/>
        </w:rPr>
        <w:fldChar w:fldCharType="end"/>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山东三誉招标代理有限公司平台:</w:t>
      </w:r>
    </w:p>
    <w:p>
      <w:pPr>
        <w:spacing w:line="360" w:lineRule="auto"/>
        <w:rPr>
          <w:rFonts w:ascii="仿宋" w:hAnsi="仿宋" w:eastAsia="仿宋" w:cs="仿宋"/>
          <w:color w:val="auto"/>
          <w:sz w:val="24"/>
          <w:szCs w:val="24"/>
        </w:rPr>
      </w:pPr>
      <w:r>
        <w:rPr>
          <w:color w:val="auto"/>
        </w:rPr>
        <w:fldChar w:fldCharType="begin"/>
      </w:r>
      <w:r>
        <w:rPr>
          <w:color w:val="auto"/>
        </w:rPr>
        <w:instrText xml:space="preserve"> HYPERLINK "http://www.syzbgs.com/" </w:instrText>
      </w:r>
      <w:r>
        <w:rPr>
          <w:color w:val="auto"/>
        </w:rPr>
        <w:fldChar w:fldCharType="separate"/>
      </w:r>
      <w:r>
        <w:rPr>
          <w:rFonts w:hint="eastAsia" w:ascii="仿宋" w:hAnsi="仿宋" w:eastAsia="仿宋" w:cs="仿宋"/>
          <w:color w:val="auto"/>
          <w:sz w:val="24"/>
          <w:szCs w:val="24"/>
        </w:rPr>
        <w:t>http://www.syzbgs.com/</w:t>
      </w:r>
      <w:r>
        <w:rPr>
          <w:rFonts w:hint="eastAsia" w:ascii="仿宋" w:hAnsi="仿宋" w:eastAsia="仿宋" w:cs="仿宋"/>
          <w:color w:val="auto"/>
          <w:sz w:val="24"/>
          <w:szCs w:val="24"/>
        </w:rPr>
        <w:fldChar w:fldCharType="end"/>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招标公告将明确对投标人的资格要求、获取招标文件的日期和地点、接收投标文件等事宜。</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友情提示:本次招标在国家电网有限公司电子商务平台电工交易专区上进行，凡参与的投标人必须在国家电网有限公司电子商务平台电工交易专区注册账号，具备中国金融认证中心（CFCA）唯一指定电子钥匙办理厂商优泰科技发展有限公司的电子钥匙。相关事宜见国家电网有限公司电子商务平台（https://sgccetp.com.cn/portal/，使用谷歌浏览器）。</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以上内容如有变更以招标文件和变更通知为准。</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8. 重要提示</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☆资质业绩、包号等事项应以招标需求一览表中载明的要求为准，不得随意改动，敬请注意；投标时，如技术规范书提出相关资质、业绩要求且与公告中资质、业绩要求不同，以公告的要求为准。</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☆本次招标中，投标人应按照招标文件要求递交纸质投标文件。</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☆本批次所有标包业绩均应出具相关合同的关键部分（包括封面、合同协议书、签署页、关键条款等）。</w:t>
      </w:r>
    </w:p>
    <w:p>
      <w:pPr>
        <w:pStyle w:val="17"/>
        <w:numPr>
          <w:ilvl w:val="0"/>
          <w:numId w:val="1"/>
        </w:numPr>
        <w:spacing w:line="360" w:lineRule="auto"/>
        <w:ind w:firstLineChars="0"/>
        <w:rPr>
          <w:rFonts w:ascii="仿宋" w:hAnsi="仿宋" w:eastAsia="仿宋" w:cs="仿宋"/>
          <w:b/>
          <w:color w:val="auto"/>
          <w:sz w:val="24"/>
          <w:szCs w:val="24"/>
        </w:rPr>
      </w:pPr>
      <w:r>
        <w:rPr>
          <w:rFonts w:hint="eastAsia" w:ascii="仿宋" w:hAnsi="仿宋" w:eastAsia="仿宋" w:cs="仿宋"/>
          <w:b/>
          <w:color w:val="auto"/>
          <w:sz w:val="24"/>
          <w:szCs w:val="24"/>
        </w:rPr>
        <w:t>联系方式</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招标代理名称：山东三誉招标代理有限公司</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地址：济南市市中区二环南路3377号绿地新都会A1-3号写字楼11层1102室</w:t>
      </w:r>
    </w:p>
    <w:p>
      <w:pPr>
        <w:spacing w:line="360" w:lineRule="auto"/>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购买标书联系人：李月、</w:t>
      </w:r>
      <w:r>
        <w:rPr>
          <w:rFonts w:hint="eastAsia" w:ascii="仿宋" w:hAnsi="仿宋" w:eastAsia="仿宋" w:cs="仿宋"/>
          <w:color w:val="auto"/>
          <w:sz w:val="24"/>
          <w:szCs w:val="24"/>
          <w:lang w:eastAsia="zh-CN"/>
        </w:rPr>
        <w:t>王颖</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联系电话：15562423673</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电子信箱：syzbgs@vip.163.com</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邮编：250000</w:t>
      </w:r>
    </w:p>
    <w:p>
      <w:pPr>
        <w:spacing w:line="360" w:lineRule="auto"/>
        <w:jc w:val="right"/>
        <w:rPr>
          <w:rFonts w:ascii="仿宋" w:hAnsi="仿宋" w:eastAsia="仿宋" w:cs="仿宋"/>
          <w:color w:val="auto"/>
          <w:sz w:val="24"/>
          <w:szCs w:val="24"/>
        </w:rPr>
      </w:pP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03</w:t>
      </w:r>
      <w:r>
        <w:rPr>
          <w:rFonts w:hint="eastAsia" w:ascii="仿宋" w:hAnsi="仿宋" w:eastAsia="仿宋" w:cs="仿宋"/>
          <w:color w:val="auto"/>
          <w:sz w:val="24"/>
          <w:szCs w:val="24"/>
        </w:rPr>
        <w:t>月</w:t>
      </w:r>
    </w:p>
    <w:p>
      <w:pPr>
        <w:spacing w:line="360" w:lineRule="auto"/>
        <w:rPr>
          <w:rFonts w:ascii="仿宋" w:hAnsi="仿宋" w:eastAsia="仿宋" w:cs="仿宋"/>
          <w:color w:val="auto"/>
          <w:sz w:val="24"/>
          <w:szCs w:val="24"/>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pPr>
        <w:tabs>
          <w:tab w:val="left" w:pos="625"/>
        </w:tabs>
        <w:spacing w:line="360" w:lineRule="auto"/>
        <w:rPr>
          <w:color w:val="auto"/>
        </w:rPr>
      </w:pPr>
      <w:r>
        <w:rPr>
          <w:rFonts w:hint="eastAsia" w:ascii="仿宋" w:hAnsi="仿宋" w:eastAsia="仿宋" w:cs="仿宋"/>
          <w:b/>
          <w:color w:val="auto"/>
          <w:szCs w:val="21"/>
        </w:rPr>
        <w:t>附件1：招标需求一览表、专用资质业绩要求</w:t>
      </w:r>
    </w:p>
    <w:tbl>
      <w:tblPr>
        <w:tblStyle w:val="14"/>
        <w:tblW w:w="15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3"/>
        <w:gridCol w:w="1645"/>
        <w:gridCol w:w="1937"/>
        <w:gridCol w:w="1518"/>
        <w:gridCol w:w="1936"/>
        <w:gridCol w:w="1280"/>
        <w:gridCol w:w="1041"/>
        <w:gridCol w:w="5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sz w:val="13"/>
                <w:szCs w:val="13"/>
              </w:rPr>
            </w:pPr>
            <w:r>
              <w:rPr>
                <w:rFonts w:hint="eastAsia" w:ascii="仿宋" w:hAnsi="仿宋" w:eastAsia="仿宋" w:cs="仿宋"/>
                <w:b/>
                <w:color w:val="auto"/>
                <w:kern w:val="0"/>
                <w:sz w:val="13"/>
                <w:szCs w:val="13"/>
              </w:rPr>
              <w:t>标号</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ascii="仿宋" w:hAnsi="仿宋" w:eastAsia="仿宋" w:cs="仿宋"/>
                <w:b/>
                <w:color w:val="auto"/>
                <w:sz w:val="13"/>
                <w:szCs w:val="13"/>
              </w:rPr>
            </w:pPr>
            <w:r>
              <w:rPr>
                <w:rFonts w:hint="eastAsia" w:ascii="仿宋" w:hAnsi="仿宋" w:eastAsia="仿宋" w:cs="仿宋"/>
                <w:b/>
                <w:color w:val="auto"/>
                <w:kern w:val="0"/>
                <w:sz w:val="13"/>
                <w:szCs w:val="13"/>
              </w:rPr>
              <w:t>分标名称</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ascii="仿宋" w:hAnsi="仿宋" w:eastAsia="仿宋" w:cs="仿宋"/>
                <w:b/>
                <w:color w:val="auto"/>
                <w:sz w:val="13"/>
                <w:szCs w:val="13"/>
              </w:rPr>
            </w:pPr>
            <w:r>
              <w:rPr>
                <w:rFonts w:hint="eastAsia" w:ascii="仿宋" w:hAnsi="仿宋" w:eastAsia="仿宋" w:cs="仿宋"/>
                <w:b/>
                <w:color w:val="auto"/>
                <w:kern w:val="0"/>
                <w:sz w:val="13"/>
                <w:szCs w:val="13"/>
              </w:rPr>
              <w:t>包名称</w:t>
            </w:r>
          </w:p>
        </w:tc>
        <w:tc>
          <w:tcPr>
            <w:tcW w:w="1518"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sz w:val="13"/>
                <w:szCs w:val="13"/>
              </w:rPr>
            </w:pPr>
            <w:r>
              <w:rPr>
                <w:rFonts w:hint="eastAsia" w:ascii="仿宋" w:hAnsi="仿宋" w:eastAsia="仿宋" w:cs="仿宋"/>
                <w:b/>
                <w:color w:val="auto"/>
                <w:kern w:val="0"/>
                <w:sz w:val="13"/>
                <w:szCs w:val="13"/>
              </w:rPr>
              <w:t>项目描述</w:t>
            </w:r>
          </w:p>
        </w:tc>
        <w:tc>
          <w:tcPr>
            <w:tcW w:w="1936"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sz w:val="13"/>
                <w:szCs w:val="13"/>
              </w:rPr>
            </w:pPr>
            <w:r>
              <w:rPr>
                <w:rFonts w:hint="eastAsia" w:ascii="仿宋" w:hAnsi="仿宋" w:eastAsia="仿宋" w:cs="仿宋"/>
                <w:b/>
                <w:color w:val="auto"/>
                <w:sz w:val="13"/>
                <w:szCs w:val="13"/>
              </w:rPr>
              <w:t>供货期</w:t>
            </w:r>
          </w:p>
        </w:tc>
        <w:tc>
          <w:tcPr>
            <w:tcW w:w="1280"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kern w:val="0"/>
                <w:sz w:val="13"/>
                <w:szCs w:val="13"/>
              </w:rPr>
            </w:pPr>
            <w:r>
              <w:rPr>
                <w:rFonts w:hint="eastAsia" w:ascii="仿宋" w:hAnsi="仿宋" w:eastAsia="仿宋" w:cs="仿宋"/>
                <w:b/>
                <w:color w:val="auto"/>
                <w:kern w:val="0"/>
                <w:sz w:val="13"/>
                <w:szCs w:val="13"/>
              </w:rPr>
              <w:t>最高限价（含税）</w:t>
            </w:r>
          </w:p>
          <w:p>
            <w:pPr>
              <w:widowControl/>
              <w:spacing w:line="0" w:lineRule="atLeast"/>
              <w:jc w:val="center"/>
              <w:textAlignment w:val="center"/>
              <w:rPr>
                <w:rFonts w:ascii="仿宋" w:hAnsi="仿宋" w:eastAsia="仿宋" w:cs="仿宋"/>
                <w:b/>
                <w:color w:val="auto"/>
                <w:sz w:val="13"/>
                <w:szCs w:val="13"/>
              </w:rPr>
            </w:pPr>
            <w:r>
              <w:rPr>
                <w:rFonts w:hint="eastAsia" w:ascii="仿宋" w:hAnsi="仿宋" w:eastAsia="仿宋" w:cs="仿宋"/>
                <w:b/>
                <w:color w:val="auto"/>
                <w:kern w:val="0"/>
                <w:sz w:val="13"/>
                <w:szCs w:val="13"/>
              </w:rPr>
              <w:t>万元</w:t>
            </w:r>
          </w:p>
        </w:tc>
        <w:tc>
          <w:tcPr>
            <w:tcW w:w="1041"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kern w:val="0"/>
                <w:sz w:val="13"/>
                <w:szCs w:val="13"/>
              </w:rPr>
            </w:pPr>
            <w:r>
              <w:rPr>
                <w:rFonts w:hint="eastAsia" w:ascii="仿宋" w:hAnsi="仿宋" w:eastAsia="仿宋" w:cs="仿宋"/>
                <w:b/>
                <w:color w:val="auto"/>
                <w:kern w:val="0"/>
                <w:sz w:val="13"/>
                <w:szCs w:val="13"/>
              </w:rPr>
              <w:t>保证金（元）</w:t>
            </w:r>
          </w:p>
        </w:tc>
        <w:tc>
          <w:tcPr>
            <w:tcW w:w="5480"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kern w:val="0"/>
                <w:sz w:val="13"/>
                <w:szCs w:val="13"/>
              </w:rPr>
            </w:pPr>
            <w:r>
              <w:rPr>
                <w:rFonts w:hint="eastAsia" w:ascii="仿宋" w:hAnsi="仿宋" w:eastAsia="仿宋" w:cs="仿宋"/>
                <w:b/>
                <w:bCs/>
                <w:color w:val="auto"/>
                <w:sz w:val="13"/>
                <w:szCs w:val="13"/>
              </w:rPr>
              <w:t>供应商资格要求/业绩要求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583" w:type="dxa"/>
            <w:vMerge w:val="restart"/>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kern w:val="2"/>
                <w:sz w:val="13"/>
                <w:szCs w:val="13"/>
                <w:highlight w:val="none"/>
                <w:lang w:val="en-US" w:eastAsia="zh-CN" w:bidi="ar-SA"/>
              </w:rPr>
            </w:pPr>
            <w:r>
              <w:rPr>
                <w:rFonts w:hint="eastAsia" w:ascii="仿宋" w:hAnsi="仿宋" w:eastAsia="仿宋" w:cs="仿宋"/>
                <w:color w:val="auto"/>
                <w:sz w:val="13"/>
                <w:szCs w:val="13"/>
                <w:highlight w:val="none"/>
              </w:rPr>
              <w:t>标</w:t>
            </w:r>
            <w:r>
              <w:rPr>
                <w:rFonts w:hint="eastAsia" w:ascii="仿宋" w:hAnsi="仿宋" w:eastAsia="仿宋" w:cs="仿宋"/>
                <w:color w:val="auto"/>
                <w:sz w:val="13"/>
                <w:szCs w:val="13"/>
                <w:highlight w:val="none"/>
                <w:lang w:val="en-US" w:eastAsia="zh-CN"/>
              </w:rPr>
              <w:t>1</w:t>
            </w:r>
          </w:p>
        </w:tc>
        <w:tc>
          <w:tcPr>
            <w:tcW w:w="1645" w:type="dxa"/>
            <w:vMerge w:val="restart"/>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3"/>
                <w:szCs w:val="13"/>
                <w:highlight w:val="none"/>
                <w:lang w:val="en-US" w:eastAsia="zh-CN"/>
              </w:rPr>
            </w:pPr>
            <w:r>
              <w:rPr>
                <w:rFonts w:hint="eastAsia" w:ascii="仿宋" w:hAnsi="仿宋" w:eastAsia="仿宋" w:cs="仿宋"/>
                <w:color w:val="auto"/>
                <w:sz w:val="13"/>
                <w:szCs w:val="13"/>
                <w:highlight w:val="none"/>
                <w:lang w:val="en-US" w:eastAsia="zh-CN"/>
              </w:rPr>
              <w:t>鲜活及冷冻水产类框架采购项目</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default" w:ascii="仿宋" w:hAnsi="仿宋" w:eastAsia="仿宋" w:cs="仿宋"/>
                <w:color w:val="auto"/>
                <w:kern w:val="2"/>
                <w:sz w:val="13"/>
                <w:szCs w:val="13"/>
                <w:highlight w:val="none"/>
                <w:lang w:val="en-US" w:eastAsia="zh-CN" w:bidi="ar-SA"/>
              </w:rPr>
            </w:pPr>
            <w:r>
              <w:rPr>
                <w:rFonts w:hint="eastAsia" w:ascii="仿宋" w:hAnsi="仿宋" w:eastAsia="仿宋" w:cs="仿宋"/>
                <w:color w:val="auto"/>
                <w:sz w:val="13"/>
                <w:szCs w:val="13"/>
                <w:highlight w:val="none"/>
                <w:lang w:val="en-US" w:eastAsia="zh-CN"/>
              </w:rPr>
              <w:t>YTZB20230330KJ鲜活及冷冻水产类框架采购项目1</w:t>
            </w:r>
          </w:p>
        </w:tc>
        <w:tc>
          <w:tcPr>
            <w:tcW w:w="1518"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kern w:val="2"/>
                <w:sz w:val="13"/>
                <w:szCs w:val="13"/>
                <w:highlight w:val="none"/>
                <w:lang w:val="en-US" w:eastAsia="zh-CN" w:bidi="ar-SA"/>
              </w:rPr>
            </w:pPr>
            <w:r>
              <w:rPr>
                <w:rFonts w:hint="eastAsia" w:ascii="仿宋" w:hAnsi="仿宋" w:eastAsia="仿宋" w:cs="仿宋"/>
                <w:color w:val="auto"/>
                <w:sz w:val="13"/>
                <w:szCs w:val="13"/>
                <w:highlight w:val="none"/>
                <w:lang w:val="en-US" w:eastAsia="zh-CN"/>
              </w:rPr>
              <w:t>鲜活及冷冻水产类框架采购项目</w:t>
            </w:r>
          </w:p>
        </w:tc>
        <w:tc>
          <w:tcPr>
            <w:tcW w:w="1936"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3"/>
                <w:szCs w:val="13"/>
                <w:highlight w:val="none"/>
                <w:lang w:val="en-US" w:eastAsia="zh-CN"/>
              </w:rPr>
            </w:pPr>
            <w:r>
              <w:rPr>
                <w:rFonts w:hint="eastAsia" w:ascii="仿宋" w:hAnsi="仿宋" w:eastAsia="仿宋" w:cs="仿宋"/>
                <w:color w:val="auto"/>
                <w:sz w:val="13"/>
                <w:szCs w:val="13"/>
                <w:highlight w:val="none"/>
                <w:lang w:val="en-US" w:eastAsia="zh-CN"/>
              </w:rPr>
              <w:t>自合同签订之日起壹年</w:t>
            </w:r>
          </w:p>
        </w:tc>
        <w:tc>
          <w:tcPr>
            <w:tcW w:w="1280"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kern w:val="2"/>
                <w:sz w:val="13"/>
                <w:szCs w:val="13"/>
                <w:highlight w:val="none"/>
                <w:lang w:val="en-US" w:eastAsia="zh-CN" w:bidi="ar-SA"/>
              </w:rPr>
            </w:pPr>
            <w:r>
              <w:rPr>
                <w:rFonts w:hint="eastAsia" w:ascii="仿宋" w:hAnsi="仿宋" w:eastAsia="仿宋" w:cs="仿宋"/>
                <w:color w:val="auto"/>
                <w:kern w:val="2"/>
                <w:sz w:val="13"/>
                <w:szCs w:val="13"/>
                <w:highlight w:val="none"/>
                <w:lang w:val="en-US" w:eastAsia="zh-CN" w:bidi="ar-SA"/>
              </w:rPr>
              <w:t>72</w:t>
            </w:r>
          </w:p>
        </w:tc>
        <w:tc>
          <w:tcPr>
            <w:tcW w:w="1041"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kern w:val="2"/>
                <w:sz w:val="13"/>
                <w:szCs w:val="13"/>
                <w:highlight w:val="none"/>
                <w:lang w:val="en-US" w:eastAsia="zh-CN" w:bidi="ar-SA"/>
              </w:rPr>
            </w:pPr>
            <w:r>
              <w:rPr>
                <w:rFonts w:hint="eastAsia" w:ascii="仿宋" w:hAnsi="仿宋" w:eastAsia="仿宋" w:cs="仿宋"/>
                <w:color w:val="auto"/>
                <w:kern w:val="2"/>
                <w:sz w:val="13"/>
                <w:szCs w:val="13"/>
                <w:highlight w:val="none"/>
                <w:lang w:val="en-US" w:eastAsia="zh-CN" w:bidi="ar-SA"/>
              </w:rPr>
              <w:t>12000</w:t>
            </w:r>
          </w:p>
        </w:tc>
        <w:tc>
          <w:tcPr>
            <w:tcW w:w="5480" w:type="dxa"/>
            <w:tcBorders>
              <w:tl2br w:val="nil"/>
              <w:tr2bl w:val="nil"/>
            </w:tcBorders>
            <w:shd w:val="clear" w:color="auto" w:fill="FFFFFF"/>
            <w:vAlign w:val="center"/>
          </w:tcPr>
          <w:p>
            <w:pPr>
              <w:widowControl/>
              <w:spacing w:line="360" w:lineRule="auto"/>
              <w:jc w:val="left"/>
              <w:textAlignment w:val="center"/>
              <w:rPr>
                <w:rFonts w:hint="default" w:ascii="仿宋" w:hAnsi="仿宋" w:eastAsia="仿宋" w:cs="仿宋"/>
                <w:color w:val="auto"/>
                <w:sz w:val="13"/>
                <w:szCs w:val="13"/>
                <w:highlight w:val="none"/>
                <w:lang w:val="en-US" w:eastAsia="zh-CN"/>
              </w:rPr>
            </w:pPr>
            <w:r>
              <w:rPr>
                <w:rFonts w:hint="eastAsia" w:ascii="仿宋" w:hAnsi="仿宋" w:eastAsia="仿宋" w:cs="仿宋"/>
                <w:color w:val="auto"/>
                <w:sz w:val="13"/>
                <w:szCs w:val="13"/>
                <w:highlight w:val="none"/>
                <w:lang w:val="en-US" w:eastAsia="zh-CN"/>
              </w:rPr>
              <w:t>1.</w:t>
            </w:r>
            <w:r>
              <w:rPr>
                <w:rFonts w:hint="default" w:ascii="仿宋" w:hAnsi="仿宋" w:eastAsia="仿宋" w:cs="仿宋"/>
                <w:color w:val="auto"/>
                <w:sz w:val="13"/>
                <w:szCs w:val="13"/>
                <w:highlight w:val="none"/>
                <w:lang w:val="en-US" w:eastAsia="zh-CN"/>
              </w:rPr>
              <w:t>投标人须具有独立承担民事责任能力的法人单位；</w:t>
            </w:r>
          </w:p>
          <w:p>
            <w:pPr>
              <w:widowControl/>
              <w:spacing w:line="360" w:lineRule="auto"/>
              <w:jc w:val="left"/>
              <w:textAlignment w:val="center"/>
              <w:rPr>
                <w:rFonts w:hint="default" w:ascii="仿宋" w:hAnsi="仿宋" w:eastAsia="仿宋" w:cs="仿宋"/>
                <w:color w:val="auto"/>
                <w:sz w:val="13"/>
                <w:szCs w:val="13"/>
                <w:highlight w:val="none"/>
                <w:lang w:val="en-US" w:eastAsia="zh-CN"/>
              </w:rPr>
            </w:pPr>
            <w:r>
              <w:rPr>
                <w:rFonts w:hint="eastAsia" w:ascii="仿宋" w:hAnsi="仿宋" w:eastAsia="仿宋" w:cs="仿宋"/>
                <w:color w:val="auto"/>
                <w:sz w:val="13"/>
                <w:szCs w:val="13"/>
                <w:highlight w:val="none"/>
                <w:lang w:val="en-US" w:eastAsia="zh-CN"/>
              </w:rPr>
              <w:t>2.投标人提供有效的食品经营许可证(含冷藏冷冻食品）;</w:t>
            </w:r>
          </w:p>
          <w:p>
            <w:pPr>
              <w:widowControl/>
              <w:spacing w:line="360" w:lineRule="auto"/>
              <w:jc w:val="left"/>
              <w:textAlignment w:val="center"/>
              <w:rPr>
                <w:rFonts w:hint="eastAsia" w:ascii="仿宋" w:hAnsi="仿宋" w:eastAsia="仿宋" w:cs="仿宋"/>
                <w:color w:val="auto"/>
                <w:sz w:val="13"/>
                <w:szCs w:val="13"/>
                <w:highlight w:val="yellow"/>
                <w:lang w:val="en-US" w:eastAsia="zh-CN"/>
              </w:rPr>
            </w:pPr>
            <w:r>
              <w:rPr>
                <w:rFonts w:hint="eastAsia" w:ascii="仿宋" w:hAnsi="仿宋" w:eastAsia="仿宋" w:cs="仿宋"/>
                <w:color w:val="auto"/>
                <w:sz w:val="13"/>
                <w:szCs w:val="13"/>
                <w:highlight w:val="none"/>
                <w:lang w:val="en-US" w:eastAsia="zh-CN"/>
              </w:rPr>
              <w:t>3.提供2020年1月1日至招标公告发布前1日（以合同签订时间为准），同类业绩至少1份。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4" w:hRule="atLeast"/>
          <w:jc w:val="center"/>
        </w:trPr>
        <w:tc>
          <w:tcPr>
            <w:tcW w:w="583" w:type="dxa"/>
            <w:vMerge w:val="continue"/>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3"/>
                <w:szCs w:val="13"/>
                <w:highlight w:val="none"/>
              </w:rPr>
            </w:pPr>
          </w:p>
        </w:tc>
        <w:tc>
          <w:tcPr>
            <w:tcW w:w="1645" w:type="dxa"/>
            <w:vMerge w:val="continue"/>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3"/>
                <w:szCs w:val="13"/>
                <w:highlight w:val="none"/>
                <w:lang w:val="en-US" w:eastAsia="zh-CN"/>
              </w:rPr>
            </w:pP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default" w:ascii="仿宋" w:hAnsi="仿宋" w:eastAsia="仿宋" w:cs="仿宋"/>
                <w:color w:val="auto"/>
                <w:kern w:val="2"/>
                <w:sz w:val="13"/>
                <w:szCs w:val="13"/>
                <w:highlight w:val="none"/>
                <w:lang w:val="en-US" w:eastAsia="zh-CN" w:bidi="ar-SA"/>
              </w:rPr>
            </w:pPr>
            <w:r>
              <w:rPr>
                <w:rFonts w:hint="eastAsia" w:ascii="仿宋" w:hAnsi="仿宋" w:eastAsia="仿宋" w:cs="仿宋"/>
                <w:color w:val="auto"/>
                <w:sz w:val="13"/>
                <w:szCs w:val="13"/>
                <w:highlight w:val="none"/>
                <w:lang w:val="en-US" w:eastAsia="zh-CN"/>
              </w:rPr>
              <w:t>YTZB20230331KJ鲜活及冷冻水产类框架采购项目2</w:t>
            </w:r>
          </w:p>
        </w:tc>
        <w:tc>
          <w:tcPr>
            <w:tcW w:w="1518"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kern w:val="2"/>
                <w:sz w:val="13"/>
                <w:szCs w:val="13"/>
                <w:highlight w:val="none"/>
                <w:lang w:val="en-US" w:eastAsia="zh-CN" w:bidi="ar-SA"/>
              </w:rPr>
            </w:pPr>
            <w:r>
              <w:rPr>
                <w:rFonts w:hint="eastAsia" w:ascii="仿宋" w:hAnsi="仿宋" w:eastAsia="仿宋" w:cs="仿宋"/>
                <w:color w:val="auto"/>
                <w:sz w:val="13"/>
                <w:szCs w:val="13"/>
                <w:highlight w:val="none"/>
                <w:lang w:val="en-US" w:eastAsia="zh-CN"/>
              </w:rPr>
              <w:t>鲜活及冷冻水产类框架采购项目</w:t>
            </w:r>
          </w:p>
        </w:tc>
        <w:tc>
          <w:tcPr>
            <w:tcW w:w="1936"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3"/>
                <w:szCs w:val="13"/>
                <w:highlight w:val="none"/>
                <w:lang w:eastAsia="zh-CN"/>
              </w:rPr>
            </w:pPr>
            <w:r>
              <w:rPr>
                <w:rFonts w:hint="eastAsia" w:ascii="仿宋" w:hAnsi="仿宋" w:eastAsia="仿宋" w:cs="仿宋"/>
                <w:color w:val="auto"/>
                <w:sz w:val="13"/>
                <w:szCs w:val="13"/>
                <w:highlight w:val="none"/>
                <w:lang w:val="en-US" w:eastAsia="zh-CN"/>
              </w:rPr>
              <w:t>自合同签订之日起壹年</w:t>
            </w:r>
          </w:p>
        </w:tc>
        <w:tc>
          <w:tcPr>
            <w:tcW w:w="1280"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kern w:val="2"/>
                <w:sz w:val="13"/>
                <w:szCs w:val="13"/>
                <w:highlight w:val="none"/>
                <w:lang w:val="en-US" w:eastAsia="zh-CN" w:bidi="ar-SA"/>
              </w:rPr>
            </w:pPr>
            <w:r>
              <w:rPr>
                <w:rFonts w:hint="eastAsia" w:ascii="仿宋" w:hAnsi="仿宋" w:eastAsia="仿宋" w:cs="仿宋"/>
                <w:color w:val="auto"/>
                <w:kern w:val="2"/>
                <w:sz w:val="13"/>
                <w:szCs w:val="13"/>
                <w:highlight w:val="none"/>
                <w:lang w:val="en-US" w:eastAsia="zh-CN" w:bidi="ar-SA"/>
              </w:rPr>
              <w:t>48</w:t>
            </w:r>
          </w:p>
        </w:tc>
        <w:tc>
          <w:tcPr>
            <w:tcW w:w="1041"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kern w:val="2"/>
                <w:sz w:val="13"/>
                <w:szCs w:val="13"/>
                <w:highlight w:val="none"/>
                <w:lang w:val="en-US" w:eastAsia="zh-CN" w:bidi="ar-SA"/>
              </w:rPr>
            </w:pPr>
            <w:r>
              <w:rPr>
                <w:rFonts w:hint="eastAsia" w:ascii="仿宋" w:hAnsi="仿宋" w:eastAsia="仿宋" w:cs="仿宋"/>
                <w:color w:val="auto"/>
                <w:kern w:val="2"/>
                <w:sz w:val="13"/>
                <w:szCs w:val="13"/>
                <w:highlight w:val="none"/>
                <w:lang w:val="en-US" w:eastAsia="zh-CN" w:bidi="ar-SA"/>
              </w:rPr>
              <w:t>8000</w:t>
            </w:r>
          </w:p>
        </w:tc>
        <w:tc>
          <w:tcPr>
            <w:tcW w:w="5480" w:type="dxa"/>
            <w:tcBorders>
              <w:tl2br w:val="nil"/>
              <w:tr2bl w:val="nil"/>
            </w:tcBorders>
            <w:shd w:val="clear" w:color="auto" w:fill="FFFFFF"/>
            <w:vAlign w:val="center"/>
          </w:tcPr>
          <w:p>
            <w:pPr>
              <w:widowControl/>
              <w:spacing w:line="360" w:lineRule="auto"/>
              <w:jc w:val="left"/>
              <w:textAlignment w:val="center"/>
              <w:rPr>
                <w:rFonts w:hint="default" w:ascii="仿宋" w:hAnsi="仿宋" w:eastAsia="仿宋" w:cs="仿宋"/>
                <w:color w:val="auto"/>
                <w:sz w:val="13"/>
                <w:szCs w:val="13"/>
                <w:highlight w:val="none"/>
                <w:lang w:val="en-US" w:eastAsia="zh-CN"/>
              </w:rPr>
            </w:pPr>
            <w:r>
              <w:rPr>
                <w:rFonts w:hint="eastAsia" w:ascii="仿宋" w:hAnsi="仿宋" w:eastAsia="仿宋" w:cs="仿宋"/>
                <w:color w:val="auto"/>
                <w:sz w:val="13"/>
                <w:szCs w:val="13"/>
                <w:highlight w:val="none"/>
                <w:lang w:val="en-US" w:eastAsia="zh-CN"/>
              </w:rPr>
              <w:t>1.</w:t>
            </w:r>
            <w:r>
              <w:rPr>
                <w:rFonts w:hint="default" w:ascii="仿宋" w:hAnsi="仿宋" w:eastAsia="仿宋" w:cs="仿宋"/>
                <w:color w:val="auto"/>
                <w:sz w:val="13"/>
                <w:szCs w:val="13"/>
                <w:highlight w:val="none"/>
                <w:lang w:val="en-US" w:eastAsia="zh-CN"/>
              </w:rPr>
              <w:t>投标人须具有独立承担民事责任能力的法人单位；</w:t>
            </w:r>
          </w:p>
          <w:p>
            <w:pPr>
              <w:widowControl/>
              <w:spacing w:line="360" w:lineRule="auto"/>
              <w:jc w:val="left"/>
              <w:textAlignment w:val="center"/>
              <w:rPr>
                <w:rFonts w:hint="default" w:ascii="仿宋" w:hAnsi="仿宋" w:eastAsia="仿宋" w:cs="仿宋"/>
                <w:color w:val="auto"/>
                <w:sz w:val="13"/>
                <w:szCs w:val="13"/>
                <w:highlight w:val="none"/>
                <w:lang w:val="en-US" w:eastAsia="zh-CN"/>
              </w:rPr>
            </w:pPr>
            <w:r>
              <w:rPr>
                <w:rFonts w:hint="eastAsia" w:ascii="仿宋" w:hAnsi="仿宋" w:eastAsia="仿宋" w:cs="仿宋"/>
                <w:color w:val="auto"/>
                <w:sz w:val="13"/>
                <w:szCs w:val="13"/>
                <w:highlight w:val="none"/>
                <w:lang w:val="en-US" w:eastAsia="zh-CN"/>
              </w:rPr>
              <w:t>2.投标人提供有效的食品经营许可证(含冷藏冷冻食品）;</w:t>
            </w:r>
          </w:p>
          <w:p>
            <w:pPr>
              <w:widowControl/>
              <w:spacing w:line="360" w:lineRule="auto"/>
              <w:jc w:val="left"/>
              <w:textAlignment w:val="center"/>
              <w:rPr>
                <w:rFonts w:hint="eastAsia" w:ascii="仿宋" w:hAnsi="仿宋" w:eastAsia="仿宋" w:cs="仿宋"/>
                <w:color w:val="auto"/>
                <w:sz w:val="13"/>
                <w:szCs w:val="13"/>
                <w:highlight w:val="yellow"/>
                <w:lang w:val="en-US" w:eastAsia="zh-CN"/>
              </w:rPr>
            </w:pPr>
            <w:r>
              <w:rPr>
                <w:rFonts w:hint="eastAsia" w:ascii="仿宋" w:hAnsi="仿宋" w:eastAsia="仿宋" w:cs="仿宋"/>
                <w:color w:val="auto"/>
                <w:sz w:val="13"/>
                <w:szCs w:val="13"/>
                <w:highlight w:val="none"/>
                <w:lang w:val="en-US" w:eastAsia="zh-CN"/>
              </w:rPr>
              <w:t>3.提供2020年1月1日至招标公告发布前1日（以合同签订时间为准），同类业绩至少1份。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2" w:hRule="atLeast"/>
          <w:jc w:val="center"/>
        </w:trPr>
        <w:tc>
          <w:tcPr>
            <w:tcW w:w="583" w:type="dxa"/>
            <w:vMerge w:val="restart"/>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kern w:val="2"/>
                <w:sz w:val="13"/>
                <w:szCs w:val="13"/>
                <w:highlight w:val="none"/>
                <w:lang w:val="en-US" w:eastAsia="zh-CN" w:bidi="ar-SA"/>
              </w:rPr>
            </w:pPr>
            <w:r>
              <w:rPr>
                <w:rFonts w:hint="eastAsia" w:ascii="仿宋" w:hAnsi="仿宋" w:eastAsia="仿宋" w:cs="仿宋"/>
                <w:color w:val="auto"/>
                <w:sz w:val="13"/>
                <w:szCs w:val="13"/>
                <w:highlight w:val="none"/>
              </w:rPr>
              <w:t>标</w:t>
            </w:r>
            <w:r>
              <w:rPr>
                <w:rFonts w:hint="eastAsia" w:ascii="仿宋" w:hAnsi="仿宋" w:eastAsia="仿宋" w:cs="仿宋"/>
                <w:color w:val="auto"/>
                <w:sz w:val="13"/>
                <w:szCs w:val="13"/>
                <w:highlight w:val="none"/>
                <w:lang w:val="en-US" w:eastAsia="zh-CN"/>
              </w:rPr>
              <w:t>2</w:t>
            </w:r>
          </w:p>
        </w:tc>
        <w:tc>
          <w:tcPr>
            <w:tcW w:w="1645" w:type="dxa"/>
            <w:vMerge w:val="restart"/>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3"/>
                <w:szCs w:val="13"/>
                <w:highlight w:val="none"/>
                <w:lang w:val="en-US" w:eastAsia="zh-CN"/>
              </w:rPr>
            </w:pPr>
            <w:r>
              <w:rPr>
                <w:rFonts w:hint="eastAsia" w:ascii="仿宋" w:hAnsi="仿宋" w:eastAsia="仿宋" w:cs="仿宋"/>
                <w:color w:val="auto"/>
                <w:sz w:val="13"/>
                <w:szCs w:val="13"/>
                <w:highlight w:val="none"/>
                <w:lang w:val="en-US" w:eastAsia="zh-CN"/>
              </w:rPr>
              <w:t>蔬菜及水果类框架采购项目</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default" w:ascii="仿宋" w:hAnsi="仿宋" w:eastAsia="仿宋" w:cs="仿宋"/>
                <w:color w:val="auto"/>
                <w:sz w:val="13"/>
                <w:szCs w:val="13"/>
                <w:highlight w:val="none"/>
                <w:lang w:val="en-US" w:eastAsia="zh-CN"/>
              </w:rPr>
            </w:pPr>
            <w:r>
              <w:rPr>
                <w:rFonts w:hint="eastAsia" w:ascii="仿宋" w:hAnsi="仿宋" w:eastAsia="仿宋" w:cs="仿宋"/>
                <w:color w:val="auto"/>
                <w:sz w:val="13"/>
                <w:szCs w:val="13"/>
                <w:highlight w:val="none"/>
                <w:lang w:val="en-US" w:eastAsia="zh-CN"/>
              </w:rPr>
              <w:t>YTZB20230332KJ蔬菜及水果类框架采购项目1</w:t>
            </w:r>
          </w:p>
        </w:tc>
        <w:tc>
          <w:tcPr>
            <w:tcW w:w="1518"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3"/>
                <w:szCs w:val="13"/>
                <w:highlight w:val="none"/>
                <w:lang w:val="en-US" w:eastAsia="zh-CN"/>
              </w:rPr>
            </w:pPr>
            <w:r>
              <w:rPr>
                <w:rFonts w:hint="eastAsia" w:ascii="仿宋" w:hAnsi="仿宋" w:eastAsia="仿宋" w:cs="仿宋"/>
                <w:color w:val="auto"/>
                <w:sz w:val="13"/>
                <w:szCs w:val="13"/>
                <w:highlight w:val="none"/>
                <w:lang w:val="en-US" w:eastAsia="zh-CN"/>
              </w:rPr>
              <w:t>蔬菜及水果类框架采购项目</w:t>
            </w:r>
          </w:p>
        </w:tc>
        <w:tc>
          <w:tcPr>
            <w:tcW w:w="1936"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3"/>
                <w:szCs w:val="13"/>
                <w:highlight w:val="none"/>
                <w:lang w:val="en-US" w:eastAsia="zh-CN"/>
              </w:rPr>
            </w:pPr>
            <w:r>
              <w:rPr>
                <w:rFonts w:hint="eastAsia" w:ascii="仿宋" w:hAnsi="仿宋" w:eastAsia="仿宋" w:cs="仿宋"/>
                <w:color w:val="auto"/>
                <w:sz w:val="13"/>
                <w:szCs w:val="13"/>
                <w:highlight w:val="none"/>
                <w:lang w:val="en-US" w:eastAsia="zh-CN"/>
              </w:rPr>
              <w:t>自合同签订之日起壹年</w:t>
            </w:r>
          </w:p>
        </w:tc>
        <w:tc>
          <w:tcPr>
            <w:tcW w:w="1280"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3"/>
                <w:szCs w:val="13"/>
                <w:highlight w:val="none"/>
                <w:lang w:val="en-US" w:eastAsia="zh-CN"/>
              </w:rPr>
            </w:pPr>
            <w:r>
              <w:rPr>
                <w:rFonts w:hint="eastAsia" w:ascii="仿宋" w:hAnsi="仿宋" w:eastAsia="仿宋" w:cs="仿宋"/>
                <w:color w:val="auto"/>
                <w:sz w:val="13"/>
                <w:szCs w:val="13"/>
                <w:highlight w:val="none"/>
                <w:lang w:val="en-US" w:eastAsia="zh-CN"/>
              </w:rPr>
              <w:t>66</w:t>
            </w:r>
          </w:p>
        </w:tc>
        <w:tc>
          <w:tcPr>
            <w:tcW w:w="1041"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3"/>
                <w:szCs w:val="13"/>
                <w:highlight w:val="none"/>
                <w:lang w:val="en-US" w:eastAsia="zh-CN"/>
              </w:rPr>
            </w:pPr>
            <w:r>
              <w:rPr>
                <w:rFonts w:hint="eastAsia" w:ascii="仿宋" w:hAnsi="仿宋" w:eastAsia="仿宋" w:cs="仿宋"/>
                <w:color w:val="auto"/>
                <w:sz w:val="13"/>
                <w:szCs w:val="13"/>
                <w:highlight w:val="none"/>
                <w:lang w:val="en-US" w:eastAsia="zh-CN"/>
              </w:rPr>
              <w:t>11000</w:t>
            </w:r>
          </w:p>
        </w:tc>
        <w:tc>
          <w:tcPr>
            <w:tcW w:w="5480" w:type="dxa"/>
            <w:tcBorders>
              <w:tl2br w:val="nil"/>
              <w:tr2bl w:val="nil"/>
            </w:tcBorders>
            <w:shd w:val="clear" w:color="auto" w:fill="FFFFFF"/>
            <w:vAlign w:val="center"/>
          </w:tcPr>
          <w:p>
            <w:pPr>
              <w:widowControl/>
              <w:spacing w:line="360" w:lineRule="auto"/>
              <w:jc w:val="left"/>
              <w:textAlignment w:val="center"/>
              <w:rPr>
                <w:rFonts w:hint="default" w:ascii="仿宋" w:hAnsi="仿宋" w:eastAsia="仿宋" w:cs="仿宋"/>
                <w:color w:val="auto"/>
                <w:sz w:val="13"/>
                <w:szCs w:val="13"/>
                <w:highlight w:val="none"/>
                <w:lang w:val="en-US" w:eastAsia="zh-CN"/>
              </w:rPr>
            </w:pPr>
            <w:r>
              <w:rPr>
                <w:rFonts w:hint="eastAsia" w:ascii="仿宋" w:hAnsi="仿宋" w:eastAsia="仿宋" w:cs="仿宋"/>
                <w:color w:val="auto"/>
                <w:sz w:val="13"/>
                <w:szCs w:val="13"/>
                <w:highlight w:val="none"/>
                <w:lang w:val="en-US" w:eastAsia="zh-CN"/>
              </w:rPr>
              <w:t>1.</w:t>
            </w:r>
            <w:r>
              <w:rPr>
                <w:rFonts w:hint="default" w:ascii="仿宋" w:hAnsi="仿宋" w:eastAsia="仿宋" w:cs="仿宋"/>
                <w:color w:val="auto"/>
                <w:sz w:val="13"/>
                <w:szCs w:val="13"/>
                <w:highlight w:val="none"/>
                <w:lang w:val="en-US" w:eastAsia="zh-CN"/>
              </w:rPr>
              <w:t>投标人须具有独立承担民事责任能力的法人单位；</w:t>
            </w:r>
          </w:p>
          <w:p>
            <w:pPr>
              <w:widowControl/>
              <w:spacing w:line="360" w:lineRule="auto"/>
              <w:jc w:val="left"/>
              <w:textAlignment w:val="center"/>
              <w:rPr>
                <w:rFonts w:hint="default" w:ascii="仿宋" w:hAnsi="仿宋" w:eastAsia="仿宋" w:cs="仿宋"/>
                <w:color w:val="auto"/>
                <w:sz w:val="13"/>
                <w:szCs w:val="13"/>
                <w:highlight w:val="none"/>
                <w:lang w:val="en-US" w:eastAsia="zh-CN"/>
              </w:rPr>
            </w:pPr>
            <w:r>
              <w:rPr>
                <w:rFonts w:hint="eastAsia" w:ascii="仿宋" w:hAnsi="仿宋" w:eastAsia="仿宋" w:cs="仿宋"/>
                <w:color w:val="auto"/>
                <w:sz w:val="13"/>
                <w:szCs w:val="13"/>
                <w:highlight w:val="none"/>
                <w:lang w:val="en-US" w:eastAsia="zh-CN"/>
              </w:rPr>
              <w:t>2.投标人提供有效的食品经营许可证;</w:t>
            </w:r>
          </w:p>
          <w:p>
            <w:pPr>
              <w:widowControl/>
              <w:spacing w:line="360" w:lineRule="auto"/>
              <w:jc w:val="left"/>
              <w:textAlignment w:val="center"/>
              <w:rPr>
                <w:rFonts w:hint="eastAsia" w:ascii="仿宋" w:hAnsi="仿宋" w:eastAsia="仿宋" w:cs="仿宋"/>
                <w:color w:val="auto"/>
                <w:sz w:val="13"/>
                <w:szCs w:val="13"/>
                <w:highlight w:val="none"/>
                <w:lang w:val="en-US" w:eastAsia="zh-CN"/>
              </w:rPr>
            </w:pPr>
            <w:r>
              <w:rPr>
                <w:rFonts w:hint="eastAsia" w:ascii="仿宋" w:hAnsi="仿宋" w:eastAsia="仿宋" w:cs="仿宋"/>
                <w:color w:val="auto"/>
                <w:sz w:val="13"/>
                <w:szCs w:val="13"/>
                <w:highlight w:val="none"/>
                <w:lang w:val="en-US" w:eastAsia="zh-CN"/>
              </w:rPr>
              <w:t>3.提供2020年1月1日至招标公告发布前1日（以合同签订时间为准），同类业绩至少1份。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4" w:hRule="atLeast"/>
          <w:jc w:val="center"/>
        </w:trPr>
        <w:tc>
          <w:tcPr>
            <w:tcW w:w="583" w:type="dxa"/>
            <w:vMerge w:val="continue"/>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kern w:val="2"/>
                <w:sz w:val="13"/>
                <w:szCs w:val="13"/>
                <w:highlight w:val="none"/>
                <w:lang w:val="en-US" w:eastAsia="zh-CN" w:bidi="ar-SA"/>
              </w:rPr>
            </w:pPr>
          </w:p>
        </w:tc>
        <w:tc>
          <w:tcPr>
            <w:tcW w:w="1645" w:type="dxa"/>
            <w:vMerge w:val="continue"/>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3"/>
                <w:szCs w:val="13"/>
                <w:highlight w:val="none"/>
                <w:lang w:val="en-US" w:eastAsia="zh-CN"/>
              </w:rPr>
            </w:pP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default" w:ascii="仿宋" w:hAnsi="仿宋" w:eastAsia="仿宋" w:cs="仿宋"/>
                <w:color w:val="auto"/>
                <w:kern w:val="2"/>
                <w:sz w:val="13"/>
                <w:szCs w:val="13"/>
                <w:highlight w:val="none"/>
                <w:lang w:val="en-US" w:eastAsia="zh-CN" w:bidi="ar-SA"/>
              </w:rPr>
            </w:pPr>
            <w:r>
              <w:rPr>
                <w:rFonts w:hint="eastAsia" w:ascii="仿宋" w:hAnsi="仿宋" w:eastAsia="仿宋" w:cs="仿宋"/>
                <w:color w:val="auto"/>
                <w:sz w:val="13"/>
                <w:szCs w:val="13"/>
                <w:highlight w:val="none"/>
                <w:lang w:val="en-US" w:eastAsia="zh-CN"/>
              </w:rPr>
              <w:t>YTZB20230333KJ蔬菜及水果类框架采购项目2</w:t>
            </w:r>
          </w:p>
        </w:tc>
        <w:tc>
          <w:tcPr>
            <w:tcW w:w="1518"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kern w:val="2"/>
                <w:sz w:val="13"/>
                <w:szCs w:val="13"/>
                <w:highlight w:val="none"/>
                <w:lang w:val="en-US" w:eastAsia="zh-CN" w:bidi="ar-SA"/>
              </w:rPr>
            </w:pPr>
            <w:r>
              <w:rPr>
                <w:rFonts w:hint="eastAsia" w:ascii="仿宋" w:hAnsi="仿宋" w:eastAsia="仿宋" w:cs="仿宋"/>
                <w:color w:val="auto"/>
                <w:sz w:val="13"/>
                <w:szCs w:val="13"/>
                <w:highlight w:val="none"/>
                <w:lang w:val="en-US" w:eastAsia="zh-CN"/>
              </w:rPr>
              <w:t>蔬菜及水果类框架采购项目</w:t>
            </w:r>
          </w:p>
        </w:tc>
        <w:tc>
          <w:tcPr>
            <w:tcW w:w="1936"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3"/>
                <w:szCs w:val="13"/>
                <w:highlight w:val="none"/>
                <w:lang w:val="en-US" w:eastAsia="zh-CN"/>
              </w:rPr>
            </w:pPr>
            <w:r>
              <w:rPr>
                <w:rFonts w:hint="eastAsia" w:ascii="仿宋" w:hAnsi="仿宋" w:eastAsia="仿宋" w:cs="仿宋"/>
                <w:color w:val="auto"/>
                <w:sz w:val="13"/>
                <w:szCs w:val="13"/>
                <w:highlight w:val="none"/>
                <w:lang w:val="en-US" w:eastAsia="zh-CN"/>
              </w:rPr>
              <w:t>自合同签订之日起壹年</w:t>
            </w:r>
          </w:p>
        </w:tc>
        <w:tc>
          <w:tcPr>
            <w:tcW w:w="1280"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kern w:val="2"/>
                <w:sz w:val="13"/>
                <w:szCs w:val="13"/>
                <w:highlight w:val="none"/>
                <w:lang w:val="en-US" w:eastAsia="zh-CN" w:bidi="ar-SA"/>
              </w:rPr>
            </w:pPr>
            <w:r>
              <w:rPr>
                <w:rFonts w:hint="eastAsia" w:ascii="仿宋" w:hAnsi="仿宋" w:eastAsia="仿宋" w:cs="仿宋"/>
                <w:color w:val="auto"/>
                <w:kern w:val="2"/>
                <w:sz w:val="13"/>
                <w:szCs w:val="13"/>
                <w:highlight w:val="none"/>
                <w:lang w:val="en-US" w:eastAsia="zh-CN" w:bidi="ar-SA"/>
              </w:rPr>
              <w:t>44</w:t>
            </w:r>
          </w:p>
        </w:tc>
        <w:tc>
          <w:tcPr>
            <w:tcW w:w="1041"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kern w:val="2"/>
                <w:sz w:val="13"/>
                <w:szCs w:val="13"/>
                <w:highlight w:val="none"/>
                <w:lang w:val="en-US" w:eastAsia="zh-CN" w:bidi="ar-SA"/>
              </w:rPr>
            </w:pPr>
            <w:r>
              <w:rPr>
                <w:rFonts w:hint="eastAsia" w:ascii="仿宋" w:hAnsi="仿宋" w:eastAsia="仿宋" w:cs="仿宋"/>
                <w:color w:val="auto"/>
                <w:kern w:val="2"/>
                <w:sz w:val="13"/>
                <w:szCs w:val="13"/>
                <w:highlight w:val="none"/>
                <w:lang w:val="en-US" w:eastAsia="zh-CN" w:bidi="ar-SA"/>
              </w:rPr>
              <w:t>8000</w:t>
            </w:r>
          </w:p>
        </w:tc>
        <w:tc>
          <w:tcPr>
            <w:tcW w:w="5480" w:type="dxa"/>
            <w:tcBorders>
              <w:tl2br w:val="nil"/>
              <w:tr2bl w:val="nil"/>
            </w:tcBorders>
            <w:shd w:val="clear" w:color="auto" w:fill="FFFFFF"/>
            <w:vAlign w:val="center"/>
          </w:tcPr>
          <w:p>
            <w:pPr>
              <w:widowControl/>
              <w:spacing w:line="360" w:lineRule="auto"/>
              <w:jc w:val="left"/>
              <w:textAlignment w:val="center"/>
              <w:rPr>
                <w:rFonts w:hint="default" w:ascii="仿宋" w:hAnsi="仿宋" w:eastAsia="仿宋" w:cs="仿宋"/>
                <w:color w:val="auto"/>
                <w:sz w:val="13"/>
                <w:szCs w:val="13"/>
                <w:highlight w:val="none"/>
                <w:lang w:val="en-US" w:eastAsia="zh-CN"/>
              </w:rPr>
            </w:pPr>
            <w:r>
              <w:rPr>
                <w:rFonts w:hint="eastAsia" w:ascii="仿宋" w:hAnsi="仿宋" w:eastAsia="仿宋" w:cs="仿宋"/>
                <w:color w:val="auto"/>
                <w:sz w:val="13"/>
                <w:szCs w:val="13"/>
                <w:highlight w:val="none"/>
                <w:lang w:val="en-US" w:eastAsia="zh-CN"/>
              </w:rPr>
              <w:t>1.</w:t>
            </w:r>
            <w:r>
              <w:rPr>
                <w:rFonts w:hint="default" w:ascii="仿宋" w:hAnsi="仿宋" w:eastAsia="仿宋" w:cs="仿宋"/>
                <w:color w:val="auto"/>
                <w:sz w:val="13"/>
                <w:szCs w:val="13"/>
                <w:highlight w:val="none"/>
                <w:lang w:val="en-US" w:eastAsia="zh-CN"/>
              </w:rPr>
              <w:t>投标人须具有独立承担民事责任能力的法人单位；</w:t>
            </w:r>
          </w:p>
          <w:p>
            <w:pPr>
              <w:widowControl/>
              <w:spacing w:line="360" w:lineRule="auto"/>
              <w:jc w:val="left"/>
              <w:textAlignment w:val="center"/>
              <w:rPr>
                <w:rFonts w:hint="default" w:ascii="仿宋" w:hAnsi="仿宋" w:eastAsia="仿宋" w:cs="仿宋"/>
                <w:color w:val="auto"/>
                <w:sz w:val="13"/>
                <w:szCs w:val="13"/>
                <w:highlight w:val="none"/>
                <w:lang w:val="en-US" w:eastAsia="zh-CN"/>
              </w:rPr>
            </w:pPr>
            <w:r>
              <w:rPr>
                <w:rFonts w:hint="eastAsia" w:ascii="仿宋" w:hAnsi="仿宋" w:eastAsia="仿宋" w:cs="仿宋"/>
                <w:color w:val="auto"/>
                <w:sz w:val="13"/>
                <w:szCs w:val="13"/>
                <w:highlight w:val="none"/>
                <w:lang w:val="en-US" w:eastAsia="zh-CN"/>
              </w:rPr>
              <w:t>2.投标人提供有效的食品经营许可证;</w:t>
            </w:r>
          </w:p>
          <w:p>
            <w:pPr>
              <w:widowControl/>
              <w:spacing w:line="360" w:lineRule="auto"/>
              <w:jc w:val="left"/>
              <w:textAlignment w:val="center"/>
              <w:rPr>
                <w:rFonts w:hint="default"/>
                <w:color w:val="auto"/>
                <w:sz w:val="20"/>
                <w:szCs w:val="18"/>
                <w:lang w:val="en-US" w:eastAsia="zh-CN"/>
              </w:rPr>
            </w:pPr>
            <w:r>
              <w:rPr>
                <w:rFonts w:hint="eastAsia" w:ascii="仿宋" w:hAnsi="仿宋" w:eastAsia="仿宋" w:cs="仿宋"/>
                <w:color w:val="auto"/>
                <w:sz w:val="13"/>
                <w:szCs w:val="13"/>
                <w:highlight w:val="none"/>
                <w:lang w:val="en-US" w:eastAsia="zh-CN"/>
              </w:rPr>
              <w:t>3.提供2020年1月1日至招标公告发布前1日（以合同签订时间为准），同类业绩至少1份。</w:t>
            </w:r>
          </w:p>
        </w:tc>
      </w:tr>
    </w:tbl>
    <w:p>
      <w:pPr>
        <w:rPr>
          <w:color w:val="auto"/>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Bodoni MT">
    <w:altName w:val="Segoe Print"/>
    <w:panose1 w:val="02070603080606020203"/>
    <w:charset w:val="00"/>
    <w:family w:val="roman"/>
    <w:pitch w:val="default"/>
    <w:sig w:usb0="00000000"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8058E0"/>
    <w:multiLevelType w:val="multilevel"/>
    <w:tmpl w:val="738058E0"/>
    <w:lvl w:ilvl="0" w:tentative="0">
      <w:start w:val="9"/>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1MDU5YTZhN2I5NmNkYTlmODZjMTEyNGE1ZmU2ZDUifQ=="/>
  </w:docVars>
  <w:rsids>
    <w:rsidRoot w:val="00F9588E"/>
    <w:rsid w:val="0000658A"/>
    <w:rsid w:val="000713FF"/>
    <w:rsid w:val="00134F56"/>
    <w:rsid w:val="0014561C"/>
    <w:rsid w:val="001836BE"/>
    <w:rsid w:val="001B4CBC"/>
    <w:rsid w:val="00202CD5"/>
    <w:rsid w:val="002577F1"/>
    <w:rsid w:val="00281A46"/>
    <w:rsid w:val="00337CC7"/>
    <w:rsid w:val="00417293"/>
    <w:rsid w:val="004532FF"/>
    <w:rsid w:val="004570DD"/>
    <w:rsid w:val="0047524A"/>
    <w:rsid w:val="00540CC0"/>
    <w:rsid w:val="0057375F"/>
    <w:rsid w:val="00590139"/>
    <w:rsid w:val="005C2243"/>
    <w:rsid w:val="005C4F8B"/>
    <w:rsid w:val="0068619F"/>
    <w:rsid w:val="006C777A"/>
    <w:rsid w:val="00713779"/>
    <w:rsid w:val="00727848"/>
    <w:rsid w:val="007452E4"/>
    <w:rsid w:val="007C395E"/>
    <w:rsid w:val="008C5036"/>
    <w:rsid w:val="008D1FEC"/>
    <w:rsid w:val="009A1A45"/>
    <w:rsid w:val="009C0CAF"/>
    <w:rsid w:val="00A20ECD"/>
    <w:rsid w:val="00A347C5"/>
    <w:rsid w:val="00B00C9B"/>
    <w:rsid w:val="00B12DD6"/>
    <w:rsid w:val="00B527AC"/>
    <w:rsid w:val="00D811D8"/>
    <w:rsid w:val="00DA3B4D"/>
    <w:rsid w:val="00DA5A97"/>
    <w:rsid w:val="00DB1883"/>
    <w:rsid w:val="00EE3608"/>
    <w:rsid w:val="00F330E2"/>
    <w:rsid w:val="00F9588E"/>
    <w:rsid w:val="00FD0479"/>
    <w:rsid w:val="00FF2CD1"/>
    <w:rsid w:val="012F5F9F"/>
    <w:rsid w:val="01560C54"/>
    <w:rsid w:val="015F1027"/>
    <w:rsid w:val="019055CB"/>
    <w:rsid w:val="01B1041C"/>
    <w:rsid w:val="01B97F5E"/>
    <w:rsid w:val="01EB5614"/>
    <w:rsid w:val="01EF7212"/>
    <w:rsid w:val="024F60AA"/>
    <w:rsid w:val="02B40E52"/>
    <w:rsid w:val="02D57A82"/>
    <w:rsid w:val="03637A5D"/>
    <w:rsid w:val="03CB601C"/>
    <w:rsid w:val="03F03698"/>
    <w:rsid w:val="046F0F06"/>
    <w:rsid w:val="049B1423"/>
    <w:rsid w:val="04A71C43"/>
    <w:rsid w:val="04C85543"/>
    <w:rsid w:val="04F96D2A"/>
    <w:rsid w:val="050242AD"/>
    <w:rsid w:val="0509718E"/>
    <w:rsid w:val="05990CAE"/>
    <w:rsid w:val="05BF4560"/>
    <w:rsid w:val="05E57553"/>
    <w:rsid w:val="06003583"/>
    <w:rsid w:val="0607107A"/>
    <w:rsid w:val="065C7200"/>
    <w:rsid w:val="071D0339"/>
    <w:rsid w:val="07567C06"/>
    <w:rsid w:val="078B5EF9"/>
    <w:rsid w:val="07EF0D41"/>
    <w:rsid w:val="08177384"/>
    <w:rsid w:val="081E31E9"/>
    <w:rsid w:val="083018DA"/>
    <w:rsid w:val="0860656F"/>
    <w:rsid w:val="08AD4685"/>
    <w:rsid w:val="09555CE0"/>
    <w:rsid w:val="096D76C2"/>
    <w:rsid w:val="09F16201"/>
    <w:rsid w:val="0A14667A"/>
    <w:rsid w:val="0A177036"/>
    <w:rsid w:val="0A4D0377"/>
    <w:rsid w:val="0AC35F9A"/>
    <w:rsid w:val="0B9235C3"/>
    <w:rsid w:val="0C2F04E7"/>
    <w:rsid w:val="0D0F04D3"/>
    <w:rsid w:val="0D234CDB"/>
    <w:rsid w:val="0D2546FA"/>
    <w:rsid w:val="0D4E7A8C"/>
    <w:rsid w:val="0DC108C7"/>
    <w:rsid w:val="0DCB704F"/>
    <w:rsid w:val="0DF450C4"/>
    <w:rsid w:val="0E206C35"/>
    <w:rsid w:val="0E655C57"/>
    <w:rsid w:val="0E681E9F"/>
    <w:rsid w:val="0EE77BE1"/>
    <w:rsid w:val="0F340F65"/>
    <w:rsid w:val="0F75567B"/>
    <w:rsid w:val="0FB12275"/>
    <w:rsid w:val="0FF705D0"/>
    <w:rsid w:val="0FFC1929"/>
    <w:rsid w:val="10044A9B"/>
    <w:rsid w:val="1039308D"/>
    <w:rsid w:val="10414B65"/>
    <w:rsid w:val="10B72CD9"/>
    <w:rsid w:val="11051015"/>
    <w:rsid w:val="111D5E14"/>
    <w:rsid w:val="115447B9"/>
    <w:rsid w:val="11623C1C"/>
    <w:rsid w:val="11EA7DAE"/>
    <w:rsid w:val="11F23D8A"/>
    <w:rsid w:val="121C256F"/>
    <w:rsid w:val="12276063"/>
    <w:rsid w:val="1285412D"/>
    <w:rsid w:val="129E1DE1"/>
    <w:rsid w:val="14664F91"/>
    <w:rsid w:val="14667AD2"/>
    <w:rsid w:val="14792BFB"/>
    <w:rsid w:val="147D6AE6"/>
    <w:rsid w:val="14922675"/>
    <w:rsid w:val="14967213"/>
    <w:rsid w:val="14AE6757"/>
    <w:rsid w:val="14BF3E0A"/>
    <w:rsid w:val="15377489"/>
    <w:rsid w:val="15535A86"/>
    <w:rsid w:val="157F6CE8"/>
    <w:rsid w:val="15D516BA"/>
    <w:rsid w:val="163C33C7"/>
    <w:rsid w:val="1640057A"/>
    <w:rsid w:val="16897AA8"/>
    <w:rsid w:val="16A41D34"/>
    <w:rsid w:val="173F1128"/>
    <w:rsid w:val="17756DB5"/>
    <w:rsid w:val="17A23FC1"/>
    <w:rsid w:val="17CB595D"/>
    <w:rsid w:val="182A678E"/>
    <w:rsid w:val="18703196"/>
    <w:rsid w:val="189248B4"/>
    <w:rsid w:val="18A548E4"/>
    <w:rsid w:val="18DA0A8E"/>
    <w:rsid w:val="190D174E"/>
    <w:rsid w:val="19281D40"/>
    <w:rsid w:val="1954195E"/>
    <w:rsid w:val="195A6844"/>
    <w:rsid w:val="199329F2"/>
    <w:rsid w:val="19BF5635"/>
    <w:rsid w:val="19CE0B94"/>
    <w:rsid w:val="1A335FFC"/>
    <w:rsid w:val="1A3B20EE"/>
    <w:rsid w:val="1A772A0D"/>
    <w:rsid w:val="1AD8490D"/>
    <w:rsid w:val="1B4176F8"/>
    <w:rsid w:val="1BBD621D"/>
    <w:rsid w:val="1BDD109F"/>
    <w:rsid w:val="1C16047E"/>
    <w:rsid w:val="1C711ACC"/>
    <w:rsid w:val="1C910F41"/>
    <w:rsid w:val="1CF91639"/>
    <w:rsid w:val="1CF95AC6"/>
    <w:rsid w:val="1E392547"/>
    <w:rsid w:val="1E3C2C8E"/>
    <w:rsid w:val="1E8124D1"/>
    <w:rsid w:val="1F0A6344"/>
    <w:rsid w:val="1F130856"/>
    <w:rsid w:val="1F3E19E5"/>
    <w:rsid w:val="1F83128A"/>
    <w:rsid w:val="1F995A35"/>
    <w:rsid w:val="1FA12CCF"/>
    <w:rsid w:val="1FB817D8"/>
    <w:rsid w:val="1FF23E3D"/>
    <w:rsid w:val="1FFB45A1"/>
    <w:rsid w:val="20542ED4"/>
    <w:rsid w:val="20595293"/>
    <w:rsid w:val="20663816"/>
    <w:rsid w:val="208E073C"/>
    <w:rsid w:val="20987301"/>
    <w:rsid w:val="20AF1FEA"/>
    <w:rsid w:val="20DB08EC"/>
    <w:rsid w:val="20F546B7"/>
    <w:rsid w:val="20F93DBC"/>
    <w:rsid w:val="20FB4733"/>
    <w:rsid w:val="210A49DC"/>
    <w:rsid w:val="21F163D9"/>
    <w:rsid w:val="22246B5C"/>
    <w:rsid w:val="22317EA4"/>
    <w:rsid w:val="22594B8D"/>
    <w:rsid w:val="22615479"/>
    <w:rsid w:val="226D7957"/>
    <w:rsid w:val="22E36B22"/>
    <w:rsid w:val="230043E8"/>
    <w:rsid w:val="232C3F16"/>
    <w:rsid w:val="234A23D1"/>
    <w:rsid w:val="235C2C73"/>
    <w:rsid w:val="23A2690A"/>
    <w:rsid w:val="23B31F24"/>
    <w:rsid w:val="23BC14BC"/>
    <w:rsid w:val="2461699A"/>
    <w:rsid w:val="248D2F69"/>
    <w:rsid w:val="24BE3012"/>
    <w:rsid w:val="251608F9"/>
    <w:rsid w:val="252256B0"/>
    <w:rsid w:val="25987D07"/>
    <w:rsid w:val="25A10296"/>
    <w:rsid w:val="25EA6315"/>
    <w:rsid w:val="26067744"/>
    <w:rsid w:val="264A6EF7"/>
    <w:rsid w:val="264E0DE8"/>
    <w:rsid w:val="26784FA2"/>
    <w:rsid w:val="27096217"/>
    <w:rsid w:val="275742E2"/>
    <w:rsid w:val="284C3915"/>
    <w:rsid w:val="289522DC"/>
    <w:rsid w:val="28AF28D3"/>
    <w:rsid w:val="28ED565C"/>
    <w:rsid w:val="290A43E9"/>
    <w:rsid w:val="297112B9"/>
    <w:rsid w:val="2A241B69"/>
    <w:rsid w:val="2A6B5052"/>
    <w:rsid w:val="2AB15796"/>
    <w:rsid w:val="2AD11383"/>
    <w:rsid w:val="2B3D23C5"/>
    <w:rsid w:val="2B3E2391"/>
    <w:rsid w:val="2B594CE5"/>
    <w:rsid w:val="2B6E47DB"/>
    <w:rsid w:val="2B79395F"/>
    <w:rsid w:val="2B9E76FA"/>
    <w:rsid w:val="2BEA3E52"/>
    <w:rsid w:val="2C3712E3"/>
    <w:rsid w:val="2C7519B2"/>
    <w:rsid w:val="2CA04504"/>
    <w:rsid w:val="2CA84CD4"/>
    <w:rsid w:val="2D484532"/>
    <w:rsid w:val="2D517040"/>
    <w:rsid w:val="2D5269EE"/>
    <w:rsid w:val="2D5D58E1"/>
    <w:rsid w:val="2D62285D"/>
    <w:rsid w:val="2D94037D"/>
    <w:rsid w:val="2EC15BD9"/>
    <w:rsid w:val="2ECD493F"/>
    <w:rsid w:val="2EDF69A7"/>
    <w:rsid w:val="2F1C7B6E"/>
    <w:rsid w:val="2F503EA5"/>
    <w:rsid w:val="2F590507"/>
    <w:rsid w:val="2F754A66"/>
    <w:rsid w:val="2FA07DB3"/>
    <w:rsid w:val="2FC94D7C"/>
    <w:rsid w:val="30624C90"/>
    <w:rsid w:val="307E400C"/>
    <w:rsid w:val="3095294E"/>
    <w:rsid w:val="30A44409"/>
    <w:rsid w:val="31451F37"/>
    <w:rsid w:val="31A66AA6"/>
    <w:rsid w:val="31D048FB"/>
    <w:rsid w:val="31DA38DB"/>
    <w:rsid w:val="31E4268F"/>
    <w:rsid w:val="31FA0CA2"/>
    <w:rsid w:val="320278E9"/>
    <w:rsid w:val="325854D0"/>
    <w:rsid w:val="333C14EA"/>
    <w:rsid w:val="33414383"/>
    <w:rsid w:val="338C7B11"/>
    <w:rsid w:val="33AD57DB"/>
    <w:rsid w:val="33B24F66"/>
    <w:rsid w:val="33BD5C51"/>
    <w:rsid w:val="33D75E9F"/>
    <w:rsid w:val="34002886"/>
    <w:rsid w:val="34282747"/>
    <w:rsid w:val="344F1AE2"/>
    <w:rsid w:val="347B18CE"/>
    <w:rsid w:val="34894381"/>
    <w:rsid w:val="352A5469"/>
    <w:rsid w:val="352D4825"/>
    <w:rsid w:val="35551771"/>
    <w:rsid w:val="35D94150"/>
    <w:rsid w:val="35FA7C22"/>
    <w:rsid w:val="361E299D"/>
    <w:rsid w:val="363268B0"/>
    <w:rsid w:val="36474AB1"/>
    <w:rsid w:val="36723C5D"/>
    <w:rsid w:val="368B45C1"/>
    <w:rsid w:val="369D375A"/>
    <w:rsid w:val="36ED5C44"/>
    <w:rsid w:val="370F5CC0"/>
    <w:rsid w:val="372E04CB"/>
    <w:rsid w:val="3741658C"/>
    <w:rsid w:val="375077F5"/>
    <w:rsid w:val="3766588D"/>
    <w:rsid w:val="379930B7"/>
    <w:rsid w:val="379A7F64"/>
    <w:rsid w:val="37A54CFD"/>
    <w:rsid w:val="37B31F05"/>
    <w:rsid w:val="37E0159A"/>
    <w:rsid w:val="37F60EFC"/>
    <w:rsid w:val="37FE6076"/>
    <w:rsid w:val="38082ACA"/>
    <w:rsid w:val="38452862"/>
    <w:rsid w:val="38A6751C"/>
    <w:rsid w:val="38C43831"/>
    <w:rsid w:val="38EE480F"/>
    <w:rsid w:val="38F44A04"/>
    <w:rsid w:val="3951224F"/>
    <w:rsid w:val="39BA6046"/>
    <w:rsid w:val="39CF466D"/>
    <w:rsid w:val="39D30548"/>
    <w:rsid w:val="3A064DE8"/>
    <w:rsid w:val="3A0A0D21"/>
    <w:rsid w:val="3A365B08"/>
    <w:rsid w:val="3A9B6522"/>
    <w:rsid w:val="3AA34791"/>
    <w:rsid w:val="3AF115C3"/>
    <w:rsid w:val="3AFD56A9"/>
    <w:rsid w:val="3B625B39"/>
    <w:rsid w:val="3B732487"/>
    <w:rsid w:val="3B805A0C"/>
    <w:rsid w:val="3B8A5BD4"/>
    <w:rsid w:val="3B934DA1"/>
    <w:rsid w:val="3B994F8C"/>
    <w:rsid w:val="3BE21884"/>
    <w:rsid w:val="3C41414F"/>
    <w:rsid w:val="3CCD67EF"/>
    <w:rsid w:val="3CCF005B"/>
    <w:rsid w:val="3CDB07AE"/>
    <w:rsid w:val="3CEB26D2"/>
    <w:rsid w:val="3D106F08"/>
    <w:rsid w:val="3D366A62"/>
    <w:rsid w:val="3D7D3613"/>
    <w:rsid w:val="3E377224"/>
    <w:rsid w:val="3E521924"/>
    <w:rsid w:val="3E793BB7"/>
    <w:rsid w:val="3EB214E7"/>
    <w:rsid w:val="3ECC44C9"/>
    <w:rsid w:val="3F0F5924"/>
    <w:rsid w:val="3F566811"/>
    <w:rsid w:val="3F99102C"/>
    <w:rsid w:val="3FA44372"/>
    <w:rsid w:val="3FF06A85"/>
    <w:rsid w:val="3FFF028B"/>
    <w:rsid w:val="40135D61"/>
    <w:rsid w:val="403A1C8F"/>
    <w:rsid w:val="4114428E"/>
    <w:rsid w:val="413062F6"/>
    <w:rsid w:val="416C5E78"/>
    <w:rsid w:val="417D52AA"/>
    <w:rsid w:val="41F612D5"/>
    <w:rsid w:val="41FC2843"/>
    <w:rsid w:val="42A916E2"/>
    <w:rsid w:val="42BB226C"/>
    <w:rsid w:val="42C6780A"/>
    <w:rsid w:val="42D9753D"/>
    <w:rsid w:val="4322266F"/>
    <w:rsid w:val="439C02CA"/>
    <w:rsid w:val="43B51EE9"/>
    <w:rsid w:val="43BD6E5F"/>
    <w:rsid w:val="440D3115"/>
    <w:rsid w:val="443C0865"/>
    <w:rsid w:val="44832C36"/>
    <w:rsid w:val="44D367CF"/>
    <w:rsid w:val="45446B87"/>
    <w:rsid w:val="45561319"/>
    <w:rsid w:val="45A0094D"/>
    <w:rsid w:val="45E62936"/>
    <w:rsid w:val="45E81B56"/>
    <w:rsid w:val="46242673"/>
    <w:rsid w:val="464878CC"/>
    <w:rsid w:val="46944411"/>
    <w:rsid w:val="46C02A90"/>
    <w:rsid w:val="46D2337C"/>
    <w:rsid w:val="46E56ACD"/>
    <w:rsid w:val="46E83AAF"/>
    <w:rsid w:val="46EE37D3"/>
    <w:rsid w:val="46FE3A16"/>
    <w:rsid w:val="471B1FC0"/>
    <w:rsid w:val="479D6D99"/>
    <w:rsid w:val="47A125F4"/>
    <w:rsid w:val="4831454F"/>
    <w:rsid w:val="49116CB7"/>
    <w:rsid w:val="492522F9"/>
    <w:rsid w:val="4974397A"/>
    <w:rsid w:val="499D2E57"/>
    <w:rsid w:val="4A637DD3"/>
    <w:rsid w:val="4AE81BD0"/>
    <w:rsid w:val="4B646FA9"/>
    <w:rsid w:val="4B8C76FC"/>
    <w:rsid w:val="4B92297F"/>
    <w:rsid w:val="4B9761E7"/>
    <w:rsid w:val="4C4C5224"/>
    <w:rsid w:val="4C584E56"/>
    <w:rsid w:val="4C59349D"/>
    <w:rsid w:val="4C875508"/>
    <w:rsid w:val="4CC1749D"/>
    <w:rsid w:val="4CE30FB8"/>
    <w:rsid w:val="4D1C7EB0"/>
    <w:rsid w:val="4D7D4E16"/>
    <w:rsid w:val="4D7F194F"/>
    <w:rsid w:val="4D834563"/>
    <w:rsid w:val="4D8E2FDF"/>
    <w:rsid w:val="4D994C53"/>
    <w:rsid w:val="4DBA440F"/>
    <w:rsid w:val="4DC2581C"/>
    <w:rsid w:val="4E485577"/>
    <w:rsid w:val="4E725CBB"/>
    <w:rsid w:val="4E881473"/>
    <w:rsid w:val="4E8A6587"/>
    <w:rsid w:val="4ECA175A"/>
    <w:rsid w:val="4F0A30B0"/>
    <w:rsid w:val="4F2F60E6"/>
    <w:rsid w:val="4F6A776F"/>
    <w:rsid w:val="4F822D0B"/>
    <w:rsid w:val="4FFB6951"/>
    <w:rsid w:val="50403264"/>
    <w:rsid w:val="5080549C"/>
    <w:rsid w:val="508B175F"/>
    <w:rsid w:val="50E6184F"/>
    <w:rsid w:val="51917235"/>
    <w:rsid w:val="51E150E7"/>
    <w:rsid w:val="51EB5D42"/>
    <w:rsid w:val="51EF7509"/>
    <w:rsid w:val="51F65888"/>
    <w:rsid w:val="521B6F37"/>
    <w:rsid w:val="52537150"/>
    <w:rsid w:val="525D0974"/>
    <w:rsid w:val="52AD0A97"/>
    <w:rsid w:val="530913C3"/>
    <w:rsid w:val="53503279"/>
    <w:rsid w:val="53730E2D"/>
    <w:rsid w:val="53A97AFA"/>
    <w:rsid w:val="543209E8"/>
    <w:rsid w:val="543D4D54"/>
    <w:rsid w:val="54402389"/>
    <w:rsid w:val="545574A2"/>
    <w:rsid w:val="54947768"/>
    <w:rsid w:val="54B03AF6"/>
    <w:rsid w:val="55A11C0D"/>
    <w:rsid w:val="55C03264"/>
    <w:rsid w:val="55C7062B"/>
    <w:rsid w:val="55F84197"/>
    <w:rsid w:val="5663516B"/>
    <w:rsid w:val="56D1586A"/>
    <w:rsid w:val="56D40FF1"/>
    <w:rsid w:val="56E6714F"/>
    <w:rsid w:val="572F7DB7"/>
    <w:rsid w:val="57397455"/>
    <w:rsid w:val="57623C6F"/>
    <w:rsid w:val="578251C0"/>
    <w:rsid w:val="57A754EE"/>
    <w:rsid w:val="58CB127E"/>
    <w:rsid w:val="58F44711"/>
    <w:rsid w:val="5A060B64"/>
    <w:rsid w:val="5A413A51"/>
    <w:rsid w:val="5ABD64FE"/>
    <w:rsid w:val="5B3927A1"/>
    <w:rsid w:val="5B876CD8"/>
    <w:rsid w:val="5B9E1F36"/>
    <w:rsid w:val="5BA57EC3"/>
    <w:rsid w:val="5BAF4E87"/>
    <w:rsid w:val="5BB22DD4"/>
    <w:rsid w:val="5C11169E"/>
    <w:rsid w:val="5D630C1E"/>
    <w:rsid w:val="5DC30E14"/>
    <w:rsid w:val="5E1611EE"/>
    <w:rsid w:val="5E2300DD"/>
    <w:rsid w:val="5E604B5F"/>
    <w:rsid w:val="5F847C37"/>
    <w:rsid w:val="5F9E24B2"/>
    <w:rsid w:val="5FA3330A"/>
    <w:rsid w:val="5FFE018B"/>
    <w:rsid w:val="60256402"/>
    <w:rsid w:val="60B61B61"/>
    <w:rsid w:val="60CE2492"/>
    <w:rsid w:val="61490AD8"/>
    <w:rsid w:val="6158156E"/>
    <w:rsid w:val="615F3C93"/>
    <w:rsid w:val="61683A12"/>
    <w:rsid w:val="618D781E"/>
    <w:rsid w:val="61A15272"/>
    <w:rsid w:val="61B07ECE"/>
    <w:rsid w:val="61DB4C28"/>
    <w:rsid w:val="61F41846"/>
    <w:rsid w:val="61F45E54"/>
    <w:rsid w:val="62231F15"/>
    <w:rsid w:val="622825CC"/>
    <w:rsid w:val="62A90C15"/>
    <w:rsid w:val="63372094"/>
    <w:rsid w:val="638A5D55"/>
    <w:rsid w:val="63C53757"/>
    <w:rsid w:val="63FD4B48"/>
    <w:rsid w:val="640B2E77"/>
    <w:rsid w:val="64606A60"/>
    <w:rsid w:val="64DF4A2F"/>
    <w:rsid w:val="655820EC"/>
    <w:rsid w:val="655D5954"/>
    <w:rsid w:val="65B53D12"/>
    <w:rsid w:val="65E240AB"/>
    <w:rsid w:val="65F162F4"/>
    <w:rsid w:val="65F242EE"/>
    <w:rsid w:val="660D085C"/>
    <w:rsid w:val="66250854"/>
    <w:rsid w:val="662B15AE"/>
    <w:rsid w:val="662F0DD6"/>
    <w:rsid w:val="666F1EED"/>
    <w:rsid w:val="67372A05"/>
    <w:rsid w:val="67577A13"/>
    <w:rsid w:val="67900263"/>
    <w:rsid w:val="67A8242A"/>
    <w:rsid w:val="67B02307"/>
    <w:rsid w:val="67DB669B"/>
    <w:rsid w:val="67DC442E"/>
    <w:rsid w:val="67F325A0"/>
    <w:rsid w:val="67FF0F45"/>
    <w:rsid w:val="68045198"/>
    <w:rsid w:val="683A01CF"/>
    <w:rsid w:val="683A2E8C"/>
    <w:rsid w:val="68424047"/>
    <w:rsid w:val="68453EBF"/>
    <w:rsid w:val="68CA1553"/>
    <w:rsid w:val="68F51286"/>
    <w:rsid w:val="698211F1"/>
    <w:rsid w:val="69A71FBE"/>
    <w:rsid w:val="69B01026"/>
    <w:rsid w:val="69DA1138"/>
    <w:rsid w:val="6A195C2B"/>
    <w:rsid w:val="6A2E7A43"/>
    <w:rsid w:val="6A472A6E"/>
    <w:rsid w:val="6A5437CA"/>
    <w:rsid w:val="6A5F2E5B"/>
    <w:rsid w:val="6A67391D"/>
    <w:rsid w:val="6AA0355B"/>
    <w:rsid w:val="6AED1E8A"/>
    <w:rsid w:val="6B1E5B86"/>
    <w:rsid w:val="6BCE3108"/>
    <w:rsid w:val="6C0F560E"/>
    <w:rsid w:val="6C4A035E"/>
    <w:rsid w:val="6C901C67"/>
    <w:rsid w:val="6D16214D"/>
    <w:rsid w:val="6D8E14CF"/>
    <w:rsid w:val="6D905F07"/>
    <w:rsid w:val="6D9B716A"/>
    <w:rsid w:val="6DA636BC"/>
    <w:rsid w:val="6DB454B4"/>
    <w:rsid w:val="6DD3742D"/>
    <w:rsid w:val="6DEB2EA8"/>
    <w:rsid w:val="6E0F5839"/>
    <w:rsid w:val="6E184283"/>
    <w:rsid w:val="6E227207"/>
    <w:rsid w:val="6E72423B"/>
    <w:rsid w:val="6E731D44"/>
    <w:rsid w:val="6EF92483"/>
    <w:rsid w:val="6F181ECF"/>
    <w:rsid w:val="6F4D6275"/>
    <w:rsid w:val="6F6B2467"/>
    <w:rsid w:val="6F71619F"/>
    <w:rsid w:val="6FA207D9"/>
    <w:rsid w:val="70422316"/>
    <w:rsid w:val="706212F5"/>
    <w:rsid w:val="70ED4030"/>
    <w:rsid w:val="70FF09A0"/>
    <w:rsid w:val="72805D21"/>
    <w:rsid w:val="731735E6"/>
    <w:rsid w:val="73412C41"/>
    <w:rsid w:val="736B22FE"/>
    <w:rsid w:val="739068F9"/>
    <w:rsid w:val="73ED3799"/>
    <w:rsid w:val="73F27BAF"/>
    <w:rsid w:val="741E3917"/>
    <w:rsid w:val="743768E6"/>
    <w:rsid w:val="745F6CAE"/>
    <w:rsid w:val="74EB6AD9"/>
    <w:rsid w:val="74EE2E9B"/>
    <w:rsid w:val="75075AF4"/>
    <w:rsid w:val="7522309F"/>
    <w:rsid w:val="75324D78"/>
    <w:rsid w:val="75921B64"/>
    <w:rsid w:val="75934F8A"/>
    <w:rsid w:val="75A61FCE"/>
    <w:rsid w:val="75D974CB"/>
    <w:rsid w:val="75E13F38"/>
    <w:rsid w:val="75F70A8C"/>
    <w:rsid w:val="763E1CB0"/>
    <w:rsid w:val="7659375C"/>
    <w:rsid w:val="765B5EE0"/>
    <w:rsid w:val="76FA12D1"/>
    <w:rsid w:val="77A447A7"/>
    <w:rsid w:val="77DB72D8"/>
    <w:rsid w:val="78C043FB"/>
    <w:rsid w:val="790E59F7"/>
    <w:rsid w:val="792151BF"/>
    <w:rsid w:val="79430F5B"/>
    <w:rsid w:val="79715A65"/>
    <w:rsid w:val="798069B7"/>
    <w:rsid w:val="79D55FA9"/>
    <w:rsid w:val="79F91C98"/>
    <w:rsid w:val="7A2E70D3"/>
    <w:rsid w:val="7A4E667D"/>
    <w:rsid w:val="7A996FD7"/>
    <w:rsid w:val="7AB64FD1"/>
    <w:rsid w:val="7B1D5D0C"/>
    <w:rsid w:val="7B6E3FBF"/>
    <w:rsid w:val="7BC41206"/>
    <w:rsid w:val="7C252D50"/>
    <w:rsid w:val="7C4456E8"/>
    <w:rsid w:val="7D0C7F34"/>
    <w:rsid w:val="7D4B4634"/>
    <w:rsid w:val="7D7653AD"/>
    <w:rsid w:val="7D8B0DF5"/>
    <w:rsid w:val="7D8B7EC3"/>
    <w:rsid w:val="7D8C04ED"/>
    <w:rsid w:val="7DB93853"/>
    <w:rsid w:val="7E0E2810"/>
    <w:rsid w:val="7E585955"/>
    <w:rsid w:val="7EFA41C3"/>
    <w:rsid w:val="7F1A2FFC"/>
    <w:rsid w:val="7F3C6E5E"/>
    <w:rsid w:val="7F617A28"/>
    <w:rsid w:val="7F6D6802"/>
    <w:rsid w:val="7FB14DC3"/>
    <w:rsid w:val="7FDA4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iPriority="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5"/>
    <w:qFormat/>
    <w:uiPriority w:val="0"/>
    <w:pPr>
      <w:keepNext/>
      <w:keepLines/>
      <w:topLinePunct/>
      <w:adjustRightInd w:val="0"/>
      <w:snapToGrid w:val="0"/>
      <w:spacing w:beforeLines="80" w:afterLines="80"/>
      <w:outlineLvl w:val="1"/>
    </w:pPr>
    <w:rPr>
      <w:rFonts w:ascii="Arial" w:hAnsi="Arial" w:eastAsia="黑体"/>
    </w:rPr>
  </w:style>
  <w:style w:type="paragraph" w:styleId="8">
    <w:name w:val="heading 5"/>
    <w:basedOn w:val="1"/>
    <w:next w:val="1"/>
    <w:qFormat/>
    <w:uiPriority w:val="0"/>
    <w:pPr>
      <w:keepNext/>
      <w:keepLines/>
      <w:tabs>
        <w:tab w:val="left" w:pos="1008"/>
      </w:tabs>
      <w:spacing w:before="280" w:after="290" w:line="372" w:lineRule="auto"/>
      <w:ind w:left="1576" w:hanging="1009"/>
      <w:outlineLvl w:val="4"/>
    </w:pPr>
    <w:rPr>
      <w:rFonts w:ascii="楷体" w:hAnsi="楷体" w:eastAsia="楷体"/>
      <w:b/>
      <w:kern w:val="0"/>
      <w:sz w:val="28"/>
      <w:szCs w:val="28"/>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3">
    <w:name w:val="macro"/>
    <w:semiHidden/>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lang w:val="en-US" w:eastAsia="zh-CN" w:bidi="ar-SA"/>
    </w:rPr>
  </w:style>
  <w:style w:type="paragraph" w:styleId="5">
    <w:name w:val="Normal Indent"/>
    <w:basedOn w:val="1"/>
    <w:next w:val="6"/>
    <w:qFormat/>
    <w:uiPriority w:val="0"/>
    <w:pPr>
      <w:topLinePunct/>
      <w:ind w:firstLine="420"/>
    </w:pPr>
    <w:rPr>
      <w:szCs w:val="24"/>
    </w:rPr>
  </w:style>
  <w:style w:type="paragraph" w:styleId="6">
    <w:name w:val="Body Text Indent"/>
    <w:basedOn w:val="1"/>
    <w:next w:val="7"/>
    <w:unhideWhenUsed/>
    <w:qFormat/>
    <w:uiPriority w:val="0"/>
    <w:pPr>
      <w:spacing w:after="120"/>
      <w:ind w:left="420" w:leftChars="200"/>
    </w:pPr>
  </w:style>
  <w:style w:type="paragraph" w:styleId="7">
    <w:name w:val="envelope return"/>
    <w:basedOn w:val="1"/>
    <w:unhideWhenUsed/>
    <w:qFormat/>
    <w:uiPriority w:val="99"/>
    <w:pPr>
      <w:snapToGrid w:val="0"/>
    </w:pPr>
    <w:rPr>
      <w:rFonts w:ascii="Arial" w:hAnsi="Arial"/>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2">
    <w:name w:val="Body Text First Indent"/>
    <w:basedOn w:val="2"/>
    <w:qFormat/>
    <w:uiPriority w:val="0"/>
    <w:pPr>
      <w:ind w:firstLine="420" w:firstLineChars="100"/>
    </w:pPr>
    <w:rPr>
      <w:rFonts w:ascii="Bodoni MT" w:hAnsi="Bodoni MT"/>
    </w:rPr>
  </w:style>
  <w:style w:type="paragraph" w:styleId="13">
    <w:name w:val="Body Text First Indent 2"/>
    <w:basedOn w:val="6"/>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paragraph" w:customStyle="1" w:styleId="16">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paragraph" w:customStyle="1" w:styleId="17">
    <w:name w:val="列出段落1"/>
    <w:basedOn w:val="1"/>
    <w:qFormat/>
    <w:uiPriority w:val="0"/>
    <w:pPr>
      <w:ind w:firstLine="420" w:firstLineChars="200"/>
    </w:pPr>
    <w:rPr>
      <w:rFonts w:ascii="Calibri" w:hAnsi="Calibri"/>
    </w:rPr>
  </w:style>
  <w:style w:type="paragraph" w:styleId="18">
    <w:name w:val="List Paragraph"/>
    <w:basedOn w:val="1"/>
    <w:unhideWhenUsed/>
    <w:qFormat/>
    <w:uiPriority w:val="99"/>
    <w:pPr>
      <w:ind w:firstLine="420" w:firstLineChars="200"/>
    </w:pPr>
  </w:style>
  <w:style w:type="paragraph" w:customStyle="1" w:styleId="19">
    <w:name w:val="p0"/>
    <w:basedOn w:val="1"/>
    <w:qFormat/>
    <w:uiPriority w:val="0"/>
    <w:pPr>
      <w:widowControl/>
    </w:pPr>
    <w:rPr>
      <w:rFonts w:ascii="Calibri" w:hAnsi="Calibri"/>
      <w:kern w:val="0"/>
      <w:szCs w:val="22"/>
    </w:rPr>
  </w:style>
  <w:style w:type="paragraph" w:customStyle="1" w:styleId="20">
    <w:name w:val="无间距"/>
    <w:qFormat/>
    <w:uiPriority w:val="0"/>
    <w:rPr>
      <w:rFonts w:ascii="Times New Roman" w:hAnsi="Times New Roman" w:eastAsia="Times New Roman" w:cs="Times New Roman"/>
      <w:sz w:val="22"/>
      <w:lang w:val="en-US" w:eastAsia="zh-CN" w:bidi="ar-SA"/>
    </w:rPr>
  </w:style>
  <w:style w:type="paragraph" w:customStyle="1" w:styleId="2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4168</Words>
  <Characters>4779</Characters>
  <Lines>10</Lines>
  <Paragraphs>12</Paragraphs>
  <TotalTime>15</TotalTime>
  <ScaleCrop>false</ScaleCrop>
  <LinksUpToDate>false</LinksUpToDate>
  <CharactersWithSpaces>4799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2021-11-03T01:17:00Z</dcterms:created>
  <dc:creator>Administrator</dc:creator>
  <cp:lastModifiedBy>Administrator</cp:lastModifiedBy>
  <cp:lastPrinted>2022-09-29T11:24:00Z</cp:lastPrinted>
  <dcterms:modified xsi:type="dcterms:W3CDTF">2023-03-30T09:37:36Z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A755DF613FF742BA9370214158740AD2</vt:lpwstr>
  </property>
</Properties>
</file>