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分标一：低压配电控制组件采购项目</w:t>
      </w:r>
    </w:p>
    <w:tbl>
      <w:tblPr>
        <w:tblStyle w:val="8"/>
        <w:tblW w:w="14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49"/>
        <w:gridCol w:w="1700"/>
        <w:gridCol w:w="550"/>
        <w:gridCol w:w="763"/>
        <w:gridCol w:w="1012"/>
        <w:gridCol w:w="763"/>
        <w:gridCol w:w="1075"/>
        <w:gridCol w:w="3575"/>
        <w:gridCol w:w="2072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低压配电控制组件采购项目（包一）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529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提供具有有效的ISO9000系列质量管理体系认证证书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2020年1月1日至招标公告发布之日内所投配电终端产品累计销售数量不少于800台。注：业绩必须提供对应的合同复印件。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低压配电控制组件采购项目（包二）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448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提供具有有效的ISO9000系列质量管理体系认证证书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2020年1月1日至招标公告发布之日内所投配电终端产品累计销售数量不少于800台。注：业绩必须提供对应的合同复印件。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低压配电控制组件采购项目（包三）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384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提供具有有效的ISO9000系列质量管理体系认证证书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2020年1月1日至招标公告发布之日内所投配电终端产品累计销售数量不少于800台。注：业绩必须提供对应的合同复印件。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低压配电控制组件采购项目（包四）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323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提供具有有效的ISO9000系列质量管理体系认证证书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2020年1月1日至招标公告发布之日内所投配电终端产品累计销售数量不少于800台。注：业绩必须提供对应的合同复印件。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低压配电控制组件采购项目（包五）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255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提供具有有效的ISO9000系列质量管理体系认证证书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2020年1月1日至招标公告发布之日内所投配电终端产品累计销售数量不少于800台。注：业绩必须提供对应的合同复印件。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低压配电控制组件采购项目（包六）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191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提供具有有效的ISO9000系列质量管理体系认证证书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2020年1月1日至招标公告发布之日内所投配电终端产品累计销售数量不少于800台。注：业绩必须提供对应的合同复印件。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1.4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  <w:lang w:eastAsia="zh-CN"/>
        </w:rPr>
        <w:t>具体供货不局限于上述产品。应包括上述产品相关配件，类似升级产品。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7"/>
        <w:rPr>
          <w:rFonts w:hint="eastAsia" w:ascii="仿宋" w:hAnsi="仿宋" w:eastAsia="仿宋" w:cs="Times New Roman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2.投标文件中提供的证明材料复印件应复印清晰、可辨认且不得遮盖、涂抹，否则视为无效。</w:t>
      </w:r>
      <w:bookmarkEnd w:id="0"/>
    </w:p>
    <w:p>
      <w:pPr>
        <w:rPr>
          <w:rFonts w:hint="eastAsia" w:ascii="仿宋" w:hAnsi="仿宋" w:eastAsia="仿宋" w:cs="Times New Roman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2"/>
          <w:szCs w:val="22"/>
          <w:highlight w:val="none"/>
          <w:lang w:val="en-US" w:eastAsia="zh-CN" w:bidi="ar-SA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分标二：工业级工频不间断电源采购项目</w:t>
      </w:r>
    </w:p>
    <w:tbl>
      <w:tblPr>
        <w:tblStyle w:val="8"/>
        <w:tblW w:w="15163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663"/>
        <w:gridCol w:w="400"/>
        <w:gridCol w:w="550"/>
        <w:gridCol w:w="1250"/>
        <w:gridCol w:w="825"/>
        <w:gridCol w:w="800"/>
        <w:gridCol w:w="3500"/>
        <w:gridCol w:w="270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工业级工频不间断电源采购项目（包一）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工频在线式，输入、输出均带隔离变压器、带充电功能，工频在线式，输入、输出均带隔离变压器、高频在线式、后备式工频电力专用逆变电源</w:t>
            </w:r>
          </w:p>
        </w:tc>
        <w:tc>
          <w:tcPr>
            <w:tcW w:w="4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259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10kVA 以下容量20日内，10kVA及以上容量30日内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制造商提供有效的ISO9000系列质量管理体系认证证书，代理商须提供制造商有效的ISO9000系列质量管理体系认证证书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：2020年1月1日至招标公告发布之日内同类产品累计销售业绩200台及以上。注：业绩必须提供对应的合同复印件。代理商：2020年1月1日至招标公告发布之日内同类产品累计销售业绩200台及以上。注：业绩必须提供对应的合同复印件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工业级工频不间断电源采购项目（包二）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工频在线式，输入、输出均带隔离变压器、带充电功能，工频在线式，输入、输出均带隔离变压器、高频在线式、后备式工频电力专用逆变电源</w:t>
            </w:r>
          </w:p>
        </w:tc>
        <w:tc>
          <w:tcPr>
            <w:tcW w:w="4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165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10kVA 以下容量20日内，10kVA及以上容量30日内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制造商提供有效的ISO9000系列质量管理体系认证证书，代理商须提供制造商有效的ISO9000系列质量管理体系认证证书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：2020年1月1日至招标公告发布之日内同类产品累计销售业绩200台及以上。注：业绩必须提供对应的合同复印件。代理商：2020年1月1日至招标公告发布之日内同类产品累计销售业绩200台及以上。注：业绩必须提供对应的合同复印件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工业级工频不间断电源采购项目（包三）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工频在线式，输入、输出均带隔离变压器、带充电功能，工频在线式，输入、输出均带隔离变压器、高频在线式、后备式工频电力专用逆变电源</w:t>
            </w:r>
          </w:p>
        </w:tc>
        <w:tc>
          <w:tcPr>
            <w:tcW w:w="4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128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10kVA 以下容量20日内，10kVA及以上容量30日内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制造商提供有效的ISO9000系列质量管理体系认证证书，代理商须提供制造商有效的ISO9000系列质量管理体系认证证书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：2020年1月1日至招标公告发布之日内同类产品累计销售业绩200台及以上。注：业绩必须提供对应的合同复印件。代理商：2020年1月1日至招标公告发布之日内同类产品累计销售业绩200台及以上。注：业绩必须提供对应的合同复印件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工业级工频不间断电源采购项目（包四）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工频在线式，输入、输出均带隔离变压器、带充电功能，工频在线式，输入、输出均带隔离变压器、高频在线式、后备式工频电力专用逆变电源</w:t>
            </w:r>
          </w:p>
        </w:tc>
        <w:tc>
          <w:tcPr>
            <w:tcW w:w="4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88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10kVA 以下容量20日内，10kVA及以上容量30日内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制造商提供有效的ISO9000系列质量管理体系认证证书，代理商须提供制造商有效的ISO9000系列质量管理体系认证证书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制造商：2020年1月1日至招标公告发布之日内同类产品累计销售业绩200台及以上。注：业绩必须提供对应的合同复印件。代理商：2020年1月1日至招标公告发布之日内同类产品累计销售业绩200台及以上。注：业绩必须提供对应的合同复印件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2.5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  <w:lang w:eastAsia="zh-CN"/>
        </w:rPr>
        <w:t>具体供货不局限于上述产品。应包括上述产品相关配件，类似升级产品。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1.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7"/>
        <w:rPr>
          <w:rFonts w:hint="eastAsia" w:ascii="仿宋" w:hAnsi="仿宋" w:eastAsia="仿宋" w:cs="Times New Roman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 w:cs="Times New Roman"/>
          <w:kern w:val="0"/>
          <w:sz w:val="22"/>
          <w:szCs w:val="22"/>
          <w:highlight w:val="none"/>
          <w:lang w:val="en-US" w:eastAsia="zh-CN" w:bidi="ar-SA"/>
        </w:rPr>
        <w:t>。</w:t>
      </w:r>
    </w:p>
    <w:p>
      <w:pPr>
        <w:pStyle w:val="2"/>
        <w:rPr>
          <w:rFonts w:hint="eastAsia"/>
          <w:highlight w:val="none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ExZmNjZWIzOTRmZDljNThkZGEwZWVhMDVlMTNhNjc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BA4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2A285C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0E77A12"/>
    <w:rsid w:val="22D20AD3"/>
    <w:rsid w:val="239F1CF6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A614AF1"/>
    <w:rsid w:val="6B0033F1"/>
    <w:rsid w:val="6B072E7F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673839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3486</Words>
  <Characters>3736</Characters>
  <Lines>28</Lines>
  <Paragraphs>8</Paragraphs>
  <TotalTime>7</TotalTime>
  <ScaleCrop>false</ScaleCrop>
  <LinksUpToDate>false</LinksUpToDate>
  <CharactersWithSpaces>3743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2023-05-10T11:56:27Z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