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hint="eastAsia" w:ascii="仿宋" w:hAnsi="仿宋" w:eastAsia="仿宋"/>
          <w:b/>
          <w:sz w:val="28"/>
          <w:szCs w:val="28"/>
          <w:highlight w:val="none"/>
          <w:u w:val="none"/>
          <w:lang w:eastAsia="zh-CN"/>
        </w:rPr>
      </w:pPr>
      <w:r>
        <w:rPr>
          <w:rFonts w:hint="eastAsia" w:ascii="仿宋" w:hAnsi="仿宋" w:eastAsia="仿宋"/>
          <w:b/>
          <w:sz w:val="28"/>
          <w:szCs w:val="28"/>
          <w:highlight w:val="none"/>
          <w:u w:val="none"/>
          <w:lang w:eastAsia="zh-CN"/>
        </w:rPr>
        <w:t>山东鲁软数字科技有限公司智慧能源分公司</w:t>
      </w:r>
      <w:r>
        <w:rPr>
          <w:rFonts w:hint="eastAsia" w:ascii="仿宋" w:hAnsi="仿宋" w:eastAsia="仿宋"/>
          <w:b/>
          <w:sz w:val="28"/>
          <w:szCs w:val="28"/>
          <w:highlight w:val="none"/>
          <w:u w:val="none"/>
          <w:lang w:val="en-US" w:eastAsia="zh-CN"/>
        </w:rPr>
        <w:t>2023年第五十批物资类招标采购项目</w:t>
      </w:r>
    </w:p>
    <w:p>
      <w:pPr>
        <w:adjustRightInd w:val="0"/>
        <w:snapToGrid w:val="0"/>
        <w:spacing w:before="100" w:beforeAutospacing="1" w:after="100" w:afterAutospacing="1"/>
        <w:jc w:val="center"/>
        <w:rPr>
          <w:rFonts w:ascii="仿宋" w:hAnsi="仿宋" w:eastAsia="仿宋"/>
          <w:b/>
          <w:sz w:val="28"/>
          <w:szCs w:val="28"/>
          <w:highlight w:val="none"/>
          <w:u w:val="none"/>
        </w:rPr>
      </w:pPr>
      <w:r>
        <w:rPr>
          <w:rFonts w:hint="eastAsia" w:ascii="仿宋" w:hAnsi="仿宋" w:eastAsia="仿宋"/>
          <w:b/>
          <w:sz w:val="28"/>
          <w:szCs w:val="28"/>
          <w:highlight w:val="none"/>
          <w:u w:val="none"/>
        </w:rPr>
        <w:t>招标公告</w:t>
      </w:r>
    </w:p>
    <w:p>
      <w:pPr>
        <w:adjustRightInd w:val="0"/>
        <w:snapToGrid w:val="0"/>
        <w:jc w:val="center"/>
        <w:rPr>
          <w:rFonts w:ascii="仿宋" w:hAnsi="仿宋" w:eastAsia="仿宋"/>
          <w:color w:val="000000"/>
          <w:sz w:val="28"/>
          <w:szCs w:val="28"/>
          <w:highlight w:val="none"/>
        </w:rPr>
      </w:pPr>
      <w:r>
        <w:rPr>
          <w:rFonts w:hint="eastAsia" w:ascii="仿宋" w:hAnsi="仿宋" w:eastAsia="仿宋"/>
          <w:color w:val="000000"/>
          <w:sz w:val="28"/>
          <w:szCs w:val="28"/>
          <w:highlight w:val="none"/>
        </w:rPr>
        <w:t>（招标编号：</w:t>
      </w:r>
      <w:r>
        <w:rPr>
          <w:rFonts w:hint="eastAsia" w:ascii="仿宋" w:hAnsi="仿宋" w:eastAsia="仿宋"/>
          <w:b/>
          <w:sz w:val="28"/>
          <w:szCs w:val="28"/>
          <w:highlight w:val="none"/>
          <w:lang w:val="en-US" w:eastAsia="zh-CN"/>
        </w:rPr>
        <w:t>ZNZB-2350-0516</w:t>
      </w:r>
      <w:r>
        <w:rPr>
          <w:rFonts w:hint="eastAsia" w:ascii="仿宋" w:hAnsi="仿宋" w:eastAsia="仿宋"/>
          <w:color w:val="000000"/>
          <w:sz w:val="28"/>
          <w:szCs w:val="28"/>
          <w:highlight w:val="none"/>
        </w:rPr>
        <w:t>）</w:t>
      </w:r>
    </w:p>
    <w:p>
      <w:pPr>
        <w:spacing w:line="400" w:lineRule="exact"/>
        <w:rPr>
          <w:rFonts w:ascii="仿宋" w:hAnsi="仿宋" w:eastAsia="仿宋"/>
          <w:b/>
          <w:highlight w:val="none"/>
        </w:rPr>
      </w:pPr>
      <w:r>
        <w:rPr>
          <w:rFonts w:hint="eastAsia" w:ascii="仿宋" w:hAnsi="仿宋" w:eastAsia="仿宋"/>
          <w:b/>
          <w:highlight w:val="none"/>
        </w:rPr>
        <w:t>1.招标条件</w:t>
      </w:r>
    </w:p>
    <w:p>
      <w:pPr>
        <w:spacing w:line="400" w:lineRule="exact"/>
        <w:ind w:firstLine="420" w:firstLineChars="200"/>
        <w:rPr>
          <w:rFonts w:ascii="仿宋" w:hAnsi="仿宋" w:eastAsia="仿宋"/>
          <w:highlight w:val="none"/>
        </w:rPr>
      </w:pPr>
      <w:r>
        <w:rPr>
          <w:rFonts w:hint="eastAsia" w:ascii="仿宋" w:hAnsi="仿宋" w:eastAsia="仿宋"/>
          <w:highlight w:val="none"/>
        </w:rPr>
        <w:t>本招标项目资金已落实，招标人为</w:t>
      </w:r>
      <w:r>
        <w:rPr>
          <w:rFonts w:hint="eastAsia" w:ascii="仿宋" w:hAnsi="仿宋" w:eastAsia="仿宋"/>
          <w:highlight w:val="none"/>
          <w:lang w:eastAsia="zh-CN"/>
        </w:rPr>
        <w:t>山东鲁软数字科技有限公司智慧能源分公司</w:t>
      </w:r>
      <w:r>
        <w:rPr>
          <w:rFonts w:hint="eastAsia" w:ascii="仿宋" w:hAnsi="仿宋" w:eastAsia="仿宋"/>
          <w:highlight w:val="none"/>
        </w:rPr>
        <w:t>。项目已具备招标条件，现对该批项目进行公开招标。招标人委托</w:t>
      </w:r>
      <w:r>
        <w:rPr>
          <w:rFonts w:hint="eastAsia" w:ascii="仿宋" w:hAnsi="仿宋" w:eastAsia="仿宋"/>
          <w:highlight w:val="none"/>
          <w:lang w:val="en-US" w:eastAsia="zh-CN"/>
        </w:rPr>
        <w:t>山东三誉招标代理有限公司</w:t>
      </w:r>
      <w:r>
        <w:rPr>
          <w:rFonts w:hint="eastAsia" w:ascii="仿宋" w:hAnsi="仿宋" w:eastAsia="仿宋"/>
          <w:highlight w:val="none"/>
        </w:rPr>
        <w:t>（以下简称“招标代理机构”），采用公开招标方式邀请合格投标人（以下简称“投标人”）就</w:t>
      </w:r>
      <w:r>
        <w:rPr>
          <w:rFonts w:hint="eastAsia" w:ascii="仿宋" w:hAnsi="仿宋" w:eastAsia="仿宋"/>
          <w:highlight w:val="none"/>
          <w:lang w:eastAsia="zh-CN"/>
        </w:rPr>
        <w:t>山东鲁软数字科技有限公司智慧能源分公司</w:t>
      </w:r>
      <w:r>
        <w:rPr>
          <w:rFonts w:hint="eastAsia" w:ascii="仿宋" w:hAnsi="仿宋" w:eastAsia="仿宋"/>
          <w:highlight w:val="none"/>
          <w:lang w:val="en-US" w:eastAsia="zh-CN"/>
        </w:rPr>
        <w:t>2023年第五十批物资类招标采购项目</w:t>
      </w:r>
      <w:r>
        <w:rPr>
          <w:rFonts w:hint="eastAsia" w:ascii="仿宋" w:hAnsi="仿宋" w:eastAsia="仿宋"/>
          <w:highlight w:val="none"/>
        </w:rPr>
        <w:t>提交密封的有竞争性的投标文件。</w:t>
      </w:r>
    </w:p>
    <w:p>
      <w:pPr>
        <w:spacing w:line="400" w:lineRule="exact"/>
        <w:rPr>
          <w:rFonts w:ascii="仿宋" w:hAnsi="仿宋" w:eastAsia="仿宋"/>
          <w:highlight w:val="none"/>
        </w:rPr>
      </w:pPr>
      <w:r>
        <w:rPr>
          <w:rFonts w:hint="eastAsia" w:ascii="仿宋" w:hAnsi="仿宋" w:eastAsia="仿宋"/>
          <w:b/>
          <w:highlight w:val="none"/>
        </w:rPr>
        <w:t>2.招标范围</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3460"/>
        <w:gridCol w:w="4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pPr>
              <w:spacing w:line="400" w:lineRule="exact"/>
              <w:jc w:val="center"/>
              <w:rPr>
                <w:rFonts w:hint="eastAsia" w:ascii="仿宋" w:hAnsi="仿宋" w:eastAsia="仿宋"/>
                <w:highlight w:val="none"/>
                <w:vertAlign w:val="baseline"/>
                <w:lang w:val="en-US" w:eastAsia="zh-CN"/>
              </w:rPr>
            </w:pPr>
            <w:r>
              <w:rPr>
                <w:rFonts w:hint="eastAsia" w:ascii="仿宋" w:hAnsi="仿宋" w:eastAsia="仿宋"/>
                <w:highlight w:val="none"/>
                <w:vertAlign w:val="baseline"/>
                <w:lang w:val="en-US" w:eastAsia="zh-CN"/>
              </w:rPr>
              <w:t>序号</w:t>
            </w:r>
          </w:p>
        </w:tc>
        <w:tc>
          <w:tcPr>
            <w:tcW w:w="3460" w:type="dxa"/>
            <w:vAlign w:val="center"/>
          </w:tcPr>
          <w:p>
            <w:pPr>
              <w:spacing w:line="400" w:lineRule="exact"/>
              <w:jc w:val="center"/>
              <w:rPr>
                <w:rFonts w:hint="default" w:ascii="仿宋" w:hAnsi="仿宋" w:eastAsia="仿宋"/>
                <w:highlight w:val="none"/>
                <w:vertAlign w:val="baseline"/>
                <w:lang w:val="en-US" w:eastAsia="zh-CN"/>
              </w:rPr>
            </w:pPr>
            <w:r>
              <w:rPr>
                <w:rFonts w:hint="eastAsia" w:ascii="仿宋" w:hAnsi="仿宋" w:eastAsia="仿宋"/>
                <w:highlight w:val="none"/>
                <w:vertAlign w:val="baseline"/>
                <w:lang w:val="en-US" w:eastAsia="zh-CN"/>
              </w:rPr>
              <w:t>分标编号</w:t>
            </w:r>
          </w:p>
        </w:tc>
        <w:tc>
          <w:tcPr>
            <w:tcW w:w="4057" w:type="dxa"/>
            <w:vAlign w:val="center"/>
          </w:tcPr>
          <w:p>
            <w:pPr>
              <w:spacing w:line="400" w:lineRule="exact"/>
              <w:jc w:val="center"/>
              <w:rPr>
                <w:rFonts w:hint="default" w:ascii="仿宋" w:hAnsi="仿宋" w:eastAsia="仿宋"/>
                <w:highlight w:val="none"/>
                <w:vertAlign w:val="baseline"/>
                <w:lang w:val="en-US" w:eastAsia="zh-CN"/>
              </w:rPr>
            </w:pPr>
            <w:r>
              <w:rPr>
                <w:rFonts w:hint="eastAsia" w:ascii="仿宋" w:hAnsi="仿宋" w:eastAsia="仿宋"/>
                <w:highlight w:val="none"/>
                <w:vertAlign w:val="baseline"/>
                <w:lang w:val="en-US" w:eastAsia="zh-CN"/>
              </w:rPr>
              <w:t>分标名称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pPr>
              <w:spacing w:line="400" w:lineRule="exact"/>
              <w:jc w:val="center"/>
              <w:rPr>
                <w:rFonts w:hint="eastAsia" w:ascii="仿宋" w:hAnsi="仿宋" w:eastAsia="仿宋"/>
                <w:highlight w:val="none"/>
                <w:vertAlign w:val="baseline"/>
                <w:lang w:val="en-US" w:eastAsia="zh-CN"/>
              </w:rPr>
            </w:pPr>
            <w:r>
              <w:rPr>
                <w:rFonts w:hint="eastAsia" w:ascii="仿宋" w:hAnsi="仿宋" w:eastAsia="仿宋"/>
                <w:highlight w:val="none"/>
                <w:vertAlign w:val="baseline"/>
                <w:lang w:val="en-US" w:eastAsia="zh-CN"/>
              </w:rPr>
              <w:t>1</w:t>
            </w:r>
          </w:p>
        </w:tc>
        <w:tc>
          <w:tcPr>
            <w:tcW w:w="3460" w:type="dxa"/>
            <w:vAlign w:val="center"/>
          </w:tcPr>
          <w:p>
            <w:pPr>
              <w:spacing w:line="400" w:lineRule="exact"/>
              <w:jc w:val="center"/>
              <w:rPr>
                <w:rFonts w:hint="eastAsia" w:ascii="仿宋" w:hAnsi="仿宋" w:eastAsia="仿宋"/>
                <w:highlight w:val="none"/>
                <w:vertAlign w:val="baseline"/>
              </w:rPr>
            </w:pPr>
            <w:r>
              <w:rPr>
                <w:rFonts w:hint="eastAsia" w:ascii="仿宋" w:hAnsi="仿宋" w:eastAsia="仿宋"/>
                <w:highlight w:val="none"/>
                <w:vertAlign w:val="baseline"/>
              </w:rPr>
              <w:t>ZN2318-0512-WZDJZB-SY01</w:t>
            </w:r>
          </w:p>
        </w:tc>
        <w:tc>
          <w:tcPr>
            <w:tcW w:w="4057" w:type="dxa"/>
            <w:vAlign w:val="center"/>
          </w:tcPr>
          <w:p>
            <w:pPr>
              <w:spacing w:line="400" w:lineRule="exact"/>
              <w:jc w:val="center"/>
              <w:rPr>
                <w:rFonts w:hint="eastAsia" w:ascii="仿宋" w:hAnsi="仿宋" w:eastAsia="仿宋"/>
                <w:highlight w:val="none"/>
                <w:vertAlign w:val="baseline"/>
              </w:rPr>
            </w:pPr>
            <w:r>
              <w:rPr>
                <w:rFonts w:hint="eastAsia" w:ascii="仿宋" w:hAnsi="仿宋" w:eastAsia="仿宋"/>
                <w:highlight w:val="none"/>
                <w:vertAlign w:val="baseline"/>
              </w:rPr>
              <w:t>脉冲电流在线监测组件采购项目</w:t>
            </w:r>
          </w:p>
        </w:tc>
      </w:tr>
    </w:tbl>
    <w:p>
      <w:pPr>
        <w:spacing w:line="400" w:lineRule="exact"/>
        <w:ind w:firstLine="480" w:firstLineChars="200"/>
        <w:rPr>
          <w:rFonts w:hint="default" w:ascii="仿宋" w:hAnsi="仿宋" w:eastAsia="仿宋"/>
          <w:b w:val="0"/>
          <w:bCs w:val="0"/>
          <w:i/>
          <w:iCs/>
          <w:highlight w:val="none"/>
          <w:lang w:val="en-US" w:eastAsia="zh-CN"/>
        </w:rPr>
      </w:pPr>
      <w:r>
        <w:rPr>
          <w:rFonts w:hint="eastAsia" w:ascii="仿宋" w:hAnsi="仿宋" w:eastAsia="仿宋"/>
          <w:b w:val="0"/>
          <w:bCs w:val="0"/>
          <w:i/>
          <w:iCs/>
          <w:sz w:val="24"/>
          <w:szCs w:val="22"/>
          <w:highlight w:val="none"/>
          <w:lang w:val="en-US" w:eastAsia="zh-CN"/>
        </w:rPr>
        <w:t>投标文件编制说明：项目名称以</w:t>
      </w:r>
      <w:r>
        <w:rPr>
          <w:rFonts w:hint="eastAsia" w:ascii="仿宋" w:hAnsi="仿宋" w:eastAsia="仿宋"/>
          <w:b/>
          <w:bCs/>
          <w:i/>
          <w:iCs/>
          <w:sz w:val="24"/>
          <w:szCs w:val="22"/>
          <w:highlight w:val="none"/>
          <w:lang w:val="en-US" w:eastAsia="zh-CN"/>
        </w:rPr>
        <w:t>所投分标名称为准</w:t>
      </w:r>
      <w:r>
        <w:rPr>
          <w:rFonts w:hint="eastAsia" w:ascii="仿宋" w:hAnsi="仿宋" w:eastAsia="仿宋"/>
          <w:b w:val="0"/>
          <w:bCs w:val="0"/>
          <w:i/>
          <w:iCs/>
          <w:sz w:val="24"/>
          <w:szCs w:val="22"/>
          <w:highlight w:val="none"/>
          <w:lang w:val="en-US" w:eastAsia="zh-CN"/>
        </w:rPr>
        <w:t>，项目编号以</w:t>
      </w:r>
      <w:r>
        <w:rPr>
          <w:rFonts w:hint="eastAsia" w:ascii="仿宋" w:hAnsi="仿宋" w:eastAsia="仿宋"/>
          <w:b/>
          <w:bCs/>
          <w:i/>
          <w:iCs/>
          <w:sz w:val="24"/>
          <w:szCs w:val="22"/>
          <w:highlight w:val="none"/>
          <w:lang w:val="en-US" w:eastAsia="zh-CN"/>
        </w:rPr>
        <w:t>所投分标编号为准</w:t>
      </w:r>
      <w:r>
        <w:rPr>
          <w:rFonts w:hint="eastAsia" w:ascii="仿宋" w:hAnsi="仿宋" w:eastAsia="仿宋"/>
          <w:b w:val="0"/>
          <w:bCs w:val="0"/>
          <w:i/>
          <w:iCs/>
          <w:sz w:val="24"/>
          <w:szCs w:val="22"/>
          <w:highlight w:val="none"/>
          <w:lang w:val="en-US" w:eastAsia="zh-CN"/>
        </w:rPr>
        <w:t>。</w:t>
      </w:r>
    </w:p>
    <w:p>
      <w:pPr>
        <w:spacing w:line="400" w:lineRule="exact"/>
        <w:ind w:firstLine="420" w:firstLineChars="200"/>
        <w:rPr>
          <w:rFonts w:ascii="仿宋" w:hAnsi="仿宋" w:eastAsia="仿宋"/>
          <w:highlight w:val="none"/>
        </w:rPr>
      </w:pPr>
      <w:r>
        <w:rPr>
          <w:rFonts w:hint="eastAsia" w:ascii="仿宋" w:hAnsi="仿宋" w:eastAsia="仿宋"/>
          <w:highlight w:val="none"/>
        </w:rPr>
        <w:t>招标范围详见附件1：招标需求一览表。</w:t>
      </w:r>
    </w:p>
    <w:p>
      <w:pPr>
        <w:adjustRightInd w:val="0"/>
        <w:snapToGrid w:val="0"/>
        <w:spacing w:line="400" w:lineRule="exact"/>
        <w:rPr>
          <w:rFonts w:ascii="仿宋" w:hAnsi="仿宋" w:eastAsia="仿宋"/>
          <w:b/>
          <w:highlight w:val="none"/>
        </w:rPr>
      </w:pPr>
      <w:r>
        <w:rPr>
          <w:rFonts w:hint="eastAsia" w:ascii="仿宋" w:hAnsi="仿宋" w:eastAsia="仿宋"/>
          <w:b/>
          <w:highlight w:val="none"/>
        </w:rPr>
        <w:t>3.投标人资格要求</w:t>
      </w:r>
    </w:p>
    <w:p>
      <w:pPr>
        <w:spacing w:line="400" w:lineRule="exact"/>
        <w:ind w:firstLine="420" w:firstLineChars="200"/>
        <w:rPr>
          <w:rFonts w:ascii="仿宋" w:hAnsi="仿宋" w:eastAsia="仿宋"/>
          <w:highlight w:val="none"/>
        </w:rPr>
      </w:pPr>
      <w:r>
        <w:rPr>
          <w:rFonts w:ascii="仿宋" w:hAnsi="仿宋" w:eastAsia="仿宋"/>
          <w:highlight w:val="none"/>
        </w:rPr>
        <w:t>本次</w:t>
      </w:r>
      <w:r>
        <w:rPr>
          <w:rFonts w:hint="eastAsia" w:ascii="仿宋" w:hAnsi="仿宋" w:eastAsia="仿宋"/>
          <w:highlight w:val="none"/>
        </w:rPr>
        <w:t>招标</w:t>
      </w:r>
      <w:r>
        <w:rPr>
          <w:rFonts w:ascii="仿宋" w:hAnsi="仿宋" w:eastAsia="仿宋"/>
          <w:highlight w:val="none"/>
        </w:rPr>
        <w:t>要求投标人须为中华人民共和国境内依法注册的法人或其他组织，须具备相应货物的</w:t>
      </w:r>
      <w:r>
        <w:rPr>
          <w:rFonts w:hint="eastAsia" w:ascii="仿宋" w:hAnsi="仿宋" w:eastAsia="仿宋"/>
          <w:highlight w:val="none"/>
        </w:rPr>
        <w:t>供货</w:t>
      </w:r>
      <w:r>
        <w:rPr>
          <w:rFonts w:ascii="仿宋" w:hAnsi="仿宋" w:eastAsia="仿宋"/>
          <w:highlight w:val="none"/>
        </w:rPr>
        <w:t>能力，并在人员、设备、资金等方面具有保障如期交付等承担采购项目的能力。除特别注明外，这些资格、资质、业绩均系投标人本人或者其代理或外协产品制造商本人所拥有的权利权益。</w:t>
      </w:r>
    </w:p>
    <w:p>
      <w:pPr>
        <w:spacing w:line="400" w:lineRule="exact"/>
        <w:ind w:firstLine="422" w:firstLineChars="200"/>
        <w:rPr>
          <w:rFonts w:ascii="仿宋" w:hAnsi="仿宋" w:eastAsia="仿宋"/>
          <w:b/>
          <w:highlight w:val="none"/>
        </w:rPr>
      </w:pPr>
      <w:r>
        <w:rPr>
          <w:rFonts w:hint="eastAsia" w:ascii="仿宋" w:hAnsi="仿宋" w:eastAsia="仿宋"/>
          <w:b/>
          <w:highlight w:val="none"/>
        </w:rPr>
        <w:t>3.1 通用资格要求：</w:t>
      </w:r>
    </w:p>
    <w:p>
      <w:pPr>
        <w:spacing w:line="400" w:lineRule="exact"/>
        <w:ind w:firstLine="420" w:firstLineChars="200"/>
        <w:rPr>
          <w:rFonts w:ascii="仿宋" w:hAnsi="仿宋" w:eastAsia="仿宋"/>
          <w:highlight w:val="none"/>
        </w:rPr>
      </w:pPr>
      <w:r>
        <w:rPr>
          <w:rFonts w:ascii="仿宋" w:hAnsi="仿宋" w:eastAsia="仿宋"/>
          <w:highlight w:val="none"/>
        </w:rPr>
        <w:t>（1）若投标人为制造商</w:t>
      </w:r>
      <w:r>
        <w:rPr>
          <w:rFonts w:hint="eastAsia" w:ascii="仿宋" w:hAnsi="仿宋" w:eastAsia="仿宋"/>
          <w:highlight w:val="none"/>
        </w:rPr>
        <w:t>，</w:t>
      </w:r>
      <w:r>
        <w:rPr>
          <w:rFonts w:ascii="仿宋" w:hAnsi="仿宋" w:eastAsia="仿宋"/>
          <w:highlight w:val="none"/>
        </w:rPr>
        <w:t>必须具有生产投标产品所需的生产场地、生产设备、</w:t>
      </w:r>
      <w:r>
        <w:rPr>
          <w:rFonts w:hint="eastAsia" w:ascii="仿宋" w:hAnsi="仿宋" w:eastAsia="仿宋"/>
          <w:highlight w:val="none"/>
        </w:rPr>
        <w:t>产品及原材料检测设备的能力。</w:t>
      </w:r>
    </w:p>
    <w:p>
      <w:pPr>
        <w:spacing w:line="400" w:lineRule="exact"/>
        <w:ind w:firstLine="420" w:firstLineChars="200"/>
        <w:rPr>
          <w:rFonts w:ascii="仿宋" w:hAnsi="仿宋" w:eastAsia="仿宋"/>
          <w:highlight w:val="none"/>
        </w:rPr>
      </w:pPr>
      <w:r>
        <w:rPr>
          <w:rFonts w:ascii="仿宋" w:hAnsi="仿宋" w:eastAsia="仿宋"/>
          <w:highlight w:val="none"/>
        </w:rPr>
        <w:t>（2）若投标人为制造商</w:t>
      </w:r>
      <w:r>
        <w:rPr>
          <w:rFonts w:hint="eastAsia" w:ascii="仿宋" w:hAnsi="仿宋" w:eastAsia="仿宋"/>
          <w:highlight w:val="none"/>
        </w:rPr>
        <w:t>，</w:t>
      </w:r>
      <w:r>
        <w:rPr>
          <w:rFonts w:ascii="仿宋" w:hAnsi="仿宋" w:eastAsia="仿宋"/>
          <w:highlight w:val="none"/>
        </w:rPr>
        <w:t>设计制造过满足专用资质业绩要求的相同结构、相同型式、同等或同类型或以上技术规格的产品。在与规范相同或较规范更严格的条件下，该产品在招标文件规定年限内的供货数量满足招标文件的要求。</w:t>
      </w:r>
    </w:p>
    <w:p>
      <w:pPr>
        <w:spacing w:line="400" w:lineRule="exact"/>
        <w:ind w:firstLine="420" w:firstLineChars="200"/>
        <w:rPr>
          <w:rFonts w:ascii="仿宋" w:hAnsi="仿宋" w:eastAsia="仿宋"/>
          <w:highlight w:val="none"/>
        </w:rPr>
      </w:pPr>
      <w:r>
        <w:rPr>
          <w:rFonts w:ascii="仿宋" w:hAnsi="仿宋" w:eastAsia="仿宋"/>
          <w:highlight w:val="none"/>
        </w:rPr>
        <w:t>（3）如招标人要求所投产品</w:t>
      </w:r>
      <w:r>
        <w:rPr>
          <w:rFonts w:hint="eastAsia" w:ascii="仿宋" w:hAnsi="仿宋" w:eastAsia="仿宋"/>
          <w:highlight w:val="none"/>
        </w:rPr>
        <w:t>需</w:t>
      </w:r>
      <w:r>
        <w:rPr>
          <w:rFonts w:ascii="仿宋" w:hAnsi="仿宋" w:eastAsia="仿宋"/>
          <w:highlight w:val="none"/>
        </w:rPr>
        <w:t>具有有效试验报告</w:t>
      </w:r>
      <w:r>
        <w:rPr>
          <w:rFonts w:hint="eastAsia" w:ascii="仿宋" w:hAnsi="仿宋" w:eastAsia="仿宋"/>
          <w:highlight w:val="none"/>
        </w:rPr>
        <w:t>，</w:t>
      </w:r>
      <w:r>
        <w:rPr>
          <w:rFonts w:ascii="仿宋" w:hAnsi="仿宋" w:eastAsia="仿宋"/>
          <w:highlight w:val="none"/>
        </w:rPr>
        <w:t>则有效试验报告由权威专业检验检测机构出具，且报告结论数据满足本次招标技术规范要求。各类试验报告均系针对具体型式规格产品的试验报告。</w:t>
      </w:r>
    </w:p>
    <w:p>
      <w:pPr>
        <w:spacing w:line="400" w:lineRule="exact"/>
        <w:ind w:firstLine="420" w:firstLineChars="200"/>
        <w:rPr>
          <w:rFonts w:ascii="仿宋" w:hAnsi="仿宋" w:eastAsia="仿宋"/>
          <w:highlight w:val="none"/>
        </w:rPr>
      </w:pPr>
      <w:r>
        <w:rPr>
          <w:rFonts w:ascii="仿宋" w:hAnsi="仿宋" w:eastAsia="仿宋"/>
          <w:highlight w:val="none"/>
        </w:rPr>
        <w:t>（4）若投标人为制造商</w:t>
      </w:r>
      <w:r>
        <w:rPr>
          <w:rFonts w:hint="eastAsia" w:ascii="仿宋" w:hAnsi="仿宋" w:eastAsia="仿宋"/>
          <w:highlight w:val="none"/>
        </w:rPr>
        <w:t>，</w:t>
      </w:r>
      <w:r>
        <w:rPr>
          <w:rFonts w:ascii="仿宋" w:hAnsi="仿宋" w:eastAsia="仿宋"/>
          <w:highlight w:val="none"/>
        </w:rPr>
        <w:t>外购外协原材料、配套元件和外部委托加工及进口散装的部件应符合本招标文件技术规范要求。同时，投标人应具备对上述材料、元件和部件进行进厂验收所需的检验制度、检测手段和能力，和由材料、元件和部件供应商提供的检测合格证明，并满足技术规范对外购外协组件材料第三人资质业绩和技术水平的要求。原材料组部件管理具有可追溯性。</w:t>
      </w:r>
    </w:p>
    <w:p>
      <w:pPr>
        <w:spacing w:line="400" w:lineRule="exact"/>
        <w:ind w:firstLine="420" w:firstLineChars="200"/>
        <w:rPr>
          <w:rFonts w:ascii="仿宋" w:hAnsi="仿宋" w:eastAsia="仿宋"/>
          <w:highlight w:val="none"/>
        </w:rPr>
      </w:pPr>
      <w:r>
        <w:rPr>
          <w:rFonts w:ascii="仿宋" w:hAnsi="仿宋" w:eastAsia="仿宋"/>
          <w:highlight w:val="none"/>
        </w:rPr>
        <w:t>（5）取得国家法律、法规、部门规章及规范标准规定的有效许可证。取得招标文件要求的有效认证证书。</w:t>
      </w:r>
    </w:p>
    <w:p>
      <w:pPr>
        <w:spacing w:line="400" w:lineRule="exact"/>
        <w:ind w:firstLine="420" w:firstLineChars="200"/>
        <w:rPr>
          <w:rFonts w:ascii="仿宋" w:hAnsi="仿宋" w:eastAsia="仿宋"/>
          <w:bCs/>
          <w:highlight w:val="none"/>
        </w:rPr>
      </w:pPr>
      <w:r>
        <w:rPr>
          <w:rFonts w:ascii="仿宋" w:hAnsi="仿宋" w:eastAsia="仿宋"/>
          <w:highlight w:val="none"/>
        </w:rPr>
        <w:t>（6）应有良好的财务状况和商业信用</w:t>
      </w:r>
      <w:r>
        <w:rPr>
          <w:rFonts w:ascii="仿宋" w:hAnsi="仿宋" w:eastAsia="仿宋"/>
          <w:bCs/>
          <w:highlight w:val="none"/>
        </w:rPr>
        <w:t>。</w:t>
      </w:r>
    </w:p>
    <w:p>
      <w:pPr>
        <w:spacing w:line="400" w:lineRule="exact"/>
        <w:ind w:firstLine="420" w:firstLineChars="200"/>
        <w:rPr>
          <w:rFonts w:ascii="仿宋" w:hAnsi="仿宋" w:eastAsia="仿宋"/>
          <w:highlight w:val="none"/>
        </w:rPr>
      </w:pPr>
      <w:r>
        <w:rPr>
          <w:rFonts w:ascii="仿宋" w:hAnsi="仿宋" w:eastAsia="仿宋"/>
          <w:highlight w:val="none"/>
        </w:rPr>
        <w:t>（</w:t>
      </w:r>
      <w:r>
        <w:rPr>
          <w:rFonts w:hint="eastAsia" w:ascii="仿宋" w:hAnsi="仿宋" w:eastAsia="仿宋"/>
          <w:highlight w:val="none"/>
        </w:rPr>
        <w:t>7</w:t>
      </w:r>
      <w:r>
        <w:rPr>
          <w:rFonts w:ascii="仿宋" w:hAnsi="仿宋" w:eastAsia="仿宋"/>
          <w:highlight w:val="none"/>
        </w:rPr>
        <w:t>）若投标人为制造商</w:t>
      </w:r>
      <w:r>
        <w:rPr>
          <w:rFonts w:hint="eastAsia" w:ascii="仿宋" w:hAnsi="仿宋" w:eastAsia="仿宋"/>
          <w:highlight w:val="none"/>
        </w:rPr>
        <w:t>，</w:t>
      </w:r>
      <w:r>
        <w:rPr>
          <w:rFonts w:ascii="仿宋" w:hAnsi="仿宋" w:eastAsia="仿宋"/>
          <w:highlight w:val="none"/>
        </w:rPr>
        <w:t>必须具有生产投标产品所需工序的工艺文件、作业指导书，且能保证产品生产的需要。各个工序按工艺文件执行，并具有可追溯性。</w:t>
      </w:r>
    </w:p>
    <w:p>
      <w:pPr>
        <w:spacing w:line="400" w:lineRule="exact"/>
        <w:ind w:firstLine="420" w:firstLineChars="200"/>
        <w:rPr>
          <w:rFonts w:ascii="仿宋" w:hAnsi="仿宋" w:eastAsia="仿宋"/>
          <w:highlight w:val="none"/>
        </w:rPr>
      </w:pPr>
      <w:r>
        <w:rPr>
          <w:rFonts w:ascii="仿宋" w:hAnsi="仿宋" w:eastAsia="仿宋"/>
          <w:highlight w:val="none"/>
        </w:rPr>
        <w:t>（</w:t>
      </w:r>
      <w:r>
        <w:rPr>
          <w:rFonts w:hint="eastAsia" w:ascii="仿宋" w:hAnsi="仿宋" w:eastAsia="仿宋"/>
          <w:highlight w:val="none"/>
        </w:rPr>
        <w:t>8</w:t>
      </w:r>
      <w:r>
        <w:rPr>
          <w:rFonts w:ascii="仿宋" w:hAnsi="仿宋" w:eastAsia="仿宋"/>
          <w:highlight w:val="none"/>
        </w:rPr>
        <w:t>）根据《国家电网公司供应商不良行为处理管理细则》的规定，投标人存在导致其被暂停中标资格或取消中标资格的不良行为，且在处理有效期内的，不得参加相应项目的投标。</w:t>
      </w:r>
    </w:p>
    <w:p>
      <w:pPr>
        <w:spacing w:line="400" w:lineRule="exact"/>
        <w:ind w:firstLine="420" w:firstLineChars="200"/>
        <w:rPr>
          <w:rFonts w:ascii="仿宋" w:hAnsi="仿宋" w:eastAsia="仿宋"/>
          <w:highlight w:val="none"/>
        </w:rPr>
      </w:pPr>
      <w:r>
        <w:rPr>
          <w:rFonts w:ascii="仿宋" w:hAnsi="仿宋" w:eastAsia="仿宋"/>
          <w:highlight w:val="none"/>
        </w:rPr>
        <w:t>（</w:t>
      </w:r>
      <w:r>
        <w:rPr>
          <w:rFonts w:hint="eastAsia" w:ascii="仿宋" w:hAnsi="仿宋" w:eastAsia="仿宋"/>
          <w:highlight w:val="none"/>
        </w:rPr>
        <w:t>9</w:t>
      </w:r>
      <w:r>
        <w:rPr>
          <w:rFonts w:ascii="仿宋" w:hAnsi="仿宋" w:eastAsia="仿宋"/>
          <w:highlight w:val="none"/>
        </w:rPr>
        <w:t>）</w:t>
      </w:r>
      <w:r>
        <w:rPr>
          <w:rFonts w:hint="eastAsia" w:ascii="仿宋" w:hAnsi="仿宋" w:eastAsia="仿宋"/>
          <w:highlight w:val="none"/>
        </w:rPr>
        <w:t>投标人</w:t>
      </w:r>
      <w:r>
        <w:rPr>
          <w:rFonts w:hint="eastAsia" w:ascii="仿宋" w:hAnsi="仿宋" w:eastAsia="仿宋"/>
          <w:highlight w:val="none"/>
          <w:lang w:val="en-US" w:eastAsia="zh-CN"/>
        </w:rPr>
        <w:t>不得</w:t>
      </w:r>
      <w:r>
        <w:rPr>
          <w:rFonts w:hint="eastAsia" w:ascii="仿宋" w:hAnsi="仿宋" w:eastAsia="仿宋"/>
          <w:highlight w:val="none"/>
        </w:rPr>
        <w:t>存在违法失信行为。被“信用中国”网站（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12"/>
          <w:rFonts w:ascii="仿宋" w:hAnsi="仿宋" w:eastAsia="仿宋"/>
          <w:highlight w:val="none"/>
        </w:rPr>
        <w:t>www.creditchina.gov.cn</w:t>
      </w:r>
      <w:r>
        <w:rPr>
          <w:rStyle w:val="12"/>
          <w:rFonts w:ascii="仿宋" w:hAnsi="仿宋" w:eastAsia="仿宋"/>
          <w:highlight w:val="none"/>
        </w:rPr>
        <w:fldChar w:fldCharType="end"/>
      </w:r>
      <w:r>
        <w:rPr>
          <w:rFonts w:hint="eastAsia" w:ascii="仿宋" w:hAnsi="仿宋" w:eastAsia="仿宋"/>
          <w:highlight w:val="none"/>
        </w:rPr>
        <w:t>）（普通合伙企业、自然人除外）列入“失信被执行人”、“ 企业经营异常名录”、“ 重大税收违法案件当事人名单”或被国家企业信用信息公示系统（</w:t>
      </w:r>
      <w:r>
        <w:rPr>
          <w:rFonts w:ascii="仿宋" w:hAnsi="仿宋" w:eastAsia="仿宋"/>
          <w:highlight w:val="none"/>
        </w:rPr>
        <w:t>www.gsxt.gov.cn）</w:t>
      </w:r>
      <w:r>
        <w:rPr>
          <w:rFonts w:hint="eastAsia" w:ascii="仿宋" w:hAnsi="仿宋" w:eastAsia="仿宋"/>
          <w:highlight w:val="none"/>
        </w:rPr>
        <w:t>（普通合伙企业、事业单位除外）“列入严重违法失信企业名单（黑名单）”、列入经营异常名录信息”的，该投标人参与本项目的投标将被否决。</w:t>
      </w:r>
    </w:p>
    <w:p>
      <w:pPr>
        <w:spacing w:line="400" w:lineRule="exact"/>
        <w:ind w:firstLine="420" w:firstLineChars="200"/>
        <w:rPr>
          <w:rFonts w:ascii="仿宋" w:hAnsi="仿宋" w:eastAsia="仿宋"/>
          <w:highlight w:val="none"/>
        </w:rPr>
      </w:pPr>
      <w:r>
        <w:rPr>
          <w:rFonts w:ascii="仿宋" w:hAnsi="仿宋" w:eastAsia="仿宋"/>
          <w:highlight w:val="none"/>
        </w:rPr>
        <w:t>（1</w:t>
      </w:r>
      <w:r>
        <w:rPr>
          <w:rFonts w:hint="eastAsia" w:ascii="仿宋" w:hAnsi="仿宋" w:eastAsia="仿宋"/>
          <w:highlight w:val="none"/>
        </w:rPr>
        <w:t>0</w:t>
      </w:r>
      <w:r>
        <w:rPr>
          <w:rFonts w:ascii="仿宋" w:hAnsi="仿宋" w:eastAsia="仿宋"/>
          <w:highlight w:val="none"/>
        </w:rPr>
        <w:t>）本项目不允许联合体投标</w:t>
      </w:r>
      <w:r>
        <w:rPr>
          <w:rFonts w:hint="eastAsia" w:ascii="仿宋" w:hAnsi="仿宋" w:eastAsia="仿宋"/>
          <w:highlight w:val="none"/>
        </w:rPr>
        <w:t>。</w:t>
      </w:r>
    </w:p>
    <w:p>
      <w:pPr>
        <w:spacing w:line="400" w:lineRule="exact"/>
        <w:ind w:firstLine="422" w:firstLineChars="200"/>
        <w:rPr>
          <w:rFonts w:ascii="仿宋" w:hAnsi="仿宋" w:eastAsia="仿宋"/>
          <w:b/>
          <w:highlight w:val="none"/>
        </w:rPr>
      </w:pPr>
      <w:r>
        <w:rPr>
          <w:rFonts w:hint="eastAsia" w:ascii="仿宋" w:hAnsi="仿宋" w:eastAsia="仿宋"/>
          <w:b/>
          <w:highlight w:val="none"/>
        </w:rPr>
        <w:t>3.2投标人及其投标的产品须满足专用资格要求:</w:t>
      </w:r>
    </w:p>
    <w:p>
      <w:pPr>
        <w:spacing w:line="400" w:lineRule="exact"/>
        <w:ind w:firstLine="420" w:firstLineChars="200"/>
        <w:rPr>
          <w:rFonts w:ascii="仿宋" w:hAnsi="仿宋" w:eastAsia="仿宋"/>
          <w:highlight w:val="none"/>
        </w:rPr>
      </w:pPr>
      <w:r>
        <w:rPr>
          <w:rFonts w:hint="eastAsia" w:ascii="仿宋" w:hAnsi="仿宋" w:eastAsia="仿宋"/>
          <w:highlight w:val="none"/>
        </w:rPr>
        <w:t>具体详见附件1：招标需求一览表中专用资质要求。</w:t>
      </w:r>
    </w:p>
    <w:p>
      <w:pPr>
        <w:spacing w:line="400" w:lineRule="exact"/>
        <w:rPr>
          <w:rFonts w:ascii="仿宋" w:hAnsi="仿宋" w:eastAsia="仿宋"/>
          <w:b/>
          <w:highlight w:val="none"/>
        </w:rPr>
      </w:pPr>
      <w:r>
        <w:rPr>
          <w:rFonts w:hint="eastAsia" w:ascii="仿宋" w:hAnsi="仿宋" w:eastAsia="仿宋"/>
          <w:b/>
          <w:highlight w:val="none"/>
        </w:rPr>
        <w:t>4.招标文件的获取</w:t>
      </w:r>
    </w:p>
    <w:p>
      <w:pPr>
        <w:adjustRightInd/>
        <w:snapToGrid/>
        <w:spacing w:line="400" w:lineRule="exact"/>
        <w:jc w:val="left"/>
        <w:rPr>
          <w:rFonts w:hint="eastAsia" w:ascii="仿宋" w:hAnsi="仿宋" w:eastAsia="仿宋" w:cs="Times New Roman"/>
          <w:b/>
          <w:highlight w:val="none"/>
        </w:rPr>
      </w:pPr>
      <w:r>
        <w:rPr>
          <w:rFonts w:hint="eastAsia" w:ascii="仿宋" w:hAnsi="仿宋" w:eastAsia="仿宋" w:cs="Times New Roman"/>
          <w:b/>
          <w:highlight w:val="none"/>
        </w:rPr>
        <w:t>4.1本次实行</w:t>
      </w:r>
      <w:r>
        <w:rPr>
          <w:rFonts w:hint="eastAsia" w:ascii="仿宋" w:hAnsi="仿宋" w:eastAsia="仿宋" w:cs="Times New Roman"/>
          <w:b/>
          <w:bCs w:val="0"/>
          <w:highlight w:val="none"/>
        </w:rPr>
        <w:t>网上发放电子版</w:t>
      </w:r>
      <w:r>
        <w:rPr>
          <w:rFonts w:hint="eastAsia" w:ascii="仿宋" w:hAnsi="仿宋" w:eastAsia="仿宋" w:cs="Times New Roman"/>
          <w:b/>
          <w:bCs w:val="0"/>
          <w:highlight w:val="none"/>
          <w:lang w:eastAsia="zh-CN"/>
        </w:rPr>
        <w:t>招标文件</w:t>
      </w:r>
      <w:r>
        <w:rPr>
          <w:rFonts w:hint="eastAsia" w:ascii="仿宋" w:hAnsi="仿宋" w:eastAsia="仿宋" w:cs="Times New Roman"/>
          <w:b/>
          <w:highlight w:val="none"/>
        </w:rPr>
        <w:t>，</w:t>
      </w:r>
      <w:r>
        <w:rPr>
          <w:rFonts w:hint="eastAsia" w:ascii="仿宋" w:hAnsi="仿宋" w:eastAsia="仿宋" w:cs="Times New Roman"/>
          <w:b/>
          <w:highlight w:val="none"/>
          <w:lang w:eastAsia="zh-CN"/>
        </w:rPr>
        <w:t>投标人</w:t>
      </w:r>
      <w:r>
        <w:rPr>
          <w:rFonts w:hint="eastAsia" w:ascii="仿宋" w:hAnsi="仿宋" w:eastAsia="仿宋" w:cs="Times New Roman"/>
          <w:b/>
          <w:highlight w:val="none"/>
        </w:rPr>
        <w:t>应在国家电网有限公司电子商务平台电工交易专区（https://sgccetp.com.cn/portal//，以下简称：电工交易专区）注册并办理CA证书电子钥匙方可获取</w:t>
      </w:r>
      <w:r>
        <w:rPr>
          <w:rFonts w:hint="eastAsia" w:ascii="仿宋" w:hAnsi="仿宋" w:eastAsia="仿宋" w:cs="Times New Roman"/>
          <w:b/>
          <w:highlight w:val="none"/>
          <w:lang w:eastAsia="zh-CN"/>
        </w:rPr>
        <w:t>招标文件</w:t>
      </w:r>
      <w:r>
        <w:rPr>
          <w:rFonts w:hint="eastAsia" w:ascii="仿宋" w:hAnsi="仿宋" w:eastAsia="仿宋" w:cs="Times New Roman"/>
          <w:b/>
          <w:highlight w:val="none"/>
        </w:rPr>
        <w:t>，电子钥匙的办理流程请登录电工交易专区网站“平台注册”——“电脑配置及电子钥匙”下载所有文件仔细阅读。电子钥匙的办理需要一定的时间，请</w:t>
      </w:r>
      <w:r>
        <w:rPr>
          <w:rFonts w:hint="eastAsia" w:ascii="仿宋" w:hAnsi="仿宋" w:eastAsia="仿宋" w:cs="Times New Roman"/>
          <w:b/>
          <w:highlight w:val="none"/>
          <w:lang w:eastAsia="zh-CN"/>
        </w:rPr>
        <w:t>投标人</w:t>
      </w:r>
      <w:r>
        <w:rPr>
          <w:rFonts w:hint="eastAsia" w:ascii="仿宋" w:hAnsi="仿宋" w:eastAsia="仿宋" w:cs="Times New Roman"/>
          <w:b/>
          <w:highlight w:val="none"/>
        </w:rPr>
        <w:t>高度重视。CA证书电子钥匙在ECP1.0、ECP2.0两个平台通用，如为ECP1.0平台老用户且具有有效的CA证书电子钥匙，仅需注册并下载安装新版电子钥匙安装包，即可获取</w:t>
      </w:r>
      <w:r>
        <w:rPr>
          <w:rFonts w:hint="eastAsia" w:ascii="仿宋" w:hAnsi="仿宋" w:eastAsia="仿宋" w:cs="Times New Roman"/>
          <w:b/>
          <w:highlight w:val="none"/>
          <w:lang w:eastAsia="zh-CN"/>
        </w:rPr>
        <w:t>招标文件</w:t>
      </w:r>
      <w:r>
        <w:rPr>
          <w:rFonts w:hint="eastAsia" w:ascii="仿宋" w:hAnsi="仿宋" w:eastAsia="仿宋" w:cs="Times New Roman"/>
          <w:b/>
          <w:highlight w:val="none"/>
        </w:rPr>
        <w:t>。由于没有及时办理电子钥匙导致获取</w:t>
      </w:r>
      <w:r>
        <w:rPr>
          <w:rFonts w:hint="eastAsia" w:ascii="仿宋" w:hAnsi="仿宋" w:eastAsia="仿宋" w:cs="Times New Roman"/>
          <w:b/>
          <w:highlight w:val="none"/>
          <w:lang w:eastAsia="zh-CN"/>
        </w:rPr>
        <w:t>招标文件</w:t>
      </w:r>
      <w:r>
        <w:rPr>
          <w:rFonts w:hint="eastAsia" w:ascii="仿宋" w:hAnsi="仿宋" w:eastAsia="仿宋" w:cs="Times New Roman"/>
          <w:b/>
          <w:highlight w:val="none"/>
        </w:rPr>
        <w:t>失败，后果由</w:t>
      </w:r>
      <w:r>
        <w:rPr>
          <w:rFonts w:hint="eastAsia" w:ascii="仿宋" w:hAnsi="仿宋" w:eastAsia="仿宋" w:cs="Times New Roman"/>
          <w:b/>
          <w:highlight w:val="none"/>
          <w:lang w:eastAsia="zh-CN"/>
        </w:rPr>
        <w:t>投标人</w:t>
      </w:r>
      <w:r>
        <w:rPr>
          <w:rFonts w:hint="eastAsia" w:ascii="仿宋" w:hAnsi="仿宋" w:eastAsia="仿宋" w:cs="Times New Roman"/>
          <w:b/>
          <w:highlight w:val="none"/>
        </w:rPr>
        <w:t>自行承担。</w:t>
      </w:r>
      <w:r>
        <w:rPr>
          <w:rFonts w:hint="eastAsia" w:ascii="仿宋" w:hAnsi="仿宋" w:eastAsia="仿宋" w:cs="Times New Roman"/>
          <w:b/>
          <w:szCs w:val="22"/>
          <w:highlight w:val="none"/>
          <w:lang w:eastAsia="zh-CN"/>
        </w:rPr>
        <w:t>（</w:t>
      </w:r>
      <w:r>
        <w:rPr>
          <w:rFonts w:hint="eastAsia" w:ascii="仿宋" w:hAnsi="仿宋" w:eastAsia="仿宋" w:cs="Times New Roman"/>
          <w:b/>
          <w:szCs w:val="22"/>
          <w:highlight w:val="none"/>
          <w:lang w:val="en-US" w:eastAsia="zh-CN"/>
        </w:rPr>
        <w:t>获取文件操作视频下载链接：请</w:t>
      </w:r>
      <w:r>
        <w:rPr>
          <w:rFonts w:hint="eastAsia" w:ascii="仿宋" w:hAnsi="仿宋" w:eastAsia="仿宋" w:cs="Times New Roman"/>
          <w:b/>
          <w:i w:val="0"/>
          <w:caps w:val="0"/>
          <w:spacing w:val="0"/>
          <w:sz w:val="21"/>
          <w:szCs w:val="22"/>
          <w:highlight w:val="none"/>
          <w:shd w:val="clear"/>
          <w:lang w:eastAsia="zh-CN"/>
        </w:rPr>
        <w:t>前往http://www.syzbgs.com/show-11-3763-1.html</w:t>
      </w:r>
      <w:r>
        <w:rPr>
          <w:rFonts w:hint="eastAsia" w:ascii="仿宋" w:hAnsi="仿宋" w:eastAsia="仿宋" w:cs="Times New Roman"/>
          <w:b/>
          <w:i w:val="0"/>
          <w:caps w:val="0"/>
          <w:spacing w:val="0"/>
          <w:sz w:val="21"/>
          <w:szCs w:val="22"/>
          <w:highlight w:val="none"/>
          <w:shd w:val="clear"/>
          <w:lang w:val="en-US" w:eastAsia="zh-CN"/>
        </w:rPr>
        <w:t>获取</w:t>
      </w:r>
      <w:r>
        <w:rPr>
          <w:rFonts w:hint="eastAsia" w:ascii="仿宋" w:hAnsi="仿宋" w:eastAsia="仿宋" w:cs="Times New Roman"/>
          <w:b/>
          <w:i w:val="0"/>
          <w:caps w:val="0"/>
          <w:spacing w:val="0"/>
          <w:sz w:val="21"/>
          <w:szCs w:val="22"/>
          <w:highlight w:val="none"/>
          <w:shd w:val="clear"/>
        </w:rPr>
        <w:t> </w:t>
      </w:r>
      <w:r>
        <w:rPr>
          <w:rFonts w:hint="eastAsia" w:ascii="仿宋" w:hAnsi="仿宋" w:eastAsia="仿宋" w:cs="Times New Roman"/>
          <w:b/>
          <w:i w:val="0"/>
          <w:caps w:val="0"/>
          <w:spacing w:val="0"/>
          <w:sz w:val="21"/>
          <w:szCs w:val="22"/>
          <w:highlight w:val="none"/>
          <w:shd w:val="clear"/>
          <w:lang w:eastAsia="zh-CN"/>
        </w:rPr>
        <w:t>，</w:t>
      </w:r>
      <w:r>
        <w:rPr>
          <w:rFonts w:hint="eastAsia" w:ascii="仿宋" w:hAnsi="仿宋" w:eastAsia="仿宋" w:cs="Times New Roman"/>
          <w:b/>
          <w:i w:val="0"/>
          <w:caps w:val="0"/>
          <w:spacing w:val="0"/>
          <w:sz w:val="21"/>
          <w:szCs w:val="22"/>
          <w:highlight w:val="none"/>
          <w:shd w:val="clear"/>
          <w:lang w:val="en-US" w:eastAsia="zh-CN"/>
        </w:rPr>
        <w:t>该链接仅为获取招标文件及后续投标提供参考，具体投标操作应根据具体项目进行。</w:t>
      </w:r>
      <w:r>
        <w:rPr>
          <w:rFonts w:hint="eastAsia" w:ascii="仿宋" w:hAnsi="仿宋" w:eastAsia="仿宋" w:cs="Times New Roman"/>
          <w:b/>
          <w:szCs w:val="22"/>
          <w:highlight w:val="none"/>
          <w:lang w:eastAsia="zh-CN"/>
        </w:rPr>
        <w:t>）</w:t>
      </w:r>
    </w:p>
    <w:p>
      <w:pPr>
        <w:adjustRightInd/>
        <w:snapToGrid/>
        <w:spacing w:line="400" w:lineRule="exact"/>
        <w:rPr>
          <w:rFonts w:hint="eastAsia" w:ascii="仿宋" w:hAnsi="仿宋" w:eastAsia="仿宋" w:cs="Times New Roman"/>
          <w:b/>
          <w:highlight w:val="none"/>
        </w:rPr>
      </w:pPr>
      <w:r>
        <w:rPr>
          <w:rFonts w:hint="eastAsia" w:ascii="仿宋" w:hAnsi="仿宋" w:eastAsia="仿宋" w:cs="Times New Roman"/>
          <w:b/>
          <w:highlight w:val="none"/>
        </w:rPr>
        <w:t>4.2凡有意参加应答者，请于</w:t>
      </w:r>
      <w:r>
        <w:rPr>
          <w:rFonts w:hint="eastAsia" w:ascii="仿宋" w:hAnsi="仿宋" w:eastAsia="仿宋" w:cs="Times New Roman"/>
          <w:b/>
          <w:highlight w:val="none"/>
          <w:lang w:eastAsia="zh-CN"/>
        </w:rPr>
        <w:t>2023</w:t>
      </w:r>
      <w:r>
        <w:rPr>
          <w:rFonts w:hint="eastAsia" w:ascii="仿宋" w:hAnsi="仿宋" w:eastAsia="仿宋" w:cs="Times New Roman"/>
          <w:b/>
          <w:highlight w:val="none"/>
        </w:rPr>
        <w:t>年</w:t>
      </w:r>
      <w:r>
        <w:rPr>
          <w:rFonts w:hint="eastAsia" w:ascii="仿宋" w:hAnsi="仿宋" w:eastAsia="仿宋" w:cs="Times New Roman"/>
          <w:b/>
          <w:highlight w:val="none"/>
          <w:lang w:val="en-US" w:eastAsia="zh-CN"/>
        </w:rPr>
        <w:t>5</w:t>
      </w:r>
      <w:r>
        <w:rPr>
          <w:rFonts w:hint="eastAsia" w:ascii="仿宋" w:hAnsi="仿宋" w:eastAsia="仿宋" w:cs="Times New Roman"/>
          <w:b/>
          <w:highlight w:val="none"/>
        </w:rPr>
        <w:t>月</w:t>
      </w:r>
      <w:r>
        <w:rPr>
          <w:rFonts w:hint="eastAsia" w:ascii="仿宋" w:hAnsi="仿宋" w:eastAsia="仿宋" w:cs="Times New Roman"/>
          <w:b/>
          <w:highlight w:val="none"/>
          <w:lang w:val="en-US" w:eastAsia="zh-CN"/>
        </w:rPr>
        <w:t>16</w:t>
      </w:r>
      <w:r>
        <w:rPr>
          <w:rFonts w:hint="eastAsia" w:ascii="仿宋" w:hAnsi="仿宋" w:eastAsia="仿宋" w:cs="Times New Roman"/>
          <w:b/>
          <w:highlight w:val="none"/>
        </w:rPr>
        <w:t>日</w:t>
      </w:r>
      <w:r>
        <w:rPr>
          <w:rFonts w:hint="eastAsia" w:ascii="仿宋" w:hAnsi="仿宋" w:eastAsia="仿宋" w:cs="Times New Roman"/>
          <w:b/>
          <w:highlight w:val="none"/>
          <w:lang w:val="en-US" w:eastAsia="zh-CN"/>
        </w:rPr>
        <w:t>9</w:t>
      </w:r>
      <w:r>
        <w:rPr>
          <w:rFonts w:hint="eastAsia" w:ascii="仿宋" w:hAnsi="仿宋" w:eastAsia="仿宋" w:cs="Times New Roman"/>
          <w:b/>
          <w:highlight w:val="none"/>
        </w:rPr>
        <w:t>:00时至</w:t>
      </w:r>
      <w:r>
        <w:rPr>
          <w:rFonts w:hint="eastAsia" w:ascii="仿宋" w:hAnsi="仿宋" w:eastAsia="仿宋" w:cs="Times New Roman"/>
          <w:b/>
          <w:highlight w:val="none"/>
          <w:lang w:eastAsia="zh-CN"/>
        </w:rPr>
        <w:t>2023</w:t>
      </w:r>
      <w:r>
        <w:rPr>
          <w:rFonts w:hint="eastAsia" w:ascii="仿宋" w:hAnsi="仿宋" w:eastAsia="仿宋" w:cs="Times New Roman"/>
          <w:b/>
          <w:highlight w:val="none"/>
        </w:rPr>
        <w:t>年</w:t>
      </w:r>
      <w:r>
        <w:rPr>
          <w:rFonts w:hint="eastAsia" w:ascii="仿宋" w:hAnsi="仿宋" w:eastAsia="仿宋" w:cs="Times New Roman"/>
          <w:b/>
          <w:highlight w:val="none"/>
          <w:lang w:val="en-US" w:eastAsia="zh-CN"/>
        </w:rPr>
        <w:t>5</w:t>
      </w:r>
      <w:r>
        <w:rPr>
          <w:rFonts w:hint="eastAsia" w:ascii="仿宋" w:hAnsi="仿宋" w:eastAsia="仿宋" w:cs="Times New Roman"/>
          <w:b/>
          <w:highlight w:val="none"/>
        </w:rPr>
        <w:t>月</w:t>
      </w:r>
      <w:r>
        <w:rPr>
          <w:rFonts w:hint="eastAsia" w:ascii="仿宋" w:hAnsi="仿宋" w:eastAsia="仿宋" w:cs="Times New Roman"/>
          <w:b/>
          <w:highlight w:val="none"/>
          <w:lang w:val="en-US" w:eastAsia="zh-CN"/>
        </w:rPr>
        <w:t>24</w:t>
      </w:r>
      <w:r>
        <w:rPr>
          <w:rFonts w:hint="eastAsia" w:ascii="仿宋" w:hAnsi="仿宋" w:eastAsia="仿宋" w:cs="Times New Roman"/>
          <w:b/>
          <w:highlight w:val="none"/>
        </w:rPr>
        <w:t>日17:00时（北京时间），登录国家电网有限公司电子商务平台电工交易专区下载</w:t>
      </w:r>
      <w:r>
        <w:rPr>
          <w:rFonts w:hint="eastAsia" w:ascii="仿宋" w:hAnsi="仿宋" w:eastAsia="仿宋" w:cs="Times New Roman"/>
          <w:b/>
          <w:highlight w:val="none"/>
          <w:lang w:eastAsia="zh-CN"/>
        </w:rPr>
        <w:t>招标文件</w:t>
      </w:r>
      <w:r>
        <w:rPr>
          <w:rFonts w:hint="eastAsia" w:ascii="仿宋" w:hAnsi="仿宋" w:eastAsia="仿宋" w:cs="Times New Roman"/>
          <w:b/>
          <w:highlight w:val="none"/>
        </w:rPr>
        <w:t>，并按《电子招标投标办法》等国家法律法规要求，到第三方认证机构办理CA证书电子钥匙。</w:t>
      </w:r>
    </w:p>
    <w:p>
      <w:pPr>
        <w:adjustRightInd/>
        <w:snapToGrid/>
        <w:spacing w:line="400" w:lineRule="exact"/>
        <w:rPr>
          <w:rFonts w:hint="eastAsia" w:ascii="仿宋" w:hAnsi="仿宋" w:eastAsia="仿宋" w:cs="Times New Roman"/>
          <w:b/>
          <w:highlight w:val="none"/>
        </w:rPr>
      </w:pPr>
      <w:r>
        <w:rPr>
          <w:rFonts w:hint="eastAsia" w:ascii="仿宋" w:hAnsi="仿宋" w:eastAsia="仿宋" w:cs="Times New Roman"/>
          <w:b/>
          <w:highlight w:val="none"/>
        </w:rPr>
        <w:t>4.3</w:t>
      </w:r>
      <w:r>
        <w:rPr>
          <w:rFonts w:hint="eastAsia" w:ascii="仿宋" w:hAnsi="仿宋" w:eastAsia="仿宋" w:cs="Times New Roman"/>
          <w:b/>
          <w:bCs w:val="0"/>
          <w:highlight w:val="none"/>
          <w:lang w:eastAsia="zh-CN"/>
        </w:rPr>
        <w:t>招标文件</w:t>
      </w:r>
      <w:r>
        <w:rPr>
          <w:rFonts w:hint="eastAsia" w:ascii="仿宋" w:hAnsi="仿宋" w:eastAsia="仿宋" w:cs="Times New Roman"/>
          <w:b/>
          <w:bCs w:val="0"/>
          <w:highlight w:val="none"/>
        </w:rPr>
        <w:t>（电子文件）免费获取</w:t>
      </w:r>
      <w:r>
        <w:rPr>
          <w:rFonts w:hint="eastAsia" w:ascii="仿宋" w:hAnsi="仿宋" w:eastAsia="仿宋" w:cs="Times New Roman"/>
          <w:b/>
          <w:highlight w:val="none"/>
        </w:rPr>
        <w:t>。</w:t>
      </w:r>
      <w:r>
        <w:rPr>
          <w:rFonts w:hint="eastAsia" w:ascii="仿宋" w:hAnsi="仿宋" w:eastAsia="仿宋" w:cs="Times New Roman"/>
          <w:b/>
          <w:highlight w:val="none"/>
          <w:lang w:eastAsia="zh-CN"/>
        </w:rPr>
        <w:t>投标人</w:t>
      </w:r>
      <w:r>
        <w:rPr>
          <w:rFonts w:hint="eastAsia" w:ascii="仿宋" w:hAnsi="仿宋" w:eastAsia="仿宋" w:cs="Times New Roman"/>
          <w:b/>
          <w:highlight w:val="none"/>
        </w:rPr>
        <w:t>国家电网公司电子商务平台电工交易专区点击购买</w:t>
      </w:r>
      <w:r>
        <w:rPr>
          <w:rFonts w:hint="eastAsia" w:ascii="仿宋" w:hAnsi="仿宋" w:eastAsia="仿宋" w:cs="Times New Roman"/>
          <w:b/>
          <w:highlight w:val="none"/>
          <w:lang w:eastAsia="zh-CN"/>
        </w:rPr>
        <w:t>招标文件</w:t>
      </w:r>
      <w:r>
        <w:rPr>
          <w:rFonts w:hint="eastAsia" w:ascii="仿宋" w:hAnsi="仿宋" w:eastAsia="仿宋" w:cs="Times New Roman"/>
          <w:b/>
          <w:highlight w:val="none"/>
        </w:rPr>
        <w:t>即可，无须支付费用。购买申请1个工作日内将自动获得</w:t>
      </w:r>
      <w:r>
        <w:rPr>
          <w:rFonts w:hint="eastAsia" w:ascii="仿宋" w:hAnsi="仿宋" w:eastAsia="仿宋" w:cs="Times New Roman"/>
          <w:b/>
          <w:highlight w:val="none"/>
          <w:lang w:eastAsia="zh-CN"/>
        </w:rPr>
        <w:t>招标文件</w:t>
      </w:r>
      <w:r>
        <w:rPr>
          <w:rFonts w:hint="eastAsia" w:ascii="仿宋" w:hAnsi="仿宋" w:eastAsia="仿宋" w:cs="Times New Roman"/>
          <w:b/>
          <w:highlight w:val="none"/>
        </w:rPr>
        <w:t>下载权限，超过1个工作日内未收到确认下载权限的，可联系核实报名情况。</w:t>
      </w:r>
    </w:p>
    <w:p>
      <w:pPr>
        <w:adjustRightInd/>
        <w:snapToGrid/>
        <w:spacing w:line="400" w:lineRule="exact"/>
        <w:jc w:val="left"/>
        <w:rPr>
          <w:rFonts w:hint="eastAsia" w:ascii="仿宋" w:hAnsi="仿宋" w:eastAsia="仿宋" w:cs="Times New Roman"/>
          <w:b/>
          <w:highlight w:val="none"/>
        </w:rPr>
      </w:pPr>
      <w:r>
        <w:rPr>
          <w:rFonts w:hint="eastAsia" w:ascii="仿宋" w:hAnsi="仿宋" w:eastAsia="仿宋" w:cs="Times New Roman"/>
          <w:b/>
          <w:highlight w:val="none"/>
        </w:rPr>
        <w:t>4.4请</w:t>
      </w:r>
      <w:r>
        <w:rPr>
          <w:rFonts w:hint="eastAsia" w:ascii="仿宋" w:hAnsi="仿宋" w:eastAsia="仿宋" w:cs="Times New Roman"/>
          <w:b/>
          <w:highlight w:val="none"/>
          <w:lang w:eastAsia="zh-CN"/>
        </w:rPr>
        <w:t>投标人</w:t>
      </w:r>
      <w:r>
        <w:rPr>
          <w:rFonts w:hint="eastAsia" w:ascii="仿宋" w:hAnsi="仿宋" w:eastAsia="仿宋" w:cs="Times New Roman"/>
          <w:b/>
          <w:highlight w:val="none"/>
        </w:rPr>
        <w:t>注意的其他事项：供应商投标工具下载方式：请各</w:t>
      </w:r>
      <w:r>
        <w:rPr>
          <w:rFonts w:hint="eastAsia" w:ascii="仿宋" w:hAnsi="仿宋" w:eastAsia="仿宋" w:cs="Times New Roman"/>
          <w:b/>
          <w:highlight w:val="none"/>
          <w:lang w:eastAsia="zh-CN"/>
        </w:rPr>
        <w:t>投标人</w:t>
      </w:r>
      <w:r>
        <w:rPr>
          <w:rFonts w:hint="eastAsia" w:ascii="仿宋" w:hAnsi="仿宋" w:eastAsia="仿宋" w:cs="Times New Roman"/>
          <w:b/>
          <w:highlight w:val="none"/>
        </w:rPr>
        <w:t>在国家电网有限公司电子商务平台电工交易专区首页“参与投标→投标工具安装”目录下下载</w:t>
      </w:r>
      <w:r>
        <w:rPr>
          <w:rFonts w:hint="eastAsia" w:ascii="仿宋" w:hAnsi="仿宋" w:eastAsia="仿宋" w:cs="Times New Roman"/>
          <w:b/>
          <w:highlight w:val="none"/>
        </w:rPr>
        <w:fldChar w:fldCharType="begin"/>
      </w:r>
      <w:r>
        <w:rPr>
          <w:rFonts w:hint="eastAsia" w:ascii="仿宋" w:hAnsi="仿宋" w:eastAsia="仿宋" w:cs="Times New Roman"/>
          <w:b/>
          <w:highlight w:val="none"/>
        </w:rPr>
        <w:instrText xml:space="preserve"> HYPERLINK "https://ecp.sgcc.com.cn/ecp2.0/portal/" \l "/list/down/javascript:void(0)" </w:instrText>
      </w:r>
      <w:r>
        <w:rPr>
          <w:rFonts w:hint="eastAsia" w:ascii="仿宋" w:hAnsi="仿宋" w:eastAsia="仿宋" w:cs="Times New Roman"/>
          <w:b/>
          <w:highlight w:val="none"/>
        </w:rPr>
        <w:fldChar w:fldCharType="separate"/>
      </w:r>
      <w:r>
        <w:rPr>
          <w:rFonts w:hint="eastAsia" w:ascii="仿宋" w:hAnsi="仿宋" w:eastAsia="仿宋" w:cs="Times New Roman"/>
          <w:b/>
          <w:highlight w:val="none"/>
        </w:rPr>
        <w:t>供应商投标工具</w:t>
      </w:r>
      <w:r>
        <w:rPr>
          <w:rFonts w:hint="eastAsia" w:ascii="仿宋" w:hAnsi="仿宋" w:eastAsia="仿宋" w:cs="Times New Roman"/>
          <w:b/>
          <w:highlight w:val="none"/>
        </w:rPr>
        <w:fldChar w:fldCharType="end"/>
      </w:r>
      <w:r>
        <w:rPr>
          <w:rFonts w:hint="eastAsia" w:ascii="仿宋" w:hAnsi="仿宋" w:eastAsia="仿宋" w:cs="Times New Roman"/>
          <w:b/>
          <w:highlight w:val="none"/>
        </w:rPr>
        <w:t>。操作手册下载：请各</w:t>
      </w:r>
      <w:r>
        <w:rPr>
          <w:rFonts w:hint="eastAsia" w:ascii="仿宋" w:hAnsi="仿宋" w:eastAsia="仿宋" w:cs="Times New Roman"/>
          <w:b/>
          <w:highlight w:val="none"/>
          <w:lang w:eastAsia="zh-CN"/>
        </w:rPr>
        <w:t>投标人</w:t>
      </w:r>
      <w:r>
        <w:rPr>
          <w:rFonts w:hint="eastAsia" w:ascii="仿宋" w:hAnsi="仿宋" w:eastAsia="仿宋" w:cs="Times New Roman"/>
          <w:b/>
          <w:highlight w:val="none"/>
        </w:rPr>
        <w:t>在国家电网有限公司电子商务平台电工交易专区首页“参与投标→操作手册”目录下下载“</w:t>
      </w:r>
      <w:r>
        <w:rPr>
          <w:rFonts w:hint="eastAsia" w:ascii="仿宋" w:hAnsi="仿宋" w:eastAsia="仿宋" w:cs="Times New Roman"/>
          <w:b/>
          <w:highlight w:val="none"/>
        </w:rPr>
        <w:fldChar w:fldCharType="begin"/>
      </w:r>
      <w:r>
        <w:rPr>
          <w:rFonts w:hint="eastAsia" w:ascii="仿宋" w:hAnsi="仿宋" w:eastAsia="仿宋" w:cs="Times New Roman"/>
          <w:b/>
          <w:highlight w:val="none"/>
        </w:rPr>
        <w:instrText xml:space="preserve"> HYPERLINK "https://ecp.sgcc.com.cn/ecp2.0/portal/" \l "/list/down/javascript:void(0)" </w:instrText>
      </w:r>
      <w:r>
        <w:rPr>
          <w:rFonts w:hint="eastAsia" w:ascii="仿宋" w:hAnsi="仿宋" w:eastAsia="仿宋" w:cs="Times New Roman"/>
          <w:b/>
          <w:highlight w:val="none"/>
        </w:rPr>
        <w:fldChar w:fldCharType="separate"/>
      </w:r>
      <w:r>
        <w:rPr>
          <w:rFonts w:hint="eastAsia" w:ascii="仿宋" w:hAnsi="仿宋" w:eastAsia="仿宋" w:cs="Times New Roman"/>
          <w:b/>
          <w:highlight w:val="none"/>
        </w:rPr>
        <w:t>供应商操作手册</w:t>
      </w:r>
      <w:r>
        <w:rPr>
          <w:rFonts w:hint="eastAsia" w:ascii="仿宋" w:hAnsi="仿宋" w:eastAsia="仿宋" w:cs="Times New Roman"/>
          <w:b/>
          <w:highlight w:val="none"/>
        </w:rPr>
        <w:fldChar w:fldCharType="end"/>
      </w:r>
      <w:r>
        <w:rPr>
          <w:rFonts w:hint="eastAsia" w:ascii="仿宋" w:hAnsi="仿宋" w:eastAsia="仿宋" w:cs="Times New Roman"/>
          <w:b/>
          <w:highlight w:val="none"/>
        </w:rPr>
        <w:t>”。投标工具操作问题联系电话：010-63411000。</w:t>
      </w:r>
    </w:p>
    <w:p>
      <w:pPr>
        <w:spacing w:line="400" w:lineRule="exact"/>
        <w:rPr>
          <w:rFonts w:hint="eastAsia" w:ascii="仿宋" w:hAnsi="仿宋" w:eastAsia="仿宋"/>
          <w:b/>
          <w:highlight w:val="none"/>
        </w:rPr>
      </w:pPr>
      <w:r>
        <w:rPr>
          <w:rFonts w:hint="eastAsia" w:ascii="仿宋" w:hAnsi="仿宋" w:eastAsia="仿宋"/>
          <w:b/>
          <w:highlight w:val="none"/>
        </w:rPr>
        <w:t>5.</w:t>
      </w:r>
      <w:r>
        <w:rPr>
          <w:rFonts w:hint="eastAsia" w:ascii="仿宋" w:hAnsi="仿宋" w:eastAsia="仿宋"/>
          <w:b/>
          <w:highlight w:val="none"/>
          <w:lang w:eastAsia="zh-CN"/>
        </w:rPr>
        <w:t>投标文件</w:t>
      </w:r>
      <w:r>
        <w:rPr>
          <w:rFonts w:hint="eastAsia" w:ascii="仿宋" w:hAnsi="仿宋" w:eastAsia="仿宋"/>
          <w:b/>
          <w:highlight w:val="none"/>
        </w:rPr>
        <w:t>的递交</w:t>
      </w:r>
    </w:p>
    <w:p>
      <w:pPr>
        <w:spacing w:line="400" w:lineRule="exact"/>
        <w:ind w:firstLine="422" w:firstLineChars="200"/>
        <w:rPr>
          <w:rFonts w:hint="eastAsia" w:ascii="仿宋" w:hAnsi="仿宋" w:eastAsia="仿宋" w:cs="Times New Roman"/>
          <w:b/>
          <w:highlight w:val="none"/>
        </w:rPr>
      </w:pPr>
      <w:r>
        <w:rPr>
          <w:rFonts w:hint="eastAsia" w:ascii="仿宋" w:hAnsi="仿宋" w:eastAsia="仿宋" w:cs="Times New Roman"/>
          <w:b/>
          <w:highlight w:val="none"/>
        </w:rPr>
        <w:t>本次采购项目须在电子商务平台电工交易专区上进行，</w:t>
      </w:r>
      <w:r>
        <w:rPr>
          <w:rFonts w:hint="eastAsia" w:ascii="仿宋" w:hAnsi="仿宋" w:eastAsia="仿宋" w:cs="Times New Roman"/>
          <w:b/>
          <w:highlight w:val="none"/>
          <w:lang w:eastAsia="zh-CN"/>
        </w:rPr>
        <w:t>投标文件</w:t>
      </w:r>
      <w:r>
        <w:rPr>
          <w:rFonts w:hint="eastAsia" w:ascii="仿宋" w:hAnsi="仿宋" w:eastAsia="仿宋" w:cs="Times New Roman"/>
          <w:b/>
          <w:highlight w:val="none"/>
        </w:rPr>
        <w:t>（应用“E供应商操作手册”格式版本）</w:t>
      </w:r>
      <w:r>
        <w:rPr>
          <w:rFonts w:hint="eastAsia" w:ascii="仿宋" w:hAnsi="仿宋" w:eastAsia="仿宋" w:cs="Times New Roman"/>
          <w:b/>
          <w:highlight w:val="none"/>
          <w:lang w:val="en-US" w:eastAsia="zh-CN"/>
        </w:rPr>
        <w:t>须</w:t>
      </w:r>
      <w:r>
        <w:rPr>
          <w:rFonts w:hint="eastAsia" w:ascii="仿宋" w:hAnsi="仿宋" w:eastAsia="仿宋" w:cs="Times New Roman"/>
          <w:b/>
          <w:highlight w:val="none"/>
        </w:rPr>
        <w:t>在</w:t>
      </w:r>
      <w:r>
        <w:rPr>
          <w:rFonts w:hint="eastAsia" w:ascii="仿宋" w:hAnsi="仿宋" w:eastAsia="仿宋" w:cs="Times New Roman"/>
          <w:b/>
          <w:highlight w:val="none"/>
          <w:lang w:val="en-US" w:eastAsia="zh-CN"/>
        </w:rPr>
        <w:t>投标</w:t>
      </w:r>
      <w:r>
        <w:rPr>
          <w:rFonts w:hint="eastAsia" w:ascii="仿宋" w:hAnsi="仿宋" w:eastAsia="仿宋" w:cs="Times New Roman"/>
          <w:b/>
          <w:highlight w:val="none"/>
        </w:rPr>
        <w:t>截止时间（</w:t>
      </w:r>
      <w:r>
        <w:rPr>
          <w:rFonts w:hint="eastAsia" w:ascii="仿宋" w:hAnsi="仿宋" w:eastAsia="仿宋" w:cs="Times New Roman"/>
          <w:b/>
          <w:highlight w:val="none"/>
          <w:lang w:eastAsia="zh-CN"/>
        </w:rPr>
        <w:t>2023</w:t>
      </w:r>
      <w:r>
        <w:rPr>
          <w:rFonts w:hint="eastAsia" w:ascii="仿宋" w:hAnsi="仿宋" w:eastAsia="仿宋" w:cs="Times New Roman"/>
          <w:b/>
          <w:highlight w:val="none"/>
        </w:rPr>
        <w:t>年</w:t>
      </w:r>
      <w:r>
        <w:rPr>
          <w:rFonts w:hint="eastAsia" w:ascii="仿宋" w:hAnsi="仿宋" w:eastAsia="仿宋" w:cs="Times New Roman"/>
          <w:b/>
          <w:highlight w:val="none"/>
          <w:lang w:val="en-US" w:eastAsia="zh-CN"/>
        </w:rPr>
        <w:t>6</w:t>
      </w:r>
      <w:r>
        <w:rPr>
          <w:rFonts w:hint="eastAsia" w:ascii="仿宋" w:hAnsi="仿宋" w:eastAsia="仿宋" w:cs="Times New Roman"/>
          <w:b/>
          <w:highlight w:val="none"/>
        </w:rPr>
        <w:t>月</w:t>
      </w:r>
      <w:r>
        <w:rPr>
          <w:rFonts w:hint="eastAsia" w:ascii="仿宋" w:hAnsi="仿宋" w:eastAsia="仿宋" w:cs="Times New Roman"/>
          <w:b/>
          <w:highlight w:val="none"/>
          <w:lang w:val="en-US" w:eastAsia="zh-CN"/>
        </w:rPr>
        <w:t>7</w:t>
      </w:r>
      <w:r>
        <w:rPr>
          <w:rFonts w:hint="eastAsia" w:ascii="仿宋" w:hAnsi="仿宋" w:eastAsia="仿宋" w:cs="Times New Roman"/>
          <w:b/>
          <w:highlight w:val="none"/>
        </w:rPr>
        <w:t>日09:00，北京时间）前上传至电子商务平台电工交易专区。</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仿宋" w:hAnsi="仿宋" w:eastAsia="仿宋" w:cs="Times New Roman"/>
          <w:b/>
          <w:bCs w:val="0"/>
          <w:i/>
          <w:iCs/>
          <w:sz w:val="24"/>
          <w:szCs w:val="28"/>
          <w:highlight w:val="none"/>
          <w:lang w:val="en-US" w:eastAsia="zh-CN"/>
        </w:rPr>
      </w:pPr>
      <w:r>
        <w:rPr>
          <w:rFonts w:hint="eastAsia" w:ascii="仿宋" w:hAnsi="仿宋" w:eastAsia="仿宋" w:cs="Times New Roman"/>
          <w:b/>
          <w:bCs w:val="0"/>
          <w:i/>
          <w:iCs/>
          <w:sz w:val="24"/>
          <w:szCs w:val="22"/>
          <w:highlight w:val="none"/>
          <w:lang w:val="en-US" w:eastAsia="zh-CN"/>
        </w:rPr>
        <w:t>由于电工交易专区中存在投标文件上传大小限制，本次投标在上传电工交易专区的基础上,在投标截止时间前，</w:t>
      </w:r>
      <w:r>
        <w:rPr>
          <w:rFonts w:hint="eastAsia" w:ascii="仿宋" w:hAnsi="仿宋" w:eastAsia="仿宋" w:cs="Times New Roman"/>
          <w:b/>
          <w:bCs w:val="0"/>
          <w:i/>
          <w:iCs/>
          <w:sz w:val="24"/>
          <w:szCs w:val="28"/>
          <w:highlight w:val="none"/>
          <w:lang w:val="en-US" w:eastAsia="zh-CN"/>
        </w:rPr>
        <w:t>需将投标文件扫描件压缩、加密，发送至邮箱syzbgs@vip.163.com（备注邮件主题：山东鲁软数字科技有限公司智慧能源分公司2023年第五十批物资类招标采购项目+XXXX有限公司投标文件），并在6月7日09:00开标时间之后15分钟内，将扫描件解压密码发送至邮箱syzbgs@vip.163.com。</w:t>
      </w:r>
    </w:p>
    <w:p>
      <w:pPr>
        <w:pStyle w:val="4"/>
        <w:rPr>
          <w:rFonts w:hint="eastAsia" w:ascii="仿宋" w:hAnsi="仿宋" w:eastAsia="仿宋" w:cs="Times New Roman"/>
          <w:b/>
          <w:highlight w:val="none"/>
        </w:rPr>
      </w:pPr>
      <w:r>
        <w:rPr>
          <w:rFonts w:hint="eastAsia" w:ascii="仿宋" w:hAnsi="仿宋" w:eastAsia="仿宋" w:cs="Times New Roman"/>
          <w:b/>
          <w:highlight w:val="none"/>
        </w:rPr>
        <w:t>5.1纸质</w:t>
      </w:r>
      <w:r>
        <w:rPr>
          <w:rFonts w:hint="eastAsia" w:ascii="仿宋" w:hAnsi="仿宋" w:eastAsia="仿宋" w:cs="Times New Roman"/>
          <w:b/>
          <w:highlight w:val="none"/>
          <w:lang w:eastAsia="zh-CN"/>
        </w:rPr>
        <w:t>投标文件</w:t>
      </w:r>
      <w:r>
        <w:rPr>
          <w:rFonts w:hint="eastAsia" w:ascii="仿宋" w:hAnsi="仿宋" w:eastAsia="仿宋" w:cs="Times New Roman"/>
          <w:b/>
          <w:highlight w:val="none"/>
        </w:rPr>
        <w:t>递交</w:t>
      </w:r>
    </w:p>
    <w:p>
      <w:pPr>
        <w:spacing w:line="400" w:lineRule="exact"/>
        <w:ind w:firstLine="420" w:firstLineChars="200"/>
        <w:rPr>
          <w:rFonts w:hint="eastAsia" w:ascii="仿宋" w:hAnsi="仿宋" w:eastAsia="仿宋"/>
          <w:sz w:val="21"/>
          <w:szCs w:val="21"/>
          <w:highlight w:val="none"/>
        </w:rPr>
      </w:pPr>
      <w:r>
        <w:rPr>
          <w:rFonts w:hint="eastAsia" w:ascii="仿宋" w:hAnsi="仿宋" w:eastAsia="仿宋" w:cs="Times New Roman"/>
          <w:b w:val="0"/>
          <w:bCs/>
          <w:sz w:val="21"/>
          <w:szCs w:val="21"/>
          <w:highlight w:val="none"/>
          <w:lang w:val="en-US" w:eastAsia="zh-CN"/>
        </w:rPr>
        <w:t>本招标批次不接收纸质标书。</w:t>
      </w:r>
    </w:p>
    <w:p>
      <w:pPr>
        <w:spacing w:line="400" w:lineRule="exact"/>
        <w:rPr>
          <w:rFonts w:ascii="仿宋" w:hAnsi="仿宋" w:eastAsia="仿宋"/>
          <w:highlight w:val="none"/>
        </w:rPr>
      </w:pPr>
      <w:r>
        <w:rPr>
          <w:rFonts w:hint="eastAsia" w:ascii="仿宋" w:hAnsi="仿宋" w:eastAsia="仿宋"/>
          <w:b/>
          <w:highlight w:val="none"/>
        </w:rPr>
        <w:t>6.开标</w:t>
      </w:r>
    </w:p>
    <w:p>
      <w:pPr>
        <w:spacing w:line="400" w:lineRule="exact"/>
        <w:ind w:firstLine="420" w:firstLineChars="200"/>
        <w:rPr>
          <w:rFonts w:ascii="仿宋" w:hAnsi="仿宋" w:eastAsia="仿宋"/>
          <w:highlight w:val="none"/>
        </w:rPr>
      </w:pPr>
      <w:r>
        <w:rPr>
          <w:rFonts w:hint="eastAsia" w:ascii="仿宋" w:hAnsi="仿宋" w:eastAsia="仿宋"/>
          <w:highlight w:val="none"/>
        </w:rPr>
        <w:t>6.1开标时间：</w:t>
      </w:r>
      <w:r>
        <w:rPr>
          <w:rFonts w:hint="eastAsia" w:ascii="仿宋" w:hAnsi="仿宋" w:eastAsia="仿宋"/>
          <w:highlight w:val="none"/>
          <w:lang w:val="en-US" w:eastAsia="zh-CN"/>
        </w:rPr>
        <w:t>2023</w:t>
      </w:r>
      <w:r>
        <w:rPr>
          <w:rFonts w:hint="eastAsia" w:ascii="仿宋" w:hAnsi="仿宋" w:eastAsia="仿宋"/>
          <w:highlight w:val="none"/>
        </w:rPr>
        <w:t>年</w:t>
      </w:r>
      <w:r>
        <w:rPr>
          <w:rFonts w:hint="eastAsia" w:ascii="仿宋" w:hAnsi="仿宋" w:eastAsia="仿宋"/>
          <w:highlight w:val="none"/>
          <w:lang w:val="en-US" w:eastAsia="zh-CN"/>
        </w:rPr>
        <w:t>6</w:t>
      </w:r>
      <w:r>
        <w:rPr>
          <w:rFonts w:hint="eastAsia" w:ascii="仿宋" w:hAnsi="仿宋" w:eastAsia="仿宋"/>
          <w:highlight w:val="none"/>
        </w:rPr>
        <w:t>月</w:t>
      </w:r>
      <w:r>
        <w:rPr>
          <w:rFonts w:hint="eastAsia" w:ascii="仿宋" w:hAnsi="仿宋" w:eastAsia="仿宋"/>
          <w:highlight w:val="none"/>
          <w:lang w:val="en-US" w:eastAsia="zh-CN"/>
        </w:rPr>
        <w:t>7</w:t>
      </w:r>
      <w:r>
        <w:rPr>
          <w:rFonts w:hint="eastAsia" w:ascii="仿宋" w:hAnsi="仿宋" w:eastAsia="仿宋"/>
          <w:highlight w:val="none"/>
        </w:rPr>
        <w:t>日</w:t>
      </w:r>
      <w:r>
        <w:rPr>
          <w:rFonts w:hint="eastAsia" w:ascii="仿宋" w:hAnsi="仿宋" w:eastAsia="仿宋"/>
          <w:highlight w:val="none"/>
          <w:lang w:val="en-US" w:eastAsia="zh-CN"/>
        </w:rPr>
        <w:t>9</w:t>
      </w:r>
      <w:r>
        <w:rPr>
          <w:rFonts w:hint="eastAsia" w:ascii="仿宋" w:hAnsi="仿宋" w:eastAsia="仿宋"/>
          <w:highlight w:val="none"/>
        </w:rPr>
        <w:t>：00时；</w:t>
      </w:r>
    </w:p>
    <w:p>
      <w:pPr>
        <w:spacing w:line="400" w:lineRule="exact"/>
        <w:ind w:firstLine="420" w:firstLineChars="200"/>
        <w:rPr>
          <w:rFonts w:ascii="仿宋" w:hAnsi="仿宋" w:eastAsia="仿宋"/>
          <w:highlight w:val="none"/>
        </w:rPr>
      </w:pPr>
      <w:r>
        <w:rPr>
          <w:rFonts w:hint="eastAsia" w:ascii="仿宋" w:hAnsi="仿宋" w:eastAsia="仿宋"/>
          <w:highlight w:val="none"/>
        </w:rPr>
        <w:t xml:space="preserve">6.2开标地点: </w:t>
      </w:r>
      <w:r>
        <w:rPr>
          <w:rFonts w:hint="eastAsia" w:ascii="仿宋" w:hAnsi="仿宋" w:eastAsia="仿宋"/>
          <w:highlight w:val="none"/>
          <w:lang w:val="en-US" w:eastAsia="zh-CN"/>
        </w:rPr>
        <w:t>济南市天桥区少年路12号彩虹大酒店</w:t>
      </w:r>
      <w:r>
        <w:rPr>
          <w:rFonts w:hint="eastAsia" w:ascii="仿宋" w:hAnsi="仿宋" w:eastAsia="仿宋"/>
          <w:highlight w:val="none"/>
        </w:rPr>
        <w:t>。</w:t>
      </w:r>
    </w:p>
    <w:p>
      <w:pPr>
        <w:spacing w:line="400" w:lineRule="exact"/>
        <w:ind w:firstLine="420" w:firstLineChars="200"/>
        <w:rPr>
          <w:rFonts w:ascii="仿宋" w:hAnsi="仿宋" w:eastAsia="仿宋"/>
          <w:highlight w:val="none"/>
        </w:rPr>
      </w:pPr>
      <w:r>
        <w:rPr>
          <w:rFonts w:hint="eastAsia" w:ascii="仿宋" w:hAnsi="仿宋" w:eastAsia="仿宋"/>
          <w:highlight w:val="none"/>
        </w:rPr>
        <w:t>6.3</w:t>
      </w:r>
      <w:r>
        <w:rPr>
          <w:rFonts w:ascii="仿宋" w:hAnsi="仿宋" w:eastAsia="仿宋"/>
          <w:highlight w:val="none"/>
        </w:rPr>
        <w:t>重要提示</w:t>
      </w:r>
    </w:p>
    <w:p>
      <w:pPr>
        <w:spacing w:line="400" w:lineRule="exact"/>
        <w:ind w:firstLine="420" w:firstLineChars="200"/>
        <w:rPr>
          <w:rFonts w:ascii="仿宋" w:hAnsi="仿宋" w:eastAsia="仿宋"/>
          <w:highlight w:val="none"/>
        </w:rPr>
      </w:pPr>
      <w:r>
        <w:rPr>
          <w:rFonts w:hint="eastAsia" w:ascii="仿宋" w:hAnsi="仿宋" w:eastAsia="仿宋"/>
          <w:highlight w:val="none"/>
        </w:rPr>
        <w:t>6.3.1</w:t>
      </w:r>
      <w:r>
        <w:rPr>
          <w:rFonts w:ascii="仿宋" w:hAnsi="仿宋" w:eastAsia="仿宋"/>
          <w:highlight w:val="none"/>
        </w:rPr>
        <w:t>为有效降低现场开</w:t>
      </w:r>
      <w:r>
        <w:rPr>
          <w:rFonts w:hint="eastAsia" w:ascii="仿宋" w:hAnsi="仿宋" w:eastAsia="仿宋"/>
          <w:highlight w:val="none"/>
          <w:lang w:val="en-US" w:eastAsia="zh-CN"/>
        </w:rPr>
        <w:t>评</w:t>
      </w:r>
      <w:r>
        <w:rPr>
          <w:rFonts w:ascii="仿宋" w:hAnsi="仿宋" w:eastAsia="仿宋"/>
          <w:highlight w:val="none"/>
        </w:rPr>
        <w:t>标带来的人员聚集风险，阻断病毒传播的潜在风险，保护所有投标及开标参与者身体健康，特对参与开</w:t>
      </w:r>
      <w:r>
        <w:rPr>
          <w:rFonts w:hint="eastAsia" w:ascii="仿宋" w:hAnsi="仿宋" w:eastAsia="仿宋"/>
          <w:highlight w:val="none"/>
          <w:lang w:val="en-US" w:eastAsia="zh-CN"/>
        </w:rPr>
        <w:t>评</w:t>
      </w:r>
      <w:r>
        <w:rPr>
          <w:rFonts w:ascii="仿宋" w:hAnsi="仿宋" w:eastAsia="仿宋"/>
          <w:highlight w:val="none"/>
        </w:rPr>
        <w:t>标人员做如下要求：</w:t>
      </w:r>
    </w:p>
    <w:p>
      <w:pPr>
        <w:spacing w:line="400" w:lineRule="exact"/>
        <w:ind w:firstLine="707" w:firstLineChars="337"/>
        <w:rPr>
          <w:rFonts w:ascii="仿宋" w:hAnsi="仿宋" w:eastAsia="仿宋"/>
          <w:highlight w:val="none"/>
        </w:rPr>
      </w:pPr>
      <w:r>
        <w:rPr>
          <w:rFonts w:ascii="仿宋" w:hAnsi="仿宋" w:eastAsia="仿宋"/>
          <w:highlight w:val="none"/>
        </w:rPr>
        <w:t>（a）投标当日应做好防护措施，必须全程佩戴合格口罩；</w:t>
      </w:r>
    </w:p>
    <w:p>
      <w:pPr>
        <w:spacing w:line="400" w:lineRule="exact"/>
        <w:ind w:firstLine="707" w:firstLineChars="337"/>
        <w:rPr>
          <w:rFonts w:ascii="仿宋" w:hAnsi="仿宋" w:eastAsia="仿宋"/>
          <w:highlight w:val="none"/>
        </w:rPr>
      </w:pPr>
      <w:r>
        <w:rPr>
          <w:rFonts w:ascii="仿宋" w:hAnsi="仿宋" w:eastAsia="仿宋"/>
          <w:highlight w:val="none"/>
        </w:rPr>
        <w:t>（b）体温不得超过 37.3°C；</w:t>
      </w:r>
    </w:p>
    <w:p>
      <w:pPr>
        <w:spacing w:line="400" w:lineRule="exact"/>
        <w:ind w:firstLine="707" w:firstLineChars="337"/>
        <w:rPr>
          <w:rFonts w:ascii="仿宋" w:hAnsi="仿宋" w:eastAsia="仿宋"/>
          <w:highlight w:val="none"/>
        </w:rPr>
      </w:pPr>
      <w:r>
        <w:rPr>
          <w:rFonts w:ascii="仿宋" w:hAnsi="仿宋" w:eastAsia="仿宋"/>
          <w:highlight w:val="none"/>
        </w:rPr>
        <w:t>（c）不得有剧烈咳嗽等特殊症状；</w:t>
      </w:r>
    </w:p>
    <w:p>
      <w:pPr>
        <w:spacing w:line="400" w:lineRule="exact"/>
        <w:ind w:firstLine="707" w:firstLineChars="337"/>
        <w:rPr>
          <w:rFonts w:ascii="仿宋" w:hAnsi="仿宋" w:eastAsia="仿宋"/>
          <w:highlight w:val="none"/>
        </w:rPr>
      </w:pPr>
      <w:r>
        <w:rPr>
          <w:rFonts w:ascii="仿宋" w:hAnsi="仿宋" w:eastAsia="仿宋"/>
          <w:highlight w:val="none"/>
        </w:rPr>
        <w:t>（d）自行准备签字用签字笔并建议佩戴一次性手套；</w:t>
      </w:r>
    </w:p>
    <w:p>
      <w:pPr>
        <w:spacing w:line="400" w:lineRule="exact"/>
        <w:ind w:firstLine="420" w:firstLineChars="200"/>
        <w:rPr>
          <w:rFonts w:ascii="仿宋" w:hAnsi="仿宋" w:eastAsia="仿宋"/>
          <w:highlight w:val="none"/>
        </w:rPr>
      </w:pPr>
      <w:r>
        <w:rPr>
          <w:rFonts w:hint="eastAsia" w:ascii="仿宋" w:hAnsi="仿宋" w:eastAsia="仿宋"/>
          <w:highlight w:val="none"/>
        </w:rPr>
        <w:t>6.3.2</w:t>
      </w:r>
      <w:r>
        <w:rPr>
          <w:rFonts w:ascii="仿宋" w:hAnsi="仿宋" w:eastAsia="仿宋"/>
          <w:highlight w:val="none"/>
        </w:rPr>
        <w:t>根据政府疫情防控有关要求，如参与</w:t>
      </w:r>
      <w:r>
        <w:rPr>
          <w:rFonts w:hint="eastAsia" w:ascii="仿宋" w:hAnsi="仿宋" w:eastAsia="仿宋"/>
          <w:highlight w:val="none"/>
          <w:lang w:eastAsia="zh-CN"/>
        </w:rPr>
        <w:t>开评标</w:t>
      </w:r>
      <w:r>
        <w:rPr>
          <w:rFonts w:ascii="仿宋" w:hAnsi="仿宋" w:eastAsia="仿宋"/>
          <w:highlight w:val="none"/>
        </w:rPr>
        <w:t>人员现场检测体温超标，存在剧烈咳嗽等特殊症状，招标人有权拒绝其进入投标及开标现场。</w:t>
      </w:r>
    </w:p>
    <w:p>
      <w:pPr>
        <w:spacing w:line="400" w:lineRule="exact"/>
        <w:ind w:firstLine="420" w:firstLineChars="200"/>
        <w:rPr>
          <w:rFonts w:ascii="仿宋" w:hAnsi="仿宋" w:eastAsia="仿宋"/>
          <w:highlight w:val="none"/>
        </w:rPr>
      </w:pPr>
      <w:r>
        <w:rPr>
          <w:rFonts w:hint="eastAsia" w:ascii="仿宋" w:hAnsi="仿宋" w:eastAsia="仿宋"/>
          <w:highlight w:val="none"/>
        </w:rPr>
        <w:t>6.3.3</w:t>
      </w:r>
      <w:r>
        <w:rPr>
          <w:rFonts w:hint="eastAsia" w:ascii="仿宋" w:hAnsi="仿宋" w:eastAsia="仿宋"/>
          <w:b/>
          <w:highlight w:val="none"/>
        </w:rPr>
        <w:t>受疫情影响，各投标人</w:t>
      </w:r>
      <w:r>
        <w:rPr>
          <w:rFonts w:hint="eastAsia" w:ascii="仿宋" w:hAnsi="仿宋" w:eastAsia="仿宋"/>
          <w:b/>
          <w:highlight w:val="none"/>
          <w:lang w:val="en-US" w:eastAsia="zh-CN"/>
        </w:rPr>
        <w:t>以腾讯会议方式参加</w:t>
      </w:r>
      <w:r>
        <w:rPr>
          <w:rFonts w:hint="eastAsia" w:ascii="仿宋" w:hAnsi="仿宋" w:eastAsia="仿宋"/>
          <w:b/>
          <w:highlight w:val="none"/>
        </w:rPr>
        <w:t>开标仪式。如对投标报价有异议，投标人根据招标文件格式填写《开标异议受理单》，并及时将该记录表在报价公示后2小时内将扫描件发送至邮箱syzbgs@vip.163.com。</w:t>
      </w:r>
    </w:p>
    <w:p>
      <w:pPr>
        <w:spacing w:line="400" w:lineRule="exact"/>
        <w:ind w:firstLine="420" w:firstLineChars="200"/>
        <w:rPr>
          <w:rFonts w:ascii="仿宋" w:hAnsi="仿宋" w:eastAsia="仿宋"/>
          <w:highlight w:val="none"/>
        </w:rPr>
      </w:pPr>
      <w:r>
        <w:rPr>
          <w:rFonts w:hint="eastAsia" w:ascii="仿宋" w:hAnsi="仿宋" w:eastAsia="仿宋"/>
          <w:highlight w:val="none"/>
        </w:rPr>
        <w:t>6.4投标保证金要求</w:t>
      </w:r>
    </w:p>
    <w:p>
      <w:pPr>
        <w:spacing w:line="400" w:lineRule="exact"/>
        <w:ind w:firstLine="420" w:firstLineChars="200"/>
        <w:rPr>
          <w:rFonts w:ascii="仿宋" w:hAnsi="仿宋" w:eastAsia="仿宋"/>
          <w:highlight w:val="none"/>
        </w:rPr>
      </w:pPr>
      <w:r>
        <w:rPr>
          <w:rFonts w:hint="eastAsia" w:ascii="仿宋" w:hAnsi="仿宋" w:eastAsia="仿宋"/>
          <w:highlight w:val="none"/>
        </w:rPr>
        <w:t>投标</w:t>
      </w:r>
      <w:r>
        <w:rPr>
          <w:rFonts w:hint="eastAsia" w:ascii="仿宋" w:hAnsi="仿宋" w:eastAsia="仿宋"/>
          <w:highlight w:val="none"/>
          <w:lang w:val="en-US" w:eastAsia="zh-CN"/>
        </w:rPr>
        <w:t>应</w:t>
      </w:r>
      <w:r>
        <w:rPr>
          <w:rFonts w:hint="eastAsia" w:ascii="仿宋" w:hAnsi="仿宋" w:eastAsia="仿宋"/>
          <w:b/>
          <w:bCs/>
          <w:szCs w:val="22"/>
          <w:highlight w:val="none"/>
        </w:rPr>
        <w:t>以</w:t>
      </w:r>
      <w:r>
        <w:rPr>
          <w:rFonts w:hint="eastAsia" w:ascii="仿宋" w:hAnsi="仿宋" w:eastAsia="仿宋"/>
          <w:b/>
          <w:bCs/>
          <w:szCs w:val="22"/>
          <w:highlight w:val="none"/>
          <w:lang w:val="en-US" w:eastAsia="zh-CN"/>
        </w:rPr>
        <w:t>包为单位</w:t>
      </w:r>
      <w:r>
        <w:rPr>
          <w:rFonts w:hint="eastAsia" w:ascii="仿宋" w:hAnsi="仿宋" w:eastAsia="仿宋"/>
          <w:szCs w:val="22"/>
          <w:highlight w:val="none"/>
        </w:rPr>
        <w:t>提交投标保证金,</w:t>
      </w:r>
      <w:r>
        <w:rPr>
          <w:rFonts w:ascii="仿宋" w:hAnsi="仿宋" w:eastAsia="仿宋"/>
          <w:highlight w:val="none"/>
        </w:rPr>
        <w:t>没有提交</w:t>
      </w:r>
      <w:r>
        <w:rPr>
          <w:rFonts w:hint="eastAsia" w:ascii="仿宋" w:hAnsi="仿宋" w:eastAsia="仿宋"/>
          <w:highlight w:val="none"/>
        </w:rPr>
        <w:t>投标</w:t>
      </w:r>
      <w:r>
        <w:rPr>
          <w:rFonts w:ascii="仿宋" w:hAnsi="仿宋" w:eastAsia="仿宋"/>
          <w:highlight w:val="none"/>
        </w:rPr>
        <w:t>保证金或</w:t>
      </w:r>
      <w:r>
        <w:rPr>
          <w:rFonts w:hint="eastAsia" w:ascii="仿宋" w:hAnsi="仿宋" w:eastAsia="仿宋"/>
          <w:highlight w:val="none"/>
        </w:rPr>
        <w:t>投标</w:t>
      </w:r>
      <w:r>
        <w:rPr>
          <w:rFonts w:ascii="仿宋" w:hAnsi="仿宋" w:eastAsia="仿宋"/>
          <w:highlight w:val="none"/>
        </w:rPr>
        <w:t>保证金不符合要求的</w:t>
      </w:r>
      <w:r>
        <w:rPr>
          <w:rFonts w:hint="eastAsia" w:ascii="仿宋" w:hAnsi="仿宋" w:eastAsia="仿宋"/>
          <w:highlight w:val="none"/>
        </w:rPr>
        <w:t>投标</w:t>
      </w:r>
      <w:r>
        <w:rPr>
          <w:rFonts w:ascii="仿宋" w:hAnsi="仿宋" w:eastAsia="仿宋"/>
          <w:highlight w:val="none"/>
        </w:rPr>
        <w:t>将被拒绝。</w:t>
      </w:r>
      <w:r>
        <w:rPr>
          <w:rFonts w:hint="eastAsia" w:ascii="仿宋" w:hAnsi="仿宋" w:eastAsia="仿宋"/>
          <w:highlight w:val="none"/>
        </w:rPr>
        <w:t>投标保证金应通过投标人“基本账户”对公转账或汇款，不接受个人汇款。</w:t>
      </w:r>
    </w:p>
    <w:p>
      <w:pPr>
        <w:spacing w:line="400" w:lineRule="exact"/>
        <w:ind w:firstLine="420" w:firstLineChars="200"/>
        <w:rPr>
          <w:rFonts w:ascii="仿宋" w:hAnsi="仿宋" w:eastAsia="仿宋"/>
          <w:highlight w:val="none"/>
        </w:rPr>
      </w:pPr>
      <w:r>
        <w:rPr>
          <w:rFonts w:hint="eastAsia" w:ascii="仿宋" w:hAnsi="仿宋" w:eastAsia="仿宋"/>
          <w:highlight w:val="none"/>
        </w:rPr>
        <w:t>投标保证金的有效期应与投标有效期一致。</w:t>
      </w:r>
    </w:p>
    <w:p>
      <w:pPr>
        <w:spacing w:line="400" w:lineRule="exact"/>
        <w:ind w:firstLine="420" w:firstLineChars="200"/>
        <w:rPr>
          <w:rFonts w:ascii="仿宋" w:hAnsi="仿宋" w:eastAsia="仿宋"/>
          <w:highlight w:val="none"/>
        </w:rPr>
      </w:pPr>
      <w:r>
        <w:rPr>
          <w:rFonts w:hint="eastAsia" w:ascii="仿宋" w:hAnsi="仿宋" w:eastAsia="仿宋"/>
          <w:highlight w:val="none"/>
        </w:rPr>
        <w:t>账户信息：</w:t>
      </w:r>
    </w:p>
    <w:p>
      <w:pPr>
        <w:spacing w:line="400" w:lineRule="exact"/>
        <w:ind w:firstLine="420" w:firstLineChars="200"/>
        <w:rPr>
          <w:rFonts w:hint="eastAsia" w:ascii="仿宋" w:hAnsi="仿宋" w:eastAsia="仿宋"/>
          <w:highlight w:val="none"/>
        </w:rPr>
      </w:pPr>
      <w:r>
        <w:rPr>
          <w:rFonts w:hint="eastAsia" w:ascii="仿宋" w:hAnsi="仿宋" w:eastAsia="仿宋"/>
          <w:highlight w:val="none"/>
        </w:rPr>
        <w:t>单位名称：山东三誉招标代理有限公司</w:t>
      </w:r>
    </w:p>
    <w:p>
      <w:pPr>
        <w:spacing w:line="400" w:lineRule="exact"/>
        <w:ind w:firstLine="420" w:firstLineChars="200"/>
        <w:rPr>
          <w:rFonts w:hint="eastAsia" w:ascii="仿宋" w:hAnsi="仿宋" w:eastAsia="仿宋"/>
          <w:highlight w:val="none"/>
        </w:rPr>
      </w:pPr>
      <w:r>
        <w:rPr>
          <w:rFonts w:hint="eastAsia" w:ascii="仿宋" w:hAnsi="仿宋" w:eastAsia="仿宋"/>
          <w:highlight w:val="none"/>
        </w:rPr>
        <w:t>开户行：中国民生银行济南玉函路支行</w:t>
      </w:r>
    </w:p>
    <w:p>
      <w:pPr>
        <w:spacing w:line="400" w:lineRule="exact"/>
        <w:ind w:firstLine="420" w:firstLineChars="200"/>
        <w:rPr>
          <w:rFonts w:hint="eastAsia" w:ascii="仿宋" w:hAnsi="仿宋" w:eastAsia="仿宋"/>
          <w:highlight w:val="none"/>
        </w:rPr>
      </w:pPr>
      <w:r>
        <w:rPr>
          <w:rFonts w:hint="eastAsia" w:ascii="仿宋" w:hAnsi="仿宋" w:eastAsia="仿宋"/>
          <w:highlight w:val="none"/>
        </w:rPr>
        <w:t>账号：697833452</w:t>
      </w:r>
    </w:p>
    <w:p>
      <w:pPr>
        <w:spacing w:line="400" w:lineRule="exact"/>
        <w:ind w:firstLine="420" w:firstLineChars="200"/>
        <w:rPr>
          <w:rFonts w:ascii="仿宋" w:hAnsi="仿宋" w:eastAsia="仿宋"/>
          <w:highlight w:val="none"/>
        </w:rPr>
      </w:pPr>
      <w:r>
        <w:rPr>
          <w:rFonts w:hint="eastAsia" w:ascii="仿宋" w:hAnsi="仿宋" w:eastAsia="仿宋"/>
          <w:highlight w:val="none"/>
        </w:rPr>
        <w:t>注：采用银行电汇形式递交投标保证金的投标人，请在附言栏注明标包信息（</w:t>
      </w:r>
      <w:r>
        <w:rPr>
          <w:rFonts w:hint="eastAsia" w:ascii="仿宋" w:hAnsi="仿宋" w:eastAsia="仿宋" w:cs="Times New Roman"/>
          <w:b/>
          <w:bCs/>
          <w:color w:val="auto"/>
          <w:sz w:val="21"/>
          <w:szCs w:val="22"/>
          <w:highlight w:val="none"/>
          <w:lang w:val="en-US" w:eastAsia="zh-CN"/>
        </w:rPr>
        <w:t>分标名称简称+分标编号后四位</w:t>
      </w:r>
      <w:r>
        <w:rPr>
          <w:rFonts w:hint="eastAsia" w:ascii="仿宋" w:hAnsi="仿宋" w:eastAsia="仿宋"/>
          <w:highlight w:val="none"/>
        </w:rPr>
        <w:t>）。</w:t>
      </w:r>
    </w:p>
    <w:p>
      <w:pPr>
        <w:spacing w:line="400" w:lineRule="exact"/>
        <w:rPr>
          <w:rFonts w:ascii="仿宋" w:hAnsi="仿宋" w:eastAsia="仿宋"/>
          <w:b/>
          <w:highlight w:val="none"/>
        </w:rPr>
      </w:pPr>
      <w:r>
        <w:rPr>
          <w:rFonts w:hint="eastAsia" w:ascii="仿宋" w:hAnsi="仿宋" w:eastAsia="仿宋"/>
          <w:b/>
          <w:highlight w:val="none"/>
        </w:rPr>
        <w:t>7.发布公告的媒介</w:t>
      </w:r>
    </w:p>
    <w:p>
      <w:pPr>
        <w:spacing w:line="400" w:lineRule="exact"/>
        <w:ind w:firstLine="420" w:firstLineChars="200"/>
        <w:rPr>
          <w:rFonts w:ascii="仿宋" w:hAnsi="仿宋" w:eastAsia="仿宋"/>
          <w:highlight w:val="none"/>
        </w:rPr>
      </w:pPr>
      <w:r>
        <w:rPr>
          <w:rFonts w:hint="eastAsia" w:ascii="仿宋" w:hAnsi="仿宋" w:eastAsia="仿宋"/>
          <w:highlight w:val="none"/>
        </w:rPr>
        <w:t>本次招标公告同时发布在下列媒体上：</w:t>
      </w:r>
    </w:p>
    <w:p>
      <w:pPr>
        <w:spacing w:line="400" w:lineRule="exact"/>
        <w:ind w:firstLine="420" w:firstLineChars="200"/>
        <w:rPr>
          <w:rFonts w:ascii="仿宋" w:hAnsi="仿宋" w:eastAsia="仿宋"/>
          <w:b/>
          <w:highlight w:val="none"/>
        </w:rPr>
      </w:pPr>
      <w:r>
        <w:rPr>
          <w:rFonts w:hint="eastAsia" w:ascii="仿宋" w:hAnsi="仿宋" w:eastAsia="仿宋"/>
          <w:highlight w:val="none"/>
        </w:rPr>
        <w:t>本次</w:t>
      </w:r>
      <w:r>
        <w:rPr>
          <w:rFonts w:hint="eastAsia" w:ascii="仿宋" w:hAnsi="仿宋" w:eastAsia="仿宋"/>
          <w:highlight w:val="none"/>
          <w:lang w:val="en-US" w:eastAsia="zh-CN"/>
        </w:rPr>
        <w:t>招标采用公开招标的采购方式</w:t>
      </w:r>
      <w:r>
        <w:rPr>
          <w:rFonts w:hint="eastAsia" w:ascii="仿宋" w:hAnsi="仿宋" w:eastAsia="仿宋"/>
          <w:highlight w:val="none"/>
        </w:rPr>
        <w:t>，采购代理机构在“中国招标投标公共服务平台”（</w:t>
      </w:r>
      <w:r>
        <w:rPr>
          <w:rFonts w:ascii="仿宋" w:hAnsi="仿宋" w:eastAsia="仿宋"/>
          <w:highlight w:val="none"/>
        </w:rPr>
        <w:t>http://www.cebpubservice.com/</w:t>
      </w:r>
      <w:r>
        <w:rPr>
          <w:rFonts w:hint="eastAsia" w:ascii="仿宋" w:hAnsi="仿宋" w:eastAsia="仿宋"/>
          <w:highlight w:val="none"/>
        </w:rPr>
        <w:t>）、</w:t>
      </w:r>
      <w:r>
        <w:rPr>
          <w:rFonts w:hint="eastAsia" w:ascii="仿宋" w:hAnsi="仿宋" w:eastAsia="仿宋"/>
          <w:highlight w:val="none"/>
          <w:lang w:eastAsia="zh-CN"/>
        </w:rPr>
        <w:t>“</w:t>
      </w:r>
      <w:r>
        <w:rPr>
          <w:rFonts w:hint="eastAsia" w:ascii="仿宋" w:hAnsi="仿宋" w:eastAsia="仿宋"/>
          <w:highlight w:val="none"/>
          <w:lang w:val="en-US" w:eastAsia="zh-CN"/>
        </w:rPr>
        <w:t>电子商务平台-电工交易专区”（</w:t>
      </w:r>
      <w:r>
        <w:rPr>
          <w:rFonts w:hint="eastAsia" w:ascii="仿宋" w:hAnsi="仿宋" w:eastAsia="仿宋"/>
          <w:highlight w:val="none"/>
        </w:rPr>
        <w:t>https://sgccetp.com.cn/portal/#/</w:t>
      </w:r>
      <w:r>
        <w:rPr>
          <w:rFonts w:hint="eastAsia" w:ascii="仿宋" w:hAnsi="仿宋" w:eastAsia="仿宋"/>
          <w:highlight w:val="none"/>
          <w:lang w:eastAsia="zh-CN"/>
        </w:rPr>
        <w:t>）、</w:t>
      </w:r>
      <w:r>
        <w:rPr>
          <w:rFonts w:hint="eastAsia" w:ascii="仿宋" w:hAnsi="仿宋" w:eastAsia="仿宋"/>
          <w:color w:val="auto"/>
          <w:szCs w:val="22"/>
          <w:highlight w:val="none"/>
        </w:rPr>
        <w:t>“三誉招标网”</w:t>
      </w:r>
      <w:r>
        <w:rPr>
          <w:rFonts w:hint="eastAsia" w:ascii="仿宋" w:hAnsi="仿宋" w:eastAsia="仿宋"/>
          <w:color w:val="auto"/>
          <w:szCs w:val="22"/>
          <w:highlight w:val="none"/>
          <w:lang w:eastAsia="zh-CN"/>
        </w:rPr>
        <w:t>：（</w:t>
      </w:r>
      <w:r>
        <w:rPr>
          <w:rFonts w:hint="eastAsia" w:ascii="仿宋" w:hAnsi="仿宋" w:eastAsia="仿宋"/>
          <w:color w:val="auto"/>
          <w:szCs w:val="22"/>
          <w:highlight w:val="none"/>
        </w:rPr>
        <w:fldChar w:fldCharType="begin"/>
      </w:r>
      <w:r>
        <w:rPr>
          <w:rFonts w:hint="eastAsia" w:ascii="仿宋" w:hAnsi="仿宋" w:eastAsia="仿宋"/>
          <w:color w:val="auto"/>
          <w:szCs w:val="22"/>
          <w:highlight w:val="none"/>
        </w:rPr>
        <w:instrText xml:space="preserve"> HYPERLINK "http://www.syzbgs.com/zhaobiao/）" </w:instrText>
      </w:r>
      <w:r>
        <w:rPr>
          <w:rFonts w:hint="eastAsia" w:ascii="仿宋" w:hAnsi="仿宋" w:eastAsia="仿宋"/>
          <w:color w:val="auto"/>
          <w:szCs w:val="22"/>
          <w:highlight w:val="none"/>
        </w:rPr>
        <w:fldChar w:fldCharType="separate"/>
      </w:r>
      <w:r>
        <w:rPr>
          <w:rFonts w:hint="eastAsia" w:ascii="仿宋" w:hAnsi="仿宋" w:eastAsia="仿宋"/>
          <w:color w:val="auto"/>
          <w:szCs w:val="22"/>
          <w:highlight w:val="none"/>
        </w:rPr>
        <w:t>http://www.syzbgs.com/zhaobiao/</w:t>
      </w:r>
      <w:r>
        <w:rPr>
          <w:rFonts w:hint="eastAsia" w:ascii="仿宋" w:hAnsi="仿宋" w:eastAsia="仿宋"/>
          <w:color w:val="auto"/>
          <w:szCs w:val="22"/>
          <w:highlight w:val="none"/>
        </w:rPr>
        <w:fldChar w:fldCharType="end"/>
      </w:r>
      <w:r>
        <w:rPr>
          <w:rFonts w:hint="eastAsia" w:ascii="仿宋" w:hAnsi="仿宋" w:eastAsia="仿宋"/>
          <w:color w:val="auto"/>
          <w:szCs w:val="22"/>
          <w:highlight w:val="none"/>
          <w:lang w:eastAsia="zh-CN"/>
        </w:rPr>
        <w:t>）</w:t>
      </w:r>
    </w:p>
    <w:p>
      <w:pPr>
        <w:spacing w:line="400" w:lineRule="exact"/>
        <w:rPr>
          <w:rFonts w:ascii="仿宋" w:hAnsi="仿宋" w:eastAsia="仿宋"/>
          <w:b/>
          <w:highlight w:val="none"/>
        </w:rPr>
      </w:pPr>
      <w:r>
        <w:rPr>
          <w:rFonts w:hint="eastAsia" w:ascii="仿宋" w:hAnsi="仿宋" w:eastAsia="仿宋"/>
          <w:b/>
          <w:highlight w:val="none"/>
        </w:rPr>
        <w:t>8.联系方式</w:t>
      </w:r>
    </w:p>
    <w:p>
      <w:pPr>
        <w:jc w:val="left"/>
        <w:rPr>
          <w:rFonts w:hint="eastAsia" w:ascii="仿宋" w:hAnsi="仿宋" w:eastAsia="仿宋"/>
          <w:highlight w:val="none"/>
        </w:rPr>
      </w:pPr>
      <w:r>
        <w:rPr>
          <w:rFonts w:hint="eastAsia" w:ascii="仿宋" w:hAnsi="仿宋" w:eastAsia="仿宋"/>
          <w:highlight w:val="none"/>
        </w:rPr>
        <w:t>招标代理机构：山东三誉招标代理有限公司</w:t>
      </w:r>
    </w:p>
    <w:p>
      <w:pPr>
        <w:jc w:val="left"/>
        <w:rPr>
          <w:rFonts w:hint="eastAsia" w:ascii="仿宋" w:hAnsi="仿宋" w:eastAsia="仿宋"/>
          <w:highlight w:val="none"/>
        </w:rPr>
      </w:pPr>
      <w:r>
        <w:rPr>
          <w:rFonts w:hint="eastAsia" w:ascii="仿宋" w:hAnsi="仿宋" w:eastAsia="仿宋"/>
          <w:highlight w:val="none"/>
        </w:rPr>
        <w:t xml:space="preserve">地址：济南市市中区二环南路3377号绿地新都会A1-3号写字楼凯瑞大厦11层1102室。 </w:t>
      </w:r>
    </w:p>
    <w:p>
      <w:pPr>
        <w:jc w:val="left"/>
        <w:rPr>
          <w:rFonts w:hint="eastAsia" w:ascii="仿宋" w:hAnsi="仿宋" w:eastAsia="仿宋"/>
          <w:highlight w:val="none"/>
        </w:rPr>
      </w:pPr>
      <w:r>
        <w:rPr>
          <w:rFonts w:hint="eastAsia" w:ascii="仿宋" w:hAnsi="仿宋" w:eastAsia="仿宋"/>
          <w:highlight w:val="none"/>
        </w:rPr>
        <w:t>邮编：250000</w:t>
      </w:r>
    </w:p>
    <w:p>
      <w:pPr>
        <w:jc w:val="left"/>
        <w:rPr>
          <w:rFonts w:hint="default" w:ascii="仿宋" w:hAnsi="仿宋" w:eastAsia="仿宋"/>
          <w:highlight w:val="none"/>
          <w:lang w:val="en-US" w:eastAsia="zh-CN"/>
        </w:rPr>
      </w:pPr>
      <w:r>
        <w:rPr>
          <w:rFonts w:hint="eastAsia" w:ascii="仿宋" w:hAnsi="仿宋" w:eastAsia="仿宋"/>
          <w:highlight w:val="none"/>
        </w:rPr>
        <w:t>联系人：张如意</w:t>
      </w:r>
    </w:p>
    <w:p>
      <w:pPr>
        <w:jc w:val="left"/>
        <w:rPr>
          <w:rFonts w:hint="eastAsia" w:ascii="仿宋" w:hAnsi="仿宋" w:eastAsia="仿宋"/>
          <w:highlight w:val="none"/>
        </w:rPr>
      </w:pPr>
      <w:r>
        <w:rPr>
          <w:rFonts w:hint="eastAsia" w:ascii="仿宋" w:hAnsi="仿宋" w:eastAsia="仿宋"/>
          <w:highlight w:val="none"/>
        </w:rPr>
        <w:t>电话：0531-58185101/15665723853</w:t>
      </w:r>
    </w:p>
    <w:p>
      <w:pPr>
        <w:jc w:val="left"/>
        <w:rPr>
          <w:rFonts w:hint="eastAsia" w:ascii="仿宋" w:hAnsi="仿宋" w:eastAsia="仿宋"/>
          <w:highlight w:val="none"/>
        </w:rPr>
      </w:pPr>
      <w:r>
        <w:rPr>
          <w:rFonts w:hint="eastAsia" w:ascii="仿宋" w:hAnsi="仿宋" w:eastAsia="仿宋"/>
          <w:highlight w:val="none"/>
        </w:rPr>
        <w:t>电子邮箱：syzbgs@vip.163.com</w:t>
      </w:r>
    </w:p>
    <w:p>
      <w:pPr>
        <w:jc w:val="left"/>
        <w:rPr>
          <w:rFonts w:hint="eastAsia" w:ascii="仿宋" w:hAnsi="仿宋" w:eastAsia="仿宋"/>
          <w:highlight w:val="none"/>
        </w:rPr>
      </w:pPr>
      <w:r>
        <w:rPr>
          <w:rFonts w:hint="eastAsia" w:ascii="仿宋" w:hAnsi="仿宋" w:eastAsia="仿宋"/>
          <w:highlight w:val="none"/>
        </w:rPr>
        <w:t>开户名称：山东三誉招标代理有限公司</w:t>
      </w:r>
    </w:p>
    <w:p>
      <w:pPr>
        <w:jc w:val="left"/>
        <w:rPr>
          <w:rFonts w:hint="eastAsia" w:ascii="仿宋" w:hAnsi="仿宋" w:eastAsia="仿宋"/>
          <w:highlight w:val="none"/>
        </w:rPr>
      </w:pPr>
      <w:r>
        <w:rPr>
          <w:rFonts w:hint="eastAsia" w:ascii="仿宋" w:hAnsi="仿宋" w:eastAsia="仿宋"/>
          <w:highlight w:val="none"/>
        </w:rPr>
        <w:t>开户银行：中国民生银行济南玉函路支行</w:t>
      </w:r>
    </w:p>
    <w:p>
      <w:pPr>
        <w:jc w:val="left"/>
        <w:rPr>
          <w:rFonts w:hint="eastAsia" w:ascii="仿宋" w:hAnsi="仿宋" w:eastAsia="仿宋"/>
          <w:highlight w:val="none"/>
        </w:rPr>
      </w:pPr>
      <w:r>
        <w:rPr>
          <w:rFonts w:hint="eastAsia" w:ascii="仿宋" w:hAnsi="仿宋" w:eastAsia="仿宋"/>
          <w:highlight w:val="none"/>
        </w:rPr>
        <w:t>帐    号：697833452</w:t>
      </w:r>
    </w:p>
    <w:p>
      <w:pPr>
        <w:jc w:val="left"/>
        <w:rPr>
          <w:rFonts w:hint="eastAsia" w:ascii="仿宋" w:hAnsi="仿宋" w:eastAsia="仿宋"/>
          <w:highlight w:val="none"/>
        </w:rPr>
      </w:pPr>
      <w:r>
        <w:rPr>
          <w:rFonts w:hint="eastAsia" w:ascii="仿宋" w:hAnsi="仿宋" w:eastAsia="仿宋"/>
          <w:highlight w:val="none"/>
        </w:rPr>
        <w:t>网址：</w:t>
      </w:r>
      <w:r>
        <w:rPr>
          <w:rFonts w:hint="eastAsia" w:ascii="仿宋" w:hAnsi="仿宋" w:eastAsia="仿宋"/>
          <w:highlight w:val="none"/>
        </w:rPr>
        <w:fldChar w:fldCharType="begin"/>
      </w:r>
      <w:r>
        <w:rPr>
          <w:rFonts w:hint="eastAsia" w:ascii="仿宋" w:hAnsi="仿宋" w:eastAsia="仿宋"/>
          <w:highlight w:val="none"/>
        </w:rPr>
        <w:instrText xml:space="preserve"> HYPERLINK "http://www.syzbgs.com/zhaobiao" </w:instrText>
      </w:r>
      <w:r>
        <w:rPr>
          <w:rFonts w:hint="eastAsia" w:ascii="仿宋" w:hAnsi="仿宋" w:eastAsia="仿宋"/>
          <w:highlight w:val="none"/>
        </w:rPr>
        <w:fldChar w:fldCharType="separate"/>
      </w:r>
      <w:r>
        <w:rPr>
          <w:rStyle w:val="12"/>
          <w:rFonts w:hint="eastAsia" w:ascii="仿宋" w:hAnsi="仿宋" w:eastAsia="仿宋"/>
          <w:highlight w:val="none"/>
        </w:rPr>
        <w:t>http://www.syzbgs.com/zhaobiao</w:t>
      </w:r>
      <w:r>
        <w:rPr>
          <w:rFonts w:hint="eastAsia" w:ascii="仿宋" w:hAnsi="仿宋" w:eastAsia="仿宋"/>
          <w:highlight w:val="none"/>
        </w:rPr>
        <w:fldChar w:fldCharType="end"/>
      </w:r>
    </w:p>
    <w:p>
      <w:pPr>
        <w:jc w:val="right"/>
        <w:rPr>
          <w:rFonts w:ascii="仿宋" w:hAnsi="仿宋" w:eastAsia="仿宋"/>
          <w:sz w:val="24"/>
          <w:szCs w:val="24"/>
          <w:highlight w:val="none"/>
        </w:rPr>
        <w:sectPr>
          <w:pgSz w:w="11906" w:h="16838"/>
          <w:pgMar w:top="1440" w:right="1800" w:bottom="1440" w:left="1800" w:header="851" w:footer="992" w:gutter="0"/>
          <w:cols w:space="720" w:num="1"/>
          <w:docGrid w:type="lines" w:linePitch="312" w:charSpace="0"/>
        </w:sectPr>
      </w:pPr>
      <w:r>
        <w:rPr>
          <w:rFonts w:hint="eastAsia" w:ascii="仿宋" w:hAnsi="仿宋" w:eastAsia="仿宋"/>
          <w:highlight w:val="none"/>
          <w:lang w:val="en-US" w:eastAsia="zh-CN"/>
        </w:rPr>
        <w:t>2023</w:t>
      </w:r>
      <w:r>
        <w:rPr>
          <w:rFonts w:hint="eastAsia" w:ascii="仿宋" w:hAnsi="仿宋" w:eastAsia="仿宋"/>
          <w:highlight w:val="none"/>
        </w:rPr>
        <w:t>年</w:t>
      </w:r>
      <w:r>
        <w:rPr>
          <w:rFonts w:hint="eastAsia" w:ascii="仿宋" w:hAnsi="仿宋" w:eastAsia="仿宋"/>
          <w:highlight w:val="none"/>
          <w:lang w:val="en-US" w:eastAsia="zh-CN"/>
        </w:rPr>
        <w:t>5</w:t>
      </w:r>
      <w:r>
        <w:rPr>
          <w:rFonts w:hint="eastAsia" w:ascii="仿宋" w:hAnsi="仿宋" w:eastAsia="仿宋"/>
          <w:highlight w:val="none"/>
        </w:rPr>
        <w:t>月</w:t>
      </w:r>
    </w:p>
    <w:p>
      <w:pPr>
        <w:pStyle w:val="16"/>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附件1   招标需求一览表</w:t>
      </w:r>
    </w:p>
    <w:tbl>
      <w:tblPr>
        <w:tblStyle w:val="8"/>
        <w:tblW w:w="14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160"/>
        <w:gridCol w:w="638"/>
        <w:gridCol w:w="802"/>
        <w:gridCol w:w="1150"/>
        <w:gridCol w:w="963"/>
        <w:gridCol w:w="750"/>
        <w:gridCol w:w="4953"/>
        <w:gridCol w:w="1763"/>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12" w:type="dxa"/>
            <w:vAlign w:val="center"/>
          </w:tcPr>
          <w:p>
            <w:pPr>
              <w:widowControl/>
              <w:jc w:val="center"/>
              <w:rPr>
                <w:rFonts w:ascii="仿宋" w:hAnsi="仿宋" w:eastAsia="仿宋"/>
                <w:b/>
                <w:bCs/>
                <w:sz w:val="22"/>
                <w:szCs w:val="22"/>
              </w:rPr>
            </w:pPr>
            <w:r>
              <w:rPr>
                <w:rFonts w:hint="eastAsia" w:ascii="仿宋" w:hAnsi="仿宋" w:eastAsia="仿宋"/>
                <w:b/>
                <w:bCs/>
                <w:sz w:val="22"/>
                <w:szCs w:val="22"/>
              </w:rPr>
              <w:t>项目名称</w:t>
            </w:r>
          </w:p>
        </w:tc>
        <w:tc>
          <w:tcPr>
            <w:tcW w:w="1160" w:type="dxa"/>
            <w:shd w:val="clear" w:color="auto" w:fill="auto"/>
            <w:vAlign w:val="center"/>
          </w:tcPr>
          <w:p>
            <w:pPr>
              <w:widowControl/>
              <w:jc w:val="center"/>
              <w:rPr>
                <w:rFonts w:ascii="仿宋" w:hAnsi="仿宋" w:eastAsia="仿宋"/>
                <w:b/>
                <w:bCs/>
                <w:sz w:val="22"/>
                <w:szCs w:val="22"/>
              </w:rPr>
            </w:pPr>
            <w:r>
              <w:rPr>
                <w:rFonts w:hint="eastAsia" w:ascii="仿宋" w:hAnsi="仿宋" w:eastAsia="仿宋"/>
                <w:b/>
                <w:bCs/>
                <w:sz w:val="22"/>
                <w:szCs w:val="22"/>
              </w:rPr>
              <w:t>主要技术要求</w:t>
            </w:r>
          </w:p>
        </w:tc>
        <w:tc>
          <w:tcPr>
            <w:tcW w:w="638" w:type="dxa"/>
            <w:shd w:val="clear" w:color="auto" w:fill="auto"/>
            <w:vAlign w:val="center"/>
          </w:tcPr>
          <w:p>
            <w:pPr>
              <w:widowControl/>
              <w:jc w:val="center"/>
              <w:rPr>
                <w:rFonts w:ascii="仿宋" w:hAnsi="仿宋" w:eastAsia="仿宋"/>
                <w:b/>
                <w:bCs/>
                <w:sz w:val="22"/>
                <w:szCs w:val="22"/>
              </w:rPr>
            </w:pPr>
            <w:r>
              <w:rPr>
                <w:rFonts w:hint="eastAsia" w:ascii="仿宋" w:hAnsi="仿宋" w:eastAsia="仿宋"/>
                <w:b/>
                <w:bCs/>
                <w:sz w:val="22"/>
                <w:szCs w:val="22"/>
              </w:rPr>
              <w:t>单位</w:t>
            </w:r>
          </w:p>
        </w:tc>
        <w:tc>
          <w:tcPr>
            <w:tcW w:w="802" w:type="dxa"/>
            <w:shd w:val="clear" w:color="auto" w:fill="auto"/>
            <w:vAlign w:val="center"/>
          </w:tcPr>
          <w:p>
            <w:pPr>
              <w:widowControl/>
              <w:jc w:val="center"/>
              <w:rPr>
                <w:rFonts w:ascii="仿宋" w:hAnsi="仿宋" w:eastAsia="仿宋"/>
                <w:b/>
                <w:bCs/>
                <w:sz w:val="22"/>
                <w:szCs w:val="22"/>
              </w:rPr>
            </w:pPr>
            <w:r>
              <w:rPr>
                <w:rFonts w:hint="eastAsia" w:ascii="仿宋" w:hAnsi="仿宋" w:eastAsia="仿宋"/>
                <w:b/>
                <w:bCs/>
                <w:sz w:val="22"/>
                <w:szCs w:val="22"/>
              </w:rPr>
              <w:t>预估数量</w:t>
            </w:r>
          </w:p>
        </w:tc>
        <w:tc>
          <w:tcPr>
            <w:tcW w:w="1150" w:type="dxa"/>
            <w:shd w:val="clear" w:color="auto" w:fill="auto"/>
            <w:vAlign w:val="center"/>
          </w:tcPr>
          <w:p>
            <w:pPr>
              <w:widowControl/>
              <w:jc w:val="center"/>
              <w:rPr>
                <w:rFonts w:ascii="仿宋" w:hAnsi="仿宋" w:eastAsia="仿宋"/>
                <w:b/>
                <w:bCs/>
                <w:sz w:val="22"/>
                <w:szCs w:val="22"/>
              </w:rPr>
            </w:pPr>
            <w:r>
              <w:rPr>
                <w:rFonts w:hint="eastAsia" w:ascii="仿宋" w:hAnsi="仿宋" w:eastAsia="仿宋"/>
                <w:b/>
                <w:bCs/>
                <w:sz w:val="22"/>
                <w:szCs w:val="22"/>
              </w:rPr>
              <w:t>交货日期</w:t>
            </w:r>
          </w:p>
        </w:tc>
        <w:tc>
          <w:tcPr>
            <w:tcW w:w="963" w:type="dxa"/>
            <w:vAlign w:val="center"/>
          </w:tcPr>
          <w:p>
            <w:pPr>
              <w:widowControl/>
              <w:jc w:val="center"/>
              <w:rPr>
                <w:rFonts w:ascii="仿宋" w:hAnsi="仿宋" w:eastAsia="仿宋"/>
                <w:b/>
                <w:bCs/>
                <w:sz w:val="22"/>
                <w:szCs w:val="22"/>
              </w:rPr>
            </w:pPr>
            <w:r>
              <w:rPr>
                <w:rFonts w:hint="eastAsia" w:ascii="仿宋" w:hAnsi="仿宋" w:eastAsia="仿宋"/>
                <w:b/>
                <w:bCs/>
                <w:sz w:val="22"/>
                <w:szCs w:val="22"/>
              </w:rPr>
              <w:t>质保期</w:t>
            </w:r>
          </w:p>
        </w:tc>
        <w:tc>
          <w:tcPr>
            <w:tcW w:w="750" w:type="dxa"/>
            <w:shd w:val="clear" w:color="auto" w:fill="auto"/>
            <w:vAlign w:val="center"/>
          </w:tcPr>
          <w:p>
            <w:pPr>
              <w:widowControl/>
              <w:jc w:val="center"/>
              <w:rPr>
                <w:rFonts w:ascii="仿宋" w:hAnsi="仿宋" w:eastAsia="仿宋"/>
                <w:b/>
                <w:bCs/>
                <w:sz w:val="22"/>
                <w:szCs w:val="22"/>
              </w:rPr>
            </w:pPr>
            <w:r>
              <w:rPr>
                <w:rFonts w:hint="eastAsia" w:ascii="仿宋" w:hAnsi="仿宋" w:eastAsia="仿宋"/>
                <w:b/>
                <w:bCs/>
                <w:sz w:val="22"/>
                <w:szCs w:val="22"/>
              </w:rPr>
              <w:t>交货地点</w:t>
            </w:r>
          </w:p>
        </w:tc>
        <w:tc>
          <w:tcPr>
            <w:tcW w:w="4953" w:type="dxa"/>
            <w:shd w:val="clear" w:color="auto" w:fill="auto"/>
            <w:vAlign w:val="center"/>
          </w:tcPr>
          <w:p>
            <w:pPr>
              <w:widowControl/>
              <w:jc w:val="center"/>
              <w:rPr>
                <w:rFonts w:hint="eastAsia" w:ascii="仿宋" w:hAnsi="仿宋" w:eastAsia="仿宋"/>
                <w:b/>
                <w:bCs/>
                <w:sz w:val="22"/>
                <w:szCs w:val="22"/>
              </w:rPr>
            </w:pPr>
            <w:r>
              <w:rPr>
                <w:rFonts w:hint="eastAsia" w:ascii="仿宋" w:hAnsi="仿宋" w:eastAsia="仿宋"/>
                <w:b/>
                <w:bCs/>
                <w:sz w:val="22"/>
                <w:szCs w:val="22"/>
                <w:lang w:val="en-US" w:eastAsia="zh-CN"/>
              </w:rPr>
              <w:t>专用资质要求</w:t>
            </w:r>
          </w:p>
        </w:tc>
        <w:tc>
          <w:tcPr>
            <w:tcW w:w="1763" w:type="dxa"/>
            <w:shd w:val="clear" w:color="auto" w:fill="auto"/>
            <w:vAlign w:val="center"/>
          </w:tcPr>
          <w:p>
            <w:pPr>
              <w:widowControl/>
              <w:jc w:val="center"/>
              <w:rPr>
                <w:rFonts w:hint="eastAsia" w:ascii="仿宋" w:hAnsi="仿宋" w:eastAsia="仿宋"/>
                <w:b/>
                <w:bCs/>
                <w:sz w:val="22"/>
                <w:szCs w:val="22"/>
              </w:rPr>
            </w:pPr>
            <w:r>
              <w:rPr>
                <w:rFonts w:hint="eastAsia" w:ascii="仿宋" w:hAnsi="仿宋" w:eastAsia="仿宋"/>
                <w:b/>
                <w:bCs/>
                <w:sz w:val="22"/>
                <w:szCs w:val="22"/>
                <w:lang w:val="en-US" w:eastAsia="zh-CN"/>
              </w:rPr>
              <w:t>专用业绩要求</w:t>
            </w:r>
          </w:p>
        </w:tc>
        <w:tc>
          <w:tcPr>
            <w:tcW w:w="1259" w:type="dxa"/>
            <w:shd w:val="clear" w:color="auto" w:fill="auto"/>
            <w:vAlign w:val="center"/>
          </w:tcPr>
          <w:p>
            <w:pPr>
              <w:widowControl/>
              <w:jc w:val="center"/>
              <w:rPr>
                <w:rFonts w:hint="eastAsia" w:ascii="仿宋" w:hAnsi="仿宋" w:eastAsia="仿宋"/>
                <w:b/>
                <w:bCs/>
                <w:sz w:val="22"/>
                <w:szCs w:val="22"/>
              </w:rPr>
            </w:pPr>
            <w:r>
              <w:rPr>
                <w:rFonts w:hint="eastAsia" w:ascii="仿宋" w:hAnsi="仿宋" w:eastAsia="仿宋"/>
                <w:b/>
                <w:bCs/>
                <w:sz w:val="22"/>
                <w:szCs w:val="22"/>
                <w:lang w:val="en-US"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1" w:hRule="atLeast"/>
        </w:trPr>
        <w:tc>
          <w:tcPr>
            <w:tcW w:w="1112" w:type="dxa"/>
            <w:vAlign w:val="center"/>
          </w:tcPr>
          <w:p>
            <w:pPr>
              <w:widowControl/>
              <w:jc w:val="center"/>
              <w:rPr>
                <w:rFonts w:ascii="仿宋" w:hAnsi="仿宋" w:eastAsia="仿宋"/>
                <w:sz w:val="22"/>
                <w:szCs w:val="22"/>
              </w:rPr>
            </w:pPr>
            <w:r>
              <w:rPr>
                <w:rFonts w:hint="eastAsia" w:ascii="仿宋" w:hAnsi="仿宋" w:eastAsia="仿宋"/>
                <w:sz w:val="22"/>
                <w:szCs w:val="22"/>
              </w:rPr>
              <w:t>脉冲电流在线监测组件采购项目</w:t>
            </w:r>
          </w:p>
        </w:tc>
        <w:tc>
          <w:tcPr>
            <w:tcW w:w="1160" w:type="dxa"/>
            <w:shd w:val="clear" w:color="auto" w:fill="auto"/>
            <w:vAlign w:val="center"/>
          </w:tcPr>
          <w:p>
            <w:pPr>
              <w:widowControl/>
              <w:jc w:val="center"/>
              <w:rPr>
                <w:rFonts w:ascii="仿宋" w:hAnsi="仿宋" w:eastAsia="仿宋"/>
                <w:sz w:val="22"/>
                <w:szCs w:val="22"/>
              </w:rPr>
            </w:pPr>
            <w:r>
              <w:rPr>
                <w:rFonts w:hint="eastAsia" w:ascii="仿宋" w:hAnsi="仿宋" w:eastAsia="仿宋"/>
                <w:sz w:val="22"/>
                <w:szCs w:val="22"/>
              </w:rPr>
              <w:t>局放测量线性度误差≤10%</w:t>
            </w:r>
            <w:r>
              <w:rPr>
                <w:rFonts w:ascii="仿宋" w:hAnsi="仿宋" w:eastAsia="仿宋"/>
                <w:sz w:val="22"/>
                <w:szCs w:val="22"/>
              </w:rPr>
              <w:t>,</w:t>
            </w:r>
            <w:r>
              <w:rPr>
                <w:rFonts w:hint="eastAsia" w:ascii="仿宋" w:hAnsi="仿宋" w:eastAsia="仿宋"/>
                <w:sz w:val="22"/>
                <w:szCs w:val="22"/>
              </w:rPr>
              <w:t>脉冲分辨时间≤10</w:t>
            </w:r>
            <w:r>
              <w:rPr>
                <w:rFonts w:ascii="仿宋" w:hAnsi="仿宋" w:eastAsia="仿宋"/>
                <w:sz w:val="22"/>
                <w:szCs w:val="22"/>
              </w:rPr>
              <w:t>μ</w:t>
            </w:r>
            <w:r>
              <w:rPr>
                <w:rFonts w:hint="eastAsia" w:ascii="仿宋" w:hAnsi="仿宋" w:eastAsia="仿宋"/>
                <w:sz w:val="22"/>
                <w:szCs w:val="22"/>
              </w:rPr>
              <w:t>s</w:t>
            </w:r>
          </w:p>
        </w:tc>
        <w:tc>
          <w:tcPr>
            <w:tcW w:w="638" w:type="dxa"/>
            <w:shd w:val="clear" w:color="000000" w:fill="FFFFFF"/>
            <w:vAlign w:val="center"/>
          </w:tcPr>
          <w:p>
            <w:pPr>
              <w:widowControl/>
              <w:jc w:val="center"/>
              <w:rPr>
                <w:rFonts w:ascii="仿宋" w:hAnsi="仿宋" w:eastAsia="仿宋"/>
                <w:sz w:val="22"/>
                <w:szCs w:val="22"/>
              </w:rPr>
            </w:pPr>
            <w:r>
              <w:rPr>
                <w:rFonts w:hint="eastAsia" w:ascii="仿宋" w:hAnsi="仿宋" w:eastAsia="仿宋"/>
                <w:sz w:val="22"/>
                <w:szCs w:val="22"/>
              </w:rPr>
              <w:t>台</w:t>
            </w:r>
          </w:p>
        </w:tc>
        <w:tc>
          <w:tcPr>
            <w:tcW w:w="802" w:type="dxa"/>
            <w:shd w:val="clear" w:color="000000" w:fill="FFFFFF"/>
            <w:vAlign w:val="center"/>
          </w:tcPr>
          <w:p>
            <w:pPr>
              <w:widowControl/>
              <w:jc w:val="center"/>
              <w:rPr>
                <w:rFonts w:ascii="仿宋" w:hAnsi="仿宋" w:eastAsia="仿宋"/>
                <w:sz w:val="22"/>
                <w:szCs w:val="22"/>
              </w:rPr>
            </w:pPr>
            <w:r>
              <w:rPr>
                <w:rFonts w:hint="eastAsia" w:ascii="仿宋" w:hAnsi="仿宋" w:eastAsia="仿宋"/>
                <w:sz w:val="22"/>
                <w:szCs w:val="22"/>
              </w:rPr>
              <w:t>3</w:t>
            </w:r>
            <w:r>
              <w:rPr>
                <w:rFonts w:ascii="仿宋" w:hAnsi="仿宋" w:eastAsia="仿宋"/>
                <w:sz w:val="22"/>
                <w:szCs w:val="22"/>
              </w:rPr>
              <w:t>50</w:t>
            </w:r>
          </w:p>
        </w:tc>
        <w:tc>
          <w:tcPr>
            <w:tcW w:w="1150" w:type="dxa"/>
            <w:shd w:val="clear" w:color="auto" w:fill="auto"/>
            <w:vAlign w:val="center"/>
          </w:tcPr>
          <w:p>
            <w:pPr>
              <w:widowControl/>
              <w:jc w:val="center"/>
              <w:rPr>
                <w:rFonts w:ascii="仿宋" w:hAnsi="仿宋" w:eastAsia="仿宋"/>
                <w:sz w:val="22"/>
                <w:szCs w:val="22"/>
              </w:rPr>
            </w:pPr>
            <w:r>
              <w:rPr>
                <w:rFonts w:hint="eastAsia" w:ascii="仿宋" w:hAnsi="仿宋" w:eastAsia="仿宋"/>
                <w:sz w:val="22"/>
                <w:szCs w:val="22"/>
              </w:rPr>
              <w:t>接到供货通知后</w:t>
            </w:r>
            <w:r>
              <w:rPr>
                <w:rFonts w:ascii="仿宋" w:hAnsi="仿宋" w:eastAsia="仿宋"/>
                <w:sz w:val="22"/>
                <w:szCs w:val="22"/>
              </w:rPr>
              <w:t>15</w:t>
            </w:r>
            <w:r>
              <w:rPr>
                <w:rFonts w:hint="eastAsia" w:ascii="仿宋" w:hAnsi="仿宋" w:eastAsia="仿宋"/>
                <w:sz w:val="22"/>
                <w:szCs w:val="22"/>
              </w:rPr>
              <w:t>日内</w:t>
            </w:r>
          </w:p>
        </w:tc>
        <w:tc>
          <w:tcPr>
            <w:tcW w:w="963" w:type="dxa"/>
            <w:vAlign w:val="center"/>
          </w:tcPr>
          <w:p>
            <w:pPr>
              <w:widowControl/>
              <w:jc w:val="center"/>
              <w:rPr>
                <w:rFonts w:ascii="仿宋" w:hAnsi="仿宋" w:eastAsia="仿宋"/>
                <w:sz w:val="22"/>
                <w:szCs w:val="22"/>
              </w:rPr>
            </w:pPr>
            <w:r>
              <w:rPr>
                <w:rFonts w:hint="eastAsia" w:ascii="仿宋" w:hAnsi="仿宋" w:eastAsia="仿宋"/>
                <w:sz w:val="22"/>
                <w:szCs w:val="22"/>
              </w:rPr>
              <w:t>3年</w:t>
            </w:r>
          </w:p>
        </w:tc>
        <w:tc>
          <w:tcPr>
            <w:tcW w:w="750" w:type="dxa"/>
            <w:shd w:val="clear" w:color="auto" w:fill="auto"/>
            <w:vAlign w:val="center"/>
          </w:tcPr>
          <w:p>
            <w:pPr>
              <w:widowControl/>
              <w:jc w:val="center"/>
              <w:rPr>
                <w:rFonts w:ascii="仿宋" w:hAnsi="仿宋" w:eastAsia="仿宋"/>
                <w:sz w:val="22"/>
                <w:szCs w:val="22"/>
              </w:rPr>
            </w:pPr>
            <w:r>
              <w:rPr>
                <w:rFonts w:hint="eastAsia" w:ascii="仿宋" w:hAnsi="仿宋" w:eastAsia="仿宋"/>
                <w:sz w:val="22"/>
                <w:szCs w:val="22"/>
              </w:rPr>
              <w:t>买方指定仓库地面交货</w:t>
            </w:r>
          </w:p>
        </w:tc>
        <w:tc>
          <w:tcPr>
            <w:tcW w:w="4953" w:type="dxa"/>
            <w:shd w:val="clear" w:color="auto" w:fill="auto"/>
            <w:vAlign w:val="center"/>
          </w:tcPr>
          <w:p>
            <w:pPr>
              <w:widowControl/>
              <w:jc w:val="left"/>
              <w:rPr>
                <w:rFonts w:hint="eastAsia" w:ascii="仿宋" w:hAnsi="仿宋" w:eastAsia="仿宋"/>
                <w:sz w:val="22"/>
                <w:szCs w:val="22"/>
                <w:lang w:eastAsia="zh-CN"/>
              </w:rPr>
            </w:pPr>
            <w:r>
              <w:rPr>
                <w:rFonts w:hint="eastAsia" w:ascii="仿宋" w:hAnsi="仿宋" w:eastAsia="仿宋"/>
                <w:sz w:val="22"/>
                <w:szCs w:val="22"/>
                <w:lang w:val="en-US" w:eastAsia="zh-CN"/>
              </w:rPr>
              <w:t>1、</w:t>
            </w:r>
            <w:r>
              <w:rPr>
                <w:rFonts w:hint="eastAsia" w:ascii="仿宋" w:hAnsi="仿宋" w:eastAsia="仿宋"/>
                <w:sz w:val="22"/>
                <w:szCs w:val="22"/>
              </w:rPr>
              <w:t>厂商要求</w:t>
            </w:r>
            <w:r>
              <w:rPr>
                <w:rFonts w:hint="eastAsia" w:ascii="仿宋" w:hAnsi="仿宋" w:eastAsia="仿宋"/>
                <w:sz w:val="22"/>
                <w:szCs w:val="22"/>
                <w:lang w:eastAsia="zh-CN"/>
              </w:rPr>
              <w:t>：</w:t>
            </w:r>
            <w:r>
              <w:rPr>
                <w:rFonts w:hint="eastAsia" w:ascii="仿宋" w:hAnsi="仿宋" w:eastAsia="仿宋"/>
                <w:sz w:val="22"/>
                <w:szCs w:val="22"/>
              </w:rPr>
              <w:t>制造商</w:t>
            </w:r>
            <w:r>
              <w:rPr>
                <w:rFonts w:hint="eastAsia" w:ascii="仿宋" w:hAnsi="仿宋" w:eastAsia="仿宋"/>
                <w:sz w:val="22"/>
                <w:szCs w:val="22"/>
                <w:lang w:eastAsia="zh-CN"/>
              </w:rPr>
              <w:t>；</w:t>
            </w:r>
          </w:p>
          <w:p>
            <w:pPr>
              <w:widowControl/>
              <w:jc w:val="left"/>
              <w:rPr>
                <w:rFonts w:hint="eastAsia" w:ascii="仿宋" w:hAnsi="仿宋" w:eastAsia="仿宋"/>
                <w:sz w:val="22"/>
                <w:szCs w:val="22"/>
                <w:lang w:eastAsia="zh-CN"/>
              </w:rPr>
            </w:pPr>
            <w:r>
              <w:rPr>
                <w:rFonts w:hint="eastAsia" w:ascii="仿宋" w:hAnsi="仿宋" w:eastAsia="仿宋"/>
                <w:sz w:val="22"/>
                <w:szCs w:val="22"/>
                <w:lang w:val="en-US" w:eastAsia="zh-CN"/>
              </w:rPr>
              <w:t>2、</w:t>
            </w:r>
            <w:r>
              <w:rPr>
                <w:rFonts w:hint="eastAsia" w:ascii="仿宋" w:hAnsi="仿宋" w:eastAsia="仿宋"/>
                <w:sz w:val="22"/>
                <w:szCs w:val="22"/>
              </w:rPr>
              <w:t>认证证书</w:t>
            </w:r>
            <w:r>
              <w:rPr>
                <w:rFonts w:hint="eastAsia" w:ascii="仿宋" w:hAnsi="仿宋" w:eastAsia="仿宋"/>
                <w:sz w:val="22"/>
                <w:szCs w:val="22"/>
                <w:lang w:eastAsia="zh-CN"/>
              </w:rPr>
              <w:t>：</w:t>
            </w:r>
            <w:r>
              <w:rPr>
                <w:rFonts w:hint="eastAsia" w:ascii="仿宋" w:hAnsi="仿宋" w:eastAsia="仿宋"/>
                <w:sz w:val="22"/>
                <w:szCs w:val="22"/>
              </w:rPr>
              <w:t>提供有效的ISO9000系列质量管理体系认证证书</w:t>
            </w:r>
            <w:r>
              <w:rPr>
                <w:rFonts w:hint="eastAsia" w:ascii="仿宋" w:hAnsi="仿宋" w:eastAsia="仿宋"/>
                <w:sz w:val="22"/>
                <w:szCs w:val="22"/>
                <w:lang w:eastAsia="zh-CN"/>
              </w:rPr>
              <w:t>；</w:t>
            </w:r>
          </w:p>
          <w:p>
            <w:pPr>
              <w:widowControl/>
              <w:jc w:val="left"/>
              <w:rPr>
                <w:rFonts w:hint="default" w:ascii="仿宋" w:hAnsi="仿宋" w:eastAsia="仿宋"/>
                <w:sz w:val="22"/>
                <w:szCs w:val="22"/>
                <w:lang w:val="en-US" w:eastAsia="zh-CN"/>
              </w:rPr>
            </w:pPr>
            <w:r>
              <w:rPr>
                <w:rFonts w:hint="eastAsia" w:ascii="仿宋" w:hAnsi="仿宋" w:eastAsia="仿宋"/>
                <w:sz w:val="22"/>
                <w:szCs w:val="22"/>
                <w:lang w:val="en-US" w:eastAsia="zh-CN"/>
              </w:rPr>
              <w:t>3、</w:t>
            </w:r>
            <w:r>
              <w:rPr>
                <w:rFonts w:hint="eastAsia" w:ascii="仿宋" w:hAnsi="仿宋" w:eastAsia="仿宋"/>
                <w:sz w:val="22"/>
                <w:szCs w:val="22"/>
              </w:rPr>
              <w:t>产品型式试验报告或检测报告或鉴定报告</w:t>
            </w:r>
            <w:r>
              <w:rPr>
                <w:rFonts w:hint="eastAsia" w:ascii="仿宋" w:hAnsi="仿宋" w:eastAsia="仿宋"/>
                <w:sz w:val="22"/>
                <w:szCs w:val="22"/>
                <w:lang w:eastAsia="zh-CN"/>
              </w:rPr>
              <w:t>：</w:t>
            </w:r>
            <w:r>
              <w:rPr>
                <w:rFonts w:hint="eastAsia" w:ascii="仿宋" w:hAnsi="仿宋" w:eastAsia="仿宋"/>
                <w:sz w:val="22"/>
                <w:szCs w:val="22"/>
              </w:rPr>
              <w:t>提供国家认可第三方权威检测机构出具的有效的产品检测报告或型</w:t>
            </w:r>
            <w:bookmarkStart w:id="0" w:name="_GoBack"/>
            <w:bookmarkEnd w:id="0"/>
            <w:r>
              <w:rPr>
                <w:rFonts w:hint="eastAsia" w:ascii="仿宋" w:hAnsi="仿宋" w:eastAsia="仿宋"/>
                <w:sz w:val="22"/>
                <w:szCs w:val="22"/>
              </w:rPr>
              <w:t>式试验报告（检测依据为《高电压试验技术局部放电测量》GB/T7354-2018），检测项目应满足技术规范书中带“*”标志的技术要求。</w:t>
            </w:r>
          </w:p>
        </w:tc>
        <w:tc>
          <w:tcPr>
            <w:tcW w:w="1763" w:type="dxa"/>
            <w:shd w:val="clear" w:color="auto" w:fill="auto"/>
            <w:vAlign w:val="center"/>
          </w:tcPr>
          <w:p>
            <w:pPr>
              <w:widowControl/>
              <w:jc w:val="left"/>
              <w:rPr>
                <w:rFonts w:hint="eastAsia" w:ascii="仿宋" w:hAnsi="仿宋" w:eastAsia="仿宋"/>
                <w:sz w:val="22"/>
                <w:szCs w:val="22"/>
                <w:lang w:eastAsia="zh-CN"/>
              </w:rPr>
            </w:pPr>
            <w:r>
              <w:rPr>
                <w:rFonts w:hint="eastAsia" w:ascii="仿宋" w:hAnsi="仿宋" w:eastAsia="仿宋"/>
                <w:sz w:val="22"/>
                <w:szCs w:val="22"/>
              </w:rPr>
              <w:t>业绩要求</w:t>
            </w:r>
            <w:r>
              <w:rPr>
                <w:rFonts w:hint="eastAsia" w:ascii="仿宋" w:hAnsi="仿宋" w:eastAsia="仿宋"/>
                <w:sz w:val="22"/>
                <w:szCs w:val="22"/>
                <w:lang w:eastAsia="zh-CN"/>
              </w:rPr>
              <w:t>：</w:t>
            </w:r>
            <w:r>
              <w:rPr>
                <w:rFonts w:hint="eastAsia" w:ascii="仿宋" w:hAnsi="仿宋" w:eastAsia="仿宋"/>
                <w:sz w:val="22"/>
                <w:szCs w:val="22"/>
              </w:rPr>
              <w:t>2020年1月1日至招标公告发布之内同类产品累计销售业绩不少于1份。注：销售业绩必须提供对应的合同。</w:t>
            </w:r>
          </w:p>
        </w:tc>
        <w:tc>
          <w:tcPr>
            <w:tcW w:w="1259" w:type="dxa"/>
            <w:shd w:val="clear" w:color="auto" w:fill="auto"/>
            <w:vAlign w:val="center"/>
          </w:tcPr>
          <w:p>
            <w:pPr>
              <w:widowControl/>
              <w:jc w:val="center"/>
              <w:rPr>
                <w:rFonts w:hint="default" w:ascii="仿宋" w:hAnsi="仿宋" w:eastAsia="仿宋"/>
                <w:sz w:val="22"/>
                <w:szCs w:val="22"/>
                <w:lang w:val="en-US" w:eastAsia="zh-CN"/>
              </w:rPr>
            </w:pPr>
            <w:r>
              <w:rPr>
                <w:rFonts w:hint="eastAsia" w:ascii="仿宋" w:hAnsi="仿宋" w:eastAsia="仿宋"/>
                <w:sz w:val="22"/>
                <w:szCs w:val="22"/>
                <w:lang w:val="en-US" w:eastAsia="zh-CN"/>
              </w:rPr>
              <w:t>3.2</w:t>
            </w:r>
          </w:p>
        </w:tc>
      </w:tr>
    </w:tbl>
    <w:p>
      <w:pPr>
        <w:pStyle w:val="16"/>
        <w:rPr>
          <w:rFonts w:hint="eastAsia" w:ascii="仿宋" w:hAnsi="仿宋" w:eastAsia="仿宋"/>
          <w:b/>
          <w:color w:val="auto"/>
          <w:sz w:val="24"/>
          <w:szCs w:val="24"/>
          <w:highlight w:val="none"/>
        </w:rPr>
      </w:pPr>
      <w:r>
        <w:rPr>
          <w:rFonts w:hint="eastAsia" w:ascii="仿宋" w:hAnsi="仿宋" w:eastAsia="仿宋"/>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b/>
          <w:color w:val="auto"/>
          <w:sz w:val="24"/>
          <w:szCs w:val="24"/>
          <w:highlight w:val="none"/>
        </w:rPr>
      </w:pPr>
      <w:r>
        <w:rPr>
          <w:rFonts w:hint="eastAsia" w:ascii="仿宋" w:hAnsi="仿宋" w:eastAsia="仿宋"/>
          <w:sz w:val="22"/>
          <w:szCs w:val="22"/>
          <w:lang w:val="en-US" w:eastAsia="zh-CN"/>
        </w:rPr>
        <w:t>2</w:t>
      </w:r>
      <w:r>
        <w:rPr>
          <w:rFonts w:hint="eastAsia" w:ascii="仿宋" w:hAnsi="仿宋" w:eastAsia="仿宋"/>
          <w:sz w:val="22"/>
          <w:szCs w:val="22"/>
        </w:rPr>
        <w:t>.投标文件中提供的证明材料复印件应复印清晰、可辨认且不得遮盖、涂抹，否则视为无效。</w:t>
      </w:r>
    </w:p>
    <w:p>
      <w:pPr>
        <w:pStyle w:val="16"/>
        <w:rPr>
          <w:rFonts w:hint="eastAsia" w:ascii="仿宋" w:hAnsi="仿宋" w:eastAsia="仿宋"/>
          <w:b/>
          <w:color w:val="auto"/>
          <w:sz w:val="24"/>
          <w:szCs w:val="24"/>
          <w:highlight w:val="non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zNGNjYWY2NzM4OTIzODAzODE4YjFlYjA3NWMyMDkifQ=="/>
  </w:docVars>
  <w:rsids>
    <w:rsidRoot w:val="00090E29"/>
    <w:rsid w:val="00090E29"/>
    <w:rsid w:val="00096144"/>
    <w:rsid w:val="000C018A"/>
    <w:rsid w:val="0013644E"/>
    <w:rsid w:val="001855CA"/>
    <w:rsid w:val="003266DE"/>
    <w:rsid w:val="003F2197"/>
    <w:rsid w:val="0050209C"/>
    <w:rsid w:val="00546BA4"/>
    <w:rsid w:val="00546C4D"/>
    <w:rsid w:val="0056369E"/>
    <w:rsid w:val="006004F0"/>
    <w:rsid w:val="00611B0C"/>
    <w:rsid w:val="006B5136"/>
    <w:rsid w:val="006D1C5C"/>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4716E30"/>
    <w:rsid w:val="04FC416D"/>
    <w:rsid w:val="06816373"/>
    <w:rsid w:val="0876413A"/>
    <w:rsid w:val="08912845"/>
    <w:rsid w:val="089F22C8"/>
    <w:rsid w:val="0906460D"/>
    <w:rsid w:val="09981FC5"/>
    <w:rsid w:val="09E04429"/>
    <w:rsid w:val="0A3001E0"/>
    <w:rsid w:val="0BC04CF3"/>
    <w:rsid w:val="0CDB468D"/>
    <w:rsid w:val="0DB95E90"/>
    <w:rsid w:val="0EA12E42"/>
    <w:rsid w:val="0F2134B8"/>
    <w:rsid w:val="0F853369"/>
    <w:rsid w:val="0FB1516E"/>
    <w:rsid w:val="112A285C"/>
    <w:rsid w:val="11FC0675"/>
    <w:rsid w:val="146D2DFE"/>
    <w:rsid w:val="14EE61CB"/>
    <w:rsid w:val="167F68EE"/>
    <w:rsid w:val="169A6592"/>
    <w:rsid w:val="183F7C42"/>
    <w:rsid w:val="18D04F26"/>
    <w:rsid w:val="19F57C86"/>
    <w:rsid w:val="1B224D55"/>
    <w:rsid w:val="1B3B1EBB"/>
    <w:rsid w:val="1BCA56F4"/>
    <w:rsid w:val="1BD229BC"/>
    <w:rsid w:val="1C510C82"/>
    <w:rsid w:val="1D514BA0"/>
    <w:rsid w:val="1EF10925"/>
    <w:rsid w:val="1F3D1E63"/>
    <w:rsid w:val="20142DFA"/>
    <w:rsid w:val="203577BE"/>
    <w:rsid w:val="20373F93"/>
    <w:rsid w:val="20E77A12"/>
    <w:rsid w:val="22D20AD3"/>
    <w:rsid w:val="239F1CF6"/>
    <w:rsid w:val="26C9733C"/>
    <w:rsid w:val="26D04D02"/>
    <w:rsid w:val="274A6465"/>
    <w:rsid w:val="27BF14E5"/>
    <w:rsid w:val="27E6353A"/>
    <w:rsid w:val="283F1CD8"/>
    <w:rsid w:val="2894561A"/>
    <w:rsid w:val="2910361F"/>
    <w:rsid w:val="29E71C19"/>
    <w:rsid w:val="2B6145CA"/>
    <w:rsid w:val="2B7E4049"/>
    <w:rsid w:val="2C5C438C"/>
    <w:rsid w:val="2D1A547B"/>
    <w:rsid w:val="308B1E37"/>
    <w:rsid w:val="31BA0B13"/>
    <w:rsid w:val="32061D68"/>
    <w:rsid w:val="32580053"/>
    <w:rsid w:val="32F0076D"/>
    <w:rsid w:val="32F60393"/>
    <w:rsid w:val="344E7D48"/>
    <w:rsid w:val="36A81F19"/>
    <w:rsid w:val="36CA60B6"/>
    <w:rsid w:val="3790383E"/>
    <w:rsid w:val="37AF7C77"/>
    <w:rsid w:val="38B81CA1"/>
    <w:rsid w:val="3A910FF4"/>
    <w:rsid w:val="3ABB128A"/>
    <w:rsid w:val="3B0E674D"/>
    <w:rsid w:val="3B1F79D9"/>
    <w:rsid w:val="3C4E257E"/>
    <w:rsid w:val="3CC36B3B"/>
    <w:rsid w:val="3CCF6B42"/>
    <w:rsid w:val="3D9E4B60"/>
    <w:rsid w:val="3FB31195"/>
    <w:rsid w:val="405979E4"/>
    <w:rsid w:val="416B26FA"/>
    <w:rsid w:val="439E6864"/>
    <w:rsid w:val="43E01DD0"/>
    <w:rsid w:val="446245CF"/>
    <w:rsid w:val="455B308D"/>
    <w:rsid w:val="464B5DCF"/>
    <w:rsid w:val="470E0D4D"/>
    <w:rsid w:val="476A5954"/>
    <w:rsid w:val="485278A8"/>
    <w:rsid w:val="494C2758"/>
    <w:rsid w:val="49721EC3"/>
    <w:rsid w:val="49A858B7"/>
    <w:rsid w:val="4A87279D"/>
    <w:rsid w:val="4B567869"/>
    <w:rsid w:val="4BDB43AD"/>
    <w:rsid w:val="4C3B71AC"/>
    <w:rsid w:val="4D444125"/>
    <w:rsid w:val="4DD54703"/>
    <w:rsid w:val="4E0711EB"/>
    <w:rsid w:val="507846AA"/>
    <w:rsid w:val="51B0110A"/>
    <w:rsid w:val="52513C34"/>
    <w:rsid w:val="53511291"/>
    <w:rsid w:val="53791460"/>
    <w:rsid w:val="54216585"/>
    <w:rsid w:val="54E95C72"/>
    <w:rsid w:val="55656F9E"/>
    <w:rsid w:val="557F4DE1"/>
    <w:rsid w:val="55A579A1"/>
    <w:rsid w:val="55F54C7D"/>
    <w:rsid w:val="568B6C91"/>
    <w:rsid w:val="57857FF7"/>
    <w:rsid w:val="58765B48"/>
    <w:rsid w:val="5A3033EE"/>
    <w:rsid w:val="5AC040F1"/>
    <w:rsid w:val="5C263591"/>
    <w:rsid w:val="5C3E77E9"/>
    <w:rsid w:val="5DA22CDF"/>
    <w:rsid w:val="5EC86D9B"/>
    <w:rsid w:val="5F9C524B"/>
    <w:rsid w:val="5FF27BF4"/>
    <w:rsid w:val="60A05C01"/>
    <w:rsid w:val="62922A0B"/>
    <w:rsid w:val="632B03E5"/>
    <w:rsid w:val="633B3238"/>
    <w:rsid w:val="63400718"/>
    <w:rsid w:val="65870405"/>
    <w:rsid w:val="676906D7"/>
    <w:rsid w:val="692913FD"/>
    <w:rsid w:val="69481F1D"/>
    <w:rsid w:val="6A614AF1"/>
    <w:rsid w:val="6B0033F1"/>
    <w:rsid w:val="6B072E7F"/>
    <w:rsid w:val="6B6E095E"/>
    <w:rsid w:val="6CF1193D"/>
    <w:rsid w:val="6D933920"/>
    <w:rsid w:val="6E02774C"/>
    <w:rsid w:val="6E1718FD"/>
    <w:rsid w:val="6F01698A"/>
    <w:rsid w:val="6F654A89"/>
    <w:rsid w:val="7014228B"/>
    <w:rsid w:val="702D53B9"/>
    <w:rsid w:val="703525D6"/>
    <w:rsid w:val="735E7233"/>
    <w:rsid w:val="75FF703D"/>
    <w:rsid w:val="768176EC"/>
    <w:rsid w:val="76861E4C"/>
    <w:rsid w:val="77F03460"/>
    <w:rsid w:val="78305C20"/>
    <w:rsid w:val="786E1F54"/>
    <w:rsid w:val="78E00C4B"/>
    <w:rsid w:val="79285B16"/>
    <w:rsid w:val="7A387BE2"/>
    <w:rsid w:val="7AF431F7"/>
    <w:rsid w:val="7B3A67BA"/>
    <w:rsid w:val="7C071D5E"/>
    <w:rsid w:val="7C1E0984"/>
    <w:rsid w:val="7C7826AC"/>
    <w:rsid w:val="7D0A606C"/>
    <w:rsid w:val="7DF050B2"/>
    <w:rsid w:val="7EC421EB"/>
    <w:rsid w:val="7EE54684"/>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semiHidden/>
    <w:qFormat/>
    <w:uiPriority w:val="0"/>
    <w:pPr>
      <w:spacing w:after="120"/>
    </w:p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3"/>
    <w:qFormat/>
    <w:uiPriority w:val="0"/>
    <w:rPr>
      <w:rFonts w:ascii="Times New Roman" w:hAnsi="Times New Roman" w:eastAsia="宋体" w:cs="Times New Roman"/>
      <w:b/>
      <w:kern w:val="44"/>
      <w:sz w:val="44"/>
      <w:szCs w:val="20"/>
    </w:rPr>
  </w:style>
  <w:style w:type="paragraph" w:customStyle="1" w:styleId="16">
    <w:name w:val="本文正文"/>
    <w:basedOn w:val="1"/>
    <w:qFormat/>
    <w:uiPriority w:val="0"/>
    <w:pPr>
      <w:tabs>
        <w:tab w:val="left" w:pos="630"/>
      </w:tabs>
      <w:topLinePunct/>
      <w:adjustRightInd w:val="0"/>
      <w:spacing w:line="360" w:lineRule="exact"/>
    </w:pPr>
    <w:rPr>
      <w:color w:val="000000"/>
    </w:rPr>
  </w:style>
  <w:style w:type="paragraph" w:customStyle="1" w:styleId="17">
    <w:name w:val="Normal_1"/>
    <w:qFormat/>
    <w:uiPriority w:val="0"/>
    <w:pPr>
      <w:widowControl w:val="0"/>
      <w:jc w:val="both"/>
    </w:pPr>
    <w:rPr>
      <w:rFonts w:ascii="Times New Roman" w:hAnsi="Times New Roman" w:eastAsia="宋体" w:cs="Times New Roman"/>
      <w:lang w:val="en-US" w:eastAsia="zh-CN" w:bidi="ar-SA"/>
    </w:rPr>
  </w:style>
  <w:style w:type="character" w:customStyle="1" w:styleId="18">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3531</Words>
  <Characters>4073</Characters>
  <Lines>28</Lines>
  <Paragraphs>8</Paragraphs>
  <TotalTime>9</TotalTime>
  <ScaleCrop>false</ScaleCrop>
  <LinksUpToDate>false</LinksUpToDate>
  <CharactersWithSpaces>4087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DELL</cp:lastModifiedBy>
  <dcterms:modified xsi:type="dcterms:W3CDTF">2023-05-16T06:25:16Z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2884918B4C7A4305890A4111A243A871_13</vt:lpwstr>
  </property>
</Properties>
</file>