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C22770">
      <w:pPr>
        <w:pStyle w:val="7"/>
        <w:keepNext w:val="0"/>
        <w:keepLines w:val="0"/>
        <w:widowControl/>
        <w:suppressLineNumbers w:val="0"/>
        <w:spacing w:before="0" w:beforeAutospacing="0" w:after="0" w:afterAutospacing="0"/>
        <w:ind w:left="0" w:right="0"/>
        <w:jc w:val="center"/>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0" w:name="_Toc20475"/>
      <w:r>
        <w:rPr>
          <w:rFonts w:hint="eastAsia" w:ascii="宋体" w:hAnsi="宋体" w:eastAsia="宋体" w:cs="宋体"/>
          <w:b w:val="0"/>
          <w:bCs w:val="0"/>
          <w:i w:val="0"/>
          <w:iCs w:val="0"/>
          <w:color w:val="000000"/>
          <w:spacing w:val="0"/>
          <w:w w:val="100"/>
          <w:sz w:val="24"/>
          <w:szCs w:val="24"/>
          <w:highlight w:val="none"/>
          <w:vertAlign w:val="baseline"/>
        </w:rPr>
        <w:t>国网智能科技股份有限公司</w:t>
      </w:r>
      <w:r>
        <w:rPr>
          <w:rFonts w:hint="eastAsia" w:ascii="宋体" w:hAnsi="宋体" w:eastAsia="宋体" w:cs="宋体"/>
          <w:color w:val="000000" w:themeColor="text1"/>
          <w:sz w:val="24"/>
          <w:szCs w:val="24"/>
          <w:highlight w:val="none"/>
          <w:lang w:eastAsia="zh-CN"/>
          <w14:textFill>
            <w14:solidFill>
              <w14:schemeClr w14:val="tx1"/>
            </w14:solidFill>
          </w14:textFill>
        </w:rPr>
        <w:t>稳压模块、接近开关等研发材料采购项目</w:t>
      </w:r>
    </w:p>
    <w:p w14:paraId="36F50505">
      <w:pPr>
        <w:pStyle w:val="7"/>
        <w:keepNext w:val="0"/>
        <w:keepLines w:val="0"/>
        <w:widowControl/>
        <w:suppressLineNumbers w:val="0"/>
        <w:spacing w:before="0" w:beforeAutospacing="0" w:after="0" w:afterAutospacing="0"/>
        <w:ind w:left="0" w:right="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采购公告</w:t>
      </w:r>
      <w:bookmarkEnd w:id="0"/>
    </w:p>
    <w:p w14:paraId="23183475">
      <w:pPr>
        <w:adjustRightInd w:val="0"/>
        <w:snapToGrid w:val="0"/>
        <w:spacing w:after="0" w:line="240" w:lineRule="auto"/>
        <w:jc w:val="center"/>
        <w:rPr>
          <w:rFonts w:hint="eastAsia" w:ascii="宋体" w:hAnsi="宋体" w:eastAsia="宋体" w:cs="宋体"/>
          <w:b/>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采购编号：</w:t>
      </w:r>
      <w:r>
        <w:rPr>
          <w:rFonts w:hint="eastAsia" w:ascii="宋体" w:hAnsi="宋体" w:eastAsia="宋体" w:cs="宋体"/>
          <w:color w:val="000000" w:themeColor="text1"/>
          <w:sz w:val="24"/>
          <w:szCs w:val="24"/>
          <w:highlight w:val="none"/>
          <w:lang w:eastAsia="zh-CN"/>
          <w14:textFill>
            <w14:solidFill>
              <w14:schemeClr w14:val="tx1"/>
            </w14:solidFill>
          </w14:textFill>
        </w:rPr>
        <w:t>SGAI2409-0806-WZDXJT-SY04</w:t>
      </w:r>
    </w:p>
    <w:p w14:paraId="6EB4B6A3">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bookmarkStart w:id="1" w:name="_Toc63094709"/>
      <w:r>
        <w:rPr>
          <w:rFonts w:hint="eastAsia" w:ascii="宋体" w:hAnsi="宋体" w:eastAsia="宋体" w:cs="宋体"/>
          <w:b/>
          <w:color w:val="000000" w:themeColor="text1"/>
          <w:sz w:val="28"/>
          <w:szCs w:val="28"/>
          <w:highlight w:val="none"/>
          <w:lang w:eastAsia="zh-CN"/>
          <w14:textFill>
            <w14:solidFill>
              <w14:schemeClr w14:val="tx1"/>
            </w14:solidFill>
          </w14:textFill>
        </w:rPr>
        <w:t>1.采购条件</w:t>
      </w:r>
      <w:bookmarkEnd w:id="1"/>
    </w:p>
    <w:p w14:paraId="4AECF3AF">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本采购</w:t>
      </w:r>
      <w:r>
        <w:rPr>
          <w:rFonts w:hint="eastAsia" w:ascii="宋体" w:hAnsi="宋体" w:eastAsia="宋体" w:cs="宋体"/>
          <w:color w:val="000000" w:themeColor="text1"/>
          <w:sz w:val="24"/>
          <w:szCs w:val="24"/>
          <w:highlight w:val="none"/>
          <w14:textFill>
            <w14:solidFill>
              <w14:schemeClr w14:val="tx1"/>
            </w14:solidFill>
          </w14:textFill>
        </w:rPr>
        <w:t>项目资金已落实，出资比例为100%，</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w:t>
      </w:r>
      <w:r>
        <w:rPr>
          <w:rFonts w:hint="eastAsia" w:ascii="宋体" w:hAnsi="宋体" w:eastAsia="宋体" w:cs="宋体"/>
          <w:color w:val="000000" w:themeColor="text1"/>
          <w:sz w:val="24"/>
          <w:szCs w:val="24"/>
          <w:highlight w:val="none"/>
          <w14:textFill>
            <w14:solidFill>
              <w14:schemeClr w14:val="tx1"/>
            </w14:solidFill>
          </w14:textFill>
        </w:rPr>
        <w:t>人为国网智能科技股份有限公司，并委托</w:t>
      </w:r>
      <w:r>
        <w:rPr>
          <w:rFonts w:hint="eastAsia" w:ascii="宋体" w:hAnsi="宋体" w:eastAsia="宋体" w:cs="宋体"/>
          <w:color w:val="000000" w:themeColor="text1"/>
          <w:sz w:val="24"/>
          <w:szCs w:val="24"/>
          <w:highlight w:val="none"/>
          <w:lang w:val="en-US" w:eastAsia="zh-CN"/>
          <w14:textFill>
            <w14:solidFill>
              <w14:schemeClr w14:val="tx1"/>
            </w14:solidFill>
          </w14:textFill>
        </w:rPr>
        <w:t>山东三誉招标代理有限公司</w:t>
      </w:r>
      <w:r>
        <w:rPr>
          <w:rFonts w:hint="eastAsia" w:ascii="宋体" w:hAnsi="宋体" w:eastAsia="宋体" w:cs="宋体"/>
          <w:color w:val="000000" w:themeColor="text1"/>
          <w:sz w:val="24"/>
          <w:szCs w:val="24"/>
          <w:highlight w:val="none"/>
          <w14:textFill>
            <w14:solidFill>
              <w14:schemeClr w14:val="tx1"/>
            </w14:solidFill>
          </w14:textFill>
        </w:rPr>
        <w:t>为招标代理机构。</w:t>
      </w:r>
      <w:r>
        <w:rPr>
          <w:rFonts w:hint="eastAsia" w:ascii="宋体" w:hAnsi="宋体" w:eastAsia="宋体" w:cs="宋体"/>
          <w:color w:val="000000" w:themeColor="text1"/>
          <w:sz w:val="24"/>
          <w:szCs w:val="24"/>
          <w:highlight w:val="none"/>
          <w:lang w:eastAsia="zh-CN"/>
          <w14:textFill>
            <w14:solidFill>
              <w14:schemeClr w14:val="tx1"/>
            </w14:solidFill>
          </w14:textFill>
        </w:rPr>
        <w:t>项目已具备采购条件，现对该项目进行公开竞争性谈判采购。</w:t>
      </w:r>
    </w:p>
    <w:p w14:paraId="3C6B26AD">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本项目积极响应《中共中央国务院关于开展质量提升行动的指导意见》，倡导潜在应答人用先进标准引领产品质量提升，有效治理质量突出问题，推动形成优质优价的采购机制。</w:t>
      </w:r>
    </w:p>
    <w:p w14:paraId="5C5569E4">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bookmarkStart w:id="2" w:name="_Toc63094710"/>
      <w:r>
        <w:rPr>
          <w:rFonts w:hint="eastAsia" w:ascii="宋体" w:hAnsi="宋体" w:eastAsia="宋体" w:cs="宋体"/>
          <w:b/>
          <w:color w:val="000000" w:themeColor="text1"/>
          <w:sz w:val="28"/>
          <w:szCs w:val="28"/>
          <w:highlight w:val="none"/>
          <w:lang w:val="en-US" w:eastAsia="zh-CN"/>
          <w14:textFill>
            <w14:solidFill>
              <w14:schemeClr w14:val="tx1"/>
            </w14:solidFill>
          </w14:textFill>
        </w:rPr>
        <w:t>2.</w:t>
      </w:r>
      <w:r>
        <w:rPr>
          <w:rFonts w:hint="eastAsia" w:ascii="宋体" w:hAnsi="宋体" w:eastAsia="宋体" w:cs="宋体"/>
          <w:b/>
          <w:color w:val="000000" w:themeColor="text1"/>
          <w:sz w:val="28"/>
          <w:szCs w:val="28"/>
          <w:highlight w:val="none"/>
          <w:lang w:eastAsia="zh-CN"/>
          <w14:textFill>
            <w14:solidFill>
              <w14:schemeClr w14:val="tx1"/>
            </w14:solidFill>
          </w14:textFill>
        </w:rPr>
        <w:t>项目概况与采购范围</w:t>
      </w:r>
      <w:bookmarkEnd w:id="2"/>
      <w:bookmarkStart w:id="3" w:name="_Toc63094711"/>
    </w:p>
    <w:p w14:paraId="6FE27BA7">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4" w:name="_bookmark4"/>
      <w:bookmarkEnd w:id="4"/>
      <w:r>
        <w:rPr>
          <w:rFonts w:hint="eastAsia" w:ascii="宋体" w:hAnsi="宋体" w:eastAsia="宋体" w:cs="宋体"/>
          <w:color w:val="000000" w:themeColor="text1"/>
          <w:sz w:val="24"/>
          <w:szCs w:val="24"/>
          <w:highlight w:val="none"/>
          <w:lang w:eastAsia="zh-CN"/>
          <w14:textFill>
            <w14:solidFill>
              <w14:schemeClr w14:val="tx1"/>
            </w14:solidFill>
          </w14:textFill>
        </w:rPr>
        <w:t>详见采购公告附件。</w:t>
      </w:r>
    </w:p>
    <w:p w14:paraId="07D6E26A">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r>
        <w:rPr>
          <w:rFonts w:hint="eastAsia" w:ascii="宋体" w:hAnsi="宋体" w:eastAsia="宋体" w:cs="宋体"/>
          <w:b/>
          <w:color w:val="000000" w:themeColor="text1"/>
          <w:sz w:val="28"/>
          <w:szCs w:val="28"/>
          <w:highlight w:val="none"/>
          <w:lang w:eastAsia="zh-CN"/>
          <w14:textFill>
            <w14:solidFill>
              <w14:schemeClr w14:val="tx1"/>
            </w14:solidFill>
          </w14:textFill>
        </w:rPr>
        <w:t>3.应答人资格要求</w:t>
      </w:r>
      <w:bookmarkEnd w:id="3"/>
    </w:p>
    <w:p w14:paraId="72AA260C">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3.1 本次采购要求应答人须为中华人民共和国境内依法注册的法人或其他组织，须具有与本采购项目相应的供货能力。</w:t>
      </w:r>
    </w:p>
    <w:p w14:paraId="148A11EB">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3.2 本次采购不接受联合体应答。</w:t>
      </w:r>
    </w:p>
    <w:p w14:paraId="5B6F1A6A">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3.3本次采购是否接受代理商应答见3.6专用资格要求。如接受代理商应答的，代理产品不得属于《机电产品国际招标投标实施办法（试行）》（商务部令2014年第1号）规定必须进行国际招标的产品。</w:t>
      </w:r>
    </w:p>
    <w:p w14:paraId="5C26DF86">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3.4 接受代理商或者外协外购产品应答时，其应答产品制造商须在境内具备相应货物的制造能力，并在人员、设备、资金等方面具有保障相应协作承制货物如期交货的能力。除特别注明外，这些资格、资质、业绩均系应答人本人或者其代理或外协产品制造商本人所拥有的权利权益。</w:t>
      </w:r>
    </w:p>
    <w:p w14:paraId="6C79CA9A">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3.5 应答人及其应答产品须满足如下通用资格要求：</w:t>
      </w:r>
    </w:p>
    <w:p w14:paraId="04F57381">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（1）应答产品制造商必须具有生产应答产品所需的生产场地、生产设备、生产人员、产品及元器件检测能力。本采购活动不接受贴牌代工、分包（采购</w:t>
      </w:r>
      <w:r>
        <w:rPr>
          <w:rFonts w:hint="eastAsia" w:ascii="宋体" w:hAnsi="宋体" w:eastAsia="宋体" w:cs="宋体"/>
          <w:color w:val="000000" w:themeColor="text1"/>
          <w:sz w:val="24"/>
          <w:szCs w:val="24"/>
          <w:highlight w:val="none"/>
          <w:lang w:val="en-US" w:eastAsia="zh-CN"/>
          <w14:textFill>
            <w14:solidFill>
              <w14:schemeClr w14:val="tx1"/>
            </w14:solidFill>
          </w14:textFill>
        </w:rPr>
        <w:t>文件</w:t>
      </w:r>
      <w:r>
        <w:rPr>
          <w:rFonts w:hint="eastAsia" w:ascii="宋体" w:hAnsi="宋体" w:eastAsia="宋体" w:cs="宋体"/>
          <w:color w:val="000000" w:themeColor="text1"/>
          <w:sz w:val="24"/>
          <w:szCs w:val="24"/>
          <w:highlight w:val="none"/>
          <w:lang w:eastAsia="zh-CN"/>
          <w14:textFill>
            <w14:solidFill>
              <w14:schemeClr w14:val="tx1"/>
            </w14:solidFill>
          </w14:textFill>
        </w:rPr>
        <w:t>中规定的允许外购外协的除外）、转包行为的应答。</w:t>
      </w:r>
    </w:p>
    <w:p w14:paraId="3F97A261">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在与规范相同或较规范更严格的条件下，应答产品的投运数量或供货数量及其成功运行时间满足采购文件的要求。如同一包内存在不同类别的产品，除外购外协的产品外，则应答人须分别满足包内各类别产品的资格要求；对于外购外协的产品，产品制造商应满足本公告资质相关业绩要求。</w:t>
      </w:r>
    </w:p>
    <w:p w14:paraId="080A790F">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（3）取得国家法律、法规、部门规章规定的有效许可证。取得采购文件要求的国家强制认证证书。</w:t>
      </w:r>
    </w:p>
    <w:p w14:paraId="270417D2">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（4）法定代表人或单位负责人为同一人或者存在控股、管理关系的不同单位，不得参加同一标包应答或者未划分标包的同一采购项目应答。</w:t>
      </w:r>
    </w:p>
    <w:p w14:paraId="65E1762F">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（5）应有良好的财务状况和商业信用。</w:t>
      </w:r>
    </w:p>
    <w:p w14:paraId="498D87E8">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6）根据《国家电网有限公司供应商关系管理办法》的规定，若应答人为制造商，存在导致其被暂停成交资格或取消成交资格的不良行为且在处理有效期内的，应答人在应答截止之日至成交公告发布之前，任一日在不良行为处理期内的，均适用不良行为处理结果。或应答人存在触发《国家电网有限公司供应商关系管理办法》第六十三条重大问题“熔断机制”情形的，其应答将被否决。若应答人为代理商，应答人或其代理产品的制造商存在导致其被暂停成交资格或取消成交资格的不良行为且在处理有效期内的，应答人或其代理产品的制造商在应答截止之日至成交公告发布之前，任一日在不良行为处理期内的，均适用不良行为处理结果。或应答人存在触发《国家电网有限公司供应商关系管理办法》第六十三条重大问题“熔断机制”情形的，其应答将被否决。</w:t>
      </w:r>
    </w:p>
    <w:p w14:paraId="54EBB7AE">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7）根据最高人民法院、国家发展改革委、国家铁路局等九部门联合印发的《关于在招标投标活动中对失信被执行人实施联合惩戒的通知》（法〔2016〕285号），应答人不得被人民法院列为失信被执行人。应答人不得存在违法失信行为，不得被列入失信被执行人，不得被“信用中国”网站（www.creditchina.gov.cn）列入严重失信主体名单。</w:t>
      </w:r>
    </w:p>
    <w:p w14:paraId="579ACBBD">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8）应答人不得被市场监督管理机关在国家企业信用信息公示系统中列入严重违法失信企业名单或列入经营异常名录信息。应答人需同时在商务文件中提供在国家企业信用信息公示系统（www.gsxt.gov.cn）查询的，包含“营业执照信息”、“列入严重违法失信企业名单（黑名单）”、“列入经营异常名录信息”、“行政处罚信息”、“清算信息”的查询结果。如应答人未提供企业信用信息公示报告，或提供的报告不符合采购文件规定的格式与内容，或报告内容被评审委员会认定有异议的，应答人的“列入经营异常名录信息”和“列入严重违法失信企业名单（黑名单）信息”以评审委员会在国家企业信用信息公示系统（www.gsxt.gov.cn）查询的结果为准。应答人未提供或提供的企业信用信息公示报告不符合采购文件规定的格式与内容的，评审委员会将会对应答人进行不利评价。应答人提供虚假企业信用信息公示报告的，按照虚假应答进行否决，并根据《国家电网有限公司供应商关系管理办法》进行相应处理。</w:t>
      </w:r>
    </w:p>
    <w:p w14:paraId="2BA89986">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9）外购外协原材料、配套元件和外部委托加工及进口散装的部件应符合本采购技术规范要求。应答人应具备对外购外协原材料、配套元件和外部委托加工及进口散装的部件进行进厂验收所需的检验制度、检测手段和能力，和由材料、元件和部件供应商提供的检测合格证明。原材料组部件管理应当具有可追溯性。</w:t>
      </w:r>
    </w:p>
    <w:p w14:paraId="27F5585D">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10）应答人不得选配国家电网有限公司《关于供应商不良行为处理情况的通报》中正接受暂停中标资格、取消中标资格的外购外协供应商或代理（集成服务）制造商的产品；不得选配涉嫌存在《招标投标法》第53条、《招标投标法实施条例》第51条所列违法行为，已被司法机关立案的外购外协供应商或代理（集成服务）制造商的产品。</w:t>
      </w:r>
    </w:p>
    <w:p w14:paraId="5BC5F277">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应答产品不得选配缺陷责任期（自设备投运之日起两年内）发生产品质量问题（包括但不限于接续、接触机械电气性能，支撑、封闭绝缘性能，以及电力电子性能下降、老化、毁损、丧失等）导致设备停运检修的组件材料制造商的产品。</w:t>
      </w:r>
    </w:p>
    <w:p w14:paraId="62FAC860">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）应答人发生合并、分立、破产等重大变化的，应当及时书面告知采购人。应答人不再具备采购文件规定的资格条件或者其应答影响采购公正性的，其应答无效。</w:t>
      </w:r>
    </w:p>
    <w:p w14:paraId="5EC7EB31">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）应答人应自行响应采购文件，不得委托中介机构或者中间人编制应答文件或代行办理应答事宜，不得相互串通应答。</w:t>
      </w:r>
    </w:p>
    <w:p w14:paraId="2A79D97A">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3.6 应答人及其应答产品须满足相应采购货物的专用资格要求如下：</w:t>
      </w:r>
    </w:p>
    <w:p w14:paraId="6100DD8B">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详见采购公告附件。</w:t>
      </w:r>
    </w:p>
    <w:p w14:paraId="4BFD0D77">
      <w:pPr>
        <w:adjustRightInd w:val="0"/>
        <w:snapToGrid w:val="0"/>
        <w:spacing w:after="0"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000000" w:themeColor="text1"/>
          <w:sz w:val="24"/>
          <w:szCs w:val="24"/>
          <w:highlight w:val="none"/>
          <w:lang w:eastAsia="zh-CN"/>
          <w14:textFill>
            <w14:solidFill>
              <w14:schemeClr w14:val="tx1"/>
            </w14:solidFill>
          </w14:textFill>
        </w:rPr>
        <w:t>3.7</w:t>
      </w:r>
      <w:r>
        <w:rPr>
          <w:rFonts w:hint="eastAsia" w:ascii="宋体" w:hAnsi="宋体" w:eastAsia="宋体" w:cs="宋体"/>
          <w:color w:val="auto"/>
          <w:sz w:val="24"/>
          <w:szCs w:val="24"/>
          <w:highlight w:val="none"/>
          <w:lang w:eastAsia="zh-CN"/>
        </w:rPr>
        <w:t xml:space="preserve"> 本次采购不接受应答人委托中介机构或者中间人编制应答文件或代行办理应答事宜。</w:t>
      </w:r>
    </w:p>
    <w:p w14:paraId="7252AA02">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3.8 各应答人均可就本次采购的部分或全部标包应答。</w:t>
      </w:r>
    </w:p>
    <w:p w14:paraId="139275F0">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bookmarkStart w:id="5" w:name="_Toc63094712"/>
      <w:r>
        <w:rPr>
          <w:rFonts w:hint="eastAsia" w:ascii="宋体" w:hAnsi="宋体" w:eastAsia="宋体" w:cs="宋体"/>
          <w:b/>
          <w:color w:val="000000" w:themeColor="text1"/>
          <w:sz w:val="28"/>
          <w:szCs w:val="28"/>
          <w:highlight w:val="none"/>
          <w:lang w:eastAsia="zh-CN"/>
          <w14:textFill>
            <w14:solidFill>
              <w14:schemeClr w14:val="tx1"/>
            </w14:solidFill>
          </w14:textFill>
        </w:rPr>
        <w:t>4.采购文件的获取</w:t>
      </w:r>
      <w:bookmarkEnd w:id="5"/>
    </w:p>
    <w:p w14:paraId="78EEBD8F">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4.1采购文件（电子文件）免费获取。</w:t>
      </w:r>
    </w:p>
    <w:p w14:paraId="2255C5F2">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4.2凡有意参加应答者，请于</w:t>
      </w:r>
      <w:r>
        <w:rPr>
          <w:rFonts w:hint="eastAsia" w:ascii="宋体" w:hAnsi="宋体" w:eastAsia="宋体" w:cs="宋体"/>
          <w:color w:val="000000" w:themeColor="text1"/>
          <w:sz w:val="24"/>
          <w:szCs w:val="24"/>
          <w:highlight w:val="none"/>
          <w:lang w:val="en-US" w:eastAsia="zh-CN"/>
          <w14:textFill>
            <w14:solidFill>
              <w14:schemeClr w14:val="tx1"/>
            </w14:solidFill>
          </w14:textFill>
        </w:rPr>
        <w:t>2024年8月6日21:00时至2024年8月13日17:00时（含节假日）</w:t>
      </w:r>
      <w:r>
        <w:rPr>
          <w:rFonts w:hint="eastAsia" w:ascii="宋体" w:hAnsi="宋体" w:eastAsia="宋体" w:cs="宋体"/>
          <w:color w:val="000000" w:themeColor="text1"/>
          <w:sz w:val="24"/>
          <w:szCs w:val="24"/>
          <w:highlight w:val="none"/>
          <w:lang w:val="en-US" w:eastAsia="zh-CN"/>
          <w14:textFill>
            <w14:solidFill>
              <w14:schemeClr w14:val="tx1"/>
            </w14:solidFill>
          </w14:textFill>
        </w:rPr>
        <w:t>，请将报名资料原件扫描为一个PDF扫描件发送至syzbgs@vip.163.com并电话通知招标代理公司。报名资料包括年检合格的企业营业执照副本、应答报名表。邮件命名:报名资料+国网智能科技股份有限公司+</w:t>
      </w:r>
      <w:r>
        <w:rPr>
          <w:rFonts w:hint="eastAsia" w:ascii="宋体" w:hAnsi="宋体" w:eastAsia="宋体" w:cs="宋体"/>
          <w:color w:val="000000" w:themeColor="text1"/>
          <w:sz w:val="24"/>
          <w:szCs w:val="24"/>
          <w:highlight w:val="none"/>
          <w:lang w:val="en-US" w:eastAsia="zh-CN"/>
          <w14:textFill>
            <w14:solidFill>
              <w14:schemeClr w14:val="tx1"/>
            </w14:solidFill>
          </w14:textFill>
        </w:rPr>
        <w:t>稳压模块、接近开关等研发材料采购项目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+包XX+XXXX有限公司。</w:t>
      </w:r>
    </w:p>
    <w:p w14:paraId="196CA7B9">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备注：报名时的资料查验不代表应答文件资格审查的最终合格或通过。</w:t>
      </w:r>
    </w:p>
    <w:p w14:paraId="35DE342C">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bookmarkStart w:id="6" w:name="_Toc63094713"/>
      <w:r>
        <w:rPr>
          <w:rFonts w:hint="eastAsia" w:ascii="宋体" w:hAnsi="宋体" w:eastAsia="宋体" w:cs="宋体"/>
          <w:b/>
          <w:color w:val="000000" w:themeColor="text1"/>
          <w:sz w:val="28"/>
          <w:szCs w:val="28"/>
          <w:highlight w:val="none"/>
          <w:lang w:eastAsia="zh-CN"/>
          <w14:textFill>
            <w14:solidFill>
              <w14:schemeClr w14:val="tx1"/>
            </w14:solidFill>
          </w14:textFill>
        </w:rPr>
        <w:t>5.首次应答文件的提交</w:t>
      </w:r>
      <w:bookmarkEnd w:id="6"/>
    </w:p>
    <w:p w14:paraId="5B1BDF85">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7" w:name="_Toc63094714"/>
      <w:r>
        <w:rPr>
          <w:rFonts w:hint="eastAsia" w:ascii="宋体" w:hAnsi="宋体" w:eastAsia="宋体" w:cs="宋体"/>
          <w:color w:val="000000" w:themeColor="text1"/>
          <w:sz w:val="24"/>
          <w:szCs w:val="24"/>
          <w:highlight w:val="none"/>
          <w:lang w:val="en-US" w:eastAsia="zh-CN"/>
          <w14:textFill>
            <w14:solidFill>
              <w14:schemeClr w14:val="tx1"/>
            </w14:solidFill>
          </w14:textFill>
        </w:rPr>
        <w:t>5.1应答文件递交</w:t>
      </w:r>
    </w:p>
    <w:p w14:paraId="18B46C4C">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本项目接受开标现场应答文件递交，建议应答单位邮寄文件。</w:t>
      </w:r>
    </w:p>
    <w:p w14:paraId="3DB32FF5">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应答文件邮寄接收地址、时间及联系方式：</w:t>
      </w:r>
    </w:p>
    <w:p w14:paraId="0507884F">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①地址：济南市市中区二环南路3377号绿地新都会A1-3号凯瑞大厦11层1102室。</w:t>
      </w:r>
    </w:p>
    <w:p w14:paraId="626E645B">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②邮寄接收时间：</w:t>
      </w:r>
      <w:r>
        <w:rPr>
          <w:rFonts w:hint="eastAsia" w:ascii="宋体" w:hAnsi="宋体" w:eastAsia="宋体" w:cs="宋体"/>
          <w:color w:val="000000" w:themeColor="text1"/>
          <w:sz w:val="24"/>
          <w:szCs w:val="24"/>
          <w:highlight w:val="none"/>
          <w:lang w:val="en-US" w:eastAsia="zh-CN"/>
          <w14:textFill>
            <w14:solidFill>
              <w14:schemeClr w14:val="tx1"/>
            </w14:solidFill>
          </w14:textFill>
        </w:rPr>
        <w:t>2024年8月22日09:00前</w:t>
      </w:r>
      <w:r>
        <w:rPr>
          <w:rFonts w:hint="eastAsia" w:ascii="宋体" w:hAnsi="宋体" w:eastAsia="宋体" w:cs="宋体"/>
          <w:color w:val="000000" w:themeColor="text1"/>
          <w:sz w:val="24"/>
          <w:szCs w:val="24"/>
          <w:highlight w:val="none"/>
          <w:lang w:val="en-US" w:eastAsia="zh-CN"/>
          <w14:textFill>
            <w14:solidFill>
              <w14:schemeClr w14:val="tx1"/>
            </w14:solidFill>
          </w14:textFill>
        </w:rPr>
        <w:t>，北京时间；</w:t>
      </w:r>
    </w:p>
    <w:p w14:paraId="7FD6575D">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③收件人：张经理        联系电话：0531-58185102；</w:t>
      </w:r>
    </w:p>
    <w:p w14:paraId="472D1F8E">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④邮件封装外显著位置注明项目名称、应答人全称、包号。</w:t>
      </w:r>
    </w:p>
    <w:p w14:paraId="7FCE4921">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如发生应答文件在邮寄过程中遗失或在邮寄途中造成应答文件的损坏，由此产生的风险由应答人承担。应答人自行监控文件寄送进度，确保应答文件按时送达；建议使用顺丰快递公司进行邮寄。</w:t>
      </w:r>
    </w:p>
    <w:p w14:paraId="524F91C9">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5.2应答保证金要求：应答人应</w:t>
      </w:r>
      <w:r>
        <w:rPr>
          <w:rFonts w:hint="eastAsia" w:ascii="宋体" w:hAnsi="宋体" w:eastAsia="宋体" w:cs="宋体"/>
          <w:color w:val="000000" w:themeColor="text1"/>
          <w:sz w:val="24"/>
          <w:szCs w:val="24"/>
          <w:highlight w:val="none"/>
          <w:lang w:val="en-US" w:eastAsia="zh-CN"/>
          <w14:textFill>
            <w14:solidFill>
              <w14:schemeClr w14:val="tx1"/>
            </w14:solidFill>
          </w14:textFill>
        </w:rPr>
        <w:t>以所应答包为单位</w:t>
      </w:r>
      <w:r>
        <w:rPr>
          <w:rFonts w:hint="eastAsia" w:ascii="宋体" w:hAnsi="宋体" w:eastAsia="宋体" w:cs="宋体"/>
          <w:color w:val="000000" w:themeColor="text1"/>
          <w:sz w:val="24"/>
          <w:szCs w:val="24"/>
          <w:highlight w:val="none"/>
          <w:lang w:val="en-US" w:eastAsia="zh-CN"/>
          <w14:textFill>
            <w14:solidFill>
              <w14:schemeClr w14:val="tx1"/>
            </w14:solidFill>
          </w14:textFill>
        </w:rPr>
        <w:t>提交应答保证金,应答保证金应通过应答人“基本账户”对公转账或汇款，不接受个人汇款。应答保证金提交不符合要求的，应答将被拒绝。</w:t>
      </w:r>
    </w:p>
    <w:p w14:paraId="6936D0E1">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应答保证金金额：详见“附件1:采购需求一览表”。</w:t>
      </w:r>
    </w:p>
    <w:p w14:paraId="01FEFB77">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应答保证金的形式：具体要求详见采购文件。应答保证金的有效期应与应答有效期一致。</w:t>
      </w:r>
    </w:p>
    <w:p w14:paraId="37375C6F">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账户信息：</w:t>
      </w:r>
    </w:p>
    <w:p w14:paraId="0D04834C">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单位名称：山东三誉招标代理有限公司</w:t>
      </w:r>
    </w:p>
    <w:p w14:paraId="6820FB2A">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开户行：中国民生银行股份有限公司济南历城支行（原：中国民生银行济南玉函路支行）</w:t>
      </w:r>
    </w:p>
    <w:p w14:paraId="3A0F9839">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账号：697833452 </w:t>
      </w:r>
    </w:p>
    <w:p w14:paraId="746F8075">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行号：3054 5101 6120</w:t>
      </w:r>
    </w:p>
    <w:p w14:paraId="53A4B419">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注：采用银行电汇形式递交应答保证金的应答人，请在附言栏注明标包保证金编码（保证金编码规则：项目名称+包号）。</w:t>
      </w:r>
    </w:p>
    <w:p w14:paraId="471599BF">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应答人递交的PDF版本电子应答文件（包括商务文件、技术文件、开标文件）合计建议不大于200M。</w:t>
      </w:r>
    </w:p>
    <w:p w14:paraId="75E6487A">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6.开标</w:t>
      </w:r>
    </w:p>
    <w:p w14:paraId="525D772A">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6.1开标时间（投标文件递交截止时间）：</w:t>
      </w:r>
      <w:r>
        <w:rPr>
          <w:rFonts w:hint="eastAsia" w:ascii="宋体" w:hAnsi="宋体" w:eastAsia="宋体" w:cs="宋体"/>
          <w:color w:val="000000" w:themeColor="text1"/>
          <w:sz w:val="24"/>
          <w:szCs w:val="24"/>
          <w:highlight w:val="none"/>
          <w:lang w:val="en-US" w:eastAsia="zh-CN"/>
          <w14:textFill>
            <w14:solidFill>
              <w14:schemeClr w14:val="tx1"/>
            </w14:solidFill>
          </w14:textFill>
        </w:rPr>
        <w:t>2024年8月22日9：00时</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EB0EE42">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6.2开标地点:济南市市中区二环南路3377号绿地新都会A1-3号写字楼凯瑞大厦11层1103室。</w:t>
      </w:r>
    </w:p>
    <w:p w14:paraId="549FFCDF">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6.3重要提示</w:t>
      </w:r>
    </w:p>
    <w:p w14:paraId="0B1B2800">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各应答人以腾讯会议方式参加开标仪式，开标结束后将开标记录表发送给各应答人，应答人对报价记录表无异议的签字扫描发送至邮箱syzbgs@vip.163.com，邮件主题名称统一格式为：XXX项目报价记录表确认+应答人全称。如对投标报价有异议，投标人根据招标文件格式填写《开标异议受理单》，并及时将该记录表在报价公示后2小时内将扫描件发送至邮箱syzbgs@vip.163.com。</w:t>
      </w:r>
    </w:p>
    <w:p w14:paraId="17F9C953">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7</w:t>
      </w:r>
      <w:r>
        <w:rPr>
          <w:rFonts w:hint="eastAsia" w:ascii="宋体" w:hAnsi="宋体" w:eastAsia="宋体" w:cs="宋体"/>
          <w:b/>
          <w:color w:val="000000" w:themeColor="text1"/>
          <w:sz w:val="28"/>
          <w:szCs w:val="28"/>
          <w:highlight w:val="none"/>
          <w:lang w:eastAsia="zh-CN"/>
          <w14:textFill>
            <w14:solidFill>
              <w14:schemeClr w14:val="tx1"/>
            </w14:solidFill>
          </w14:textFill>
        </w:rPr>
        <w:t>.发布公告的媒介</w:t>
      </w:r>
      <w:bookmarkEnd w:id="7"/>
    </w:p>
    <w:p w14:paraId="62379EB0">
      <w:pPr>
        <w:tabs>
          <w:tab w:val="left" w:pos="1134"/>
        </w:tabs>
        <w:adjustRightInd w:val="0"/>
        <w:snapToGrid w:val="0"/>
        <w:spacing w:beforeLines="0" w:afterLines="0" w:line="4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本次招标公告在中国招标投标公共服务平台</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http://www.cebpubservice.com/</w:t>
      </w:r>
      <w:r>
        <w:rPr>
          <w:rFonts w:hint="eastAsia" w:ascii="宋体" w:hAnsi="宋体" w:eastAsia="宋体" w:cs="宋体"/>
          <w:color w:val="000000" w:themeColor="text1"/>
          <w:sz w:val="24"/>
          <w:szCs w:val="24"/>
          <w:highlight w:val="none"/>
          <w:lang w:eastAsia="zh-CN"/>
          <w14:textFill>
            <w14:solidFill>
              <w14:schemeClr w14:val="tx1"/>
            </w14:solidFill>
          </w14:textFill>
        </w:rPr>
        <w:t>）、山东</w:t>
      </w:r>
      <w:r>
        <w:rPr>
          <w:rFonts w:hint="eastAsia" w:ascii="宋体" w:hAnsi="宋体" w:eastAsia="宋体" w:cs="宋体"/>
          <w:color w:val="000000" w:themeColor="text1"/>
          <w:sz w:val="24"/>
          <w:szCs w:val="24"/>
          <w:highlight w:val="none"/>
          <w:lang w:val="en-US" w:eastAsia="zh-CN"/>
          <w14:textFill>
            <w14:solidFill>
              <w14:schemeClr w14:val="tx1"/>
            </w14:solidFill>
          </w14:textFill>
        </w:rPr>
        <w:t>三誉招标代理</w:t>
      </w:r>
      <w:r>
        <w:rPr>
          <w:rFonts w:hint="eastAsia" w:ascii="宋体" w:hAnsi="宋体" w:eastAsia="宋体" w:cs="宋体"/>
          <w:color w:val="000000" w:themeColor="text1"/>
          <w:sz w:val="24"/>
          <w:szCs w:val="24"/>
          <w:highlight w:val="none"/>
          <w:lang w:eastAsia="zh-CN"/>
          <w14:textFill>
            <w14:solidFill>
              <w14:schemeClr w14:val="tx1"/>
            </w14:solidFill>
          </w14:textFill>
        </w:rPr>
        <w:t>有限公司官网（</w:t>
      </w:r>
      <w:r>
        <w:rPr>
          <w:rFonts w:hint="eastAsia" w:ascii="宋体" w:hAnsi="宋体" w:eastAsia="宋体" w:cs="宋体"/>
          <w:b w:val="0"/>
          <w:bCs w:val="0"/>
          <w:color w:val="000000" w:themeColor="text1"/>
          <w:sz w:val="24"/>
          <w:szCs w:val="24"/>
          <w:highlight w:val="none"/>
          <w14:textFill>
            <w14:solidFill>
              <w14:schemeClr w14:val="tx1"/>
            </w14:solidFill>
          </w14:textFill>
        </w:rPr>
        <w:fldChar w:fldCharType="begin"/>
      </w:r>
      <w:r>
        <w:rPr>
          <w:rFonts w:hint="eastAsia" w:ascii="宋体" w:hAnsi="宋体" w:eastAsia="宋体" w:cs="宋体"/>
          <w:b w:val="0"/>
          <w:bCs w:val="0"/>
          <w:color w:val="000000" w:themeColor="text1"/>
          <w:sz w:val="24"/>
          <w:szCs w:val="24"/>
          <w:highlight w:val="none"/>
          <w14:textFill>
            <w14:solidFill>
              <w14:schemeClr w14:val="tx1"/>
            </w14:solidFill>
          </w14:textFill>
        </w:rPr>
        <w:instrText xml:space="preserve"> HYPERLINK "http://www.syzbgs.com/zhaobiao/）" </w:instrText>
      </w:r>
      <w:r>
        <w:rPr>
          <w:rFonts w:hint="eastAsia" w:ascii="宋体" w:hAnsi="宋体" w:eastAsia="宋体" w:cs="宋体"/>
          <w:b w:val="0"/>
          <w:bCs w:val="0"/>
          <w:color w:val="000000" w:themeColor="text1"/>
          <w:sz w:val="24"/>
          <w:szCs w:val="24"/>
          <w:highlight w:val="none"/>
          <w14:textFill>
            <w14:solidFill>
              <w14:schemeClr w14:val="tx1"/>
            </w14:solidFill>
          </w14:textFill>
        </w:rPr>
        <w:fldChar w:fldCharType="separate"/>
      </w:r>
      <w:r>
        <w:rPr>
          <w:rFonts w:hint="eastAsia" w:ascii="宋体" w:hAnsi="宋体" w:eastAsia="宋体" w:cs="宋体"/>
          <w:b w:val="0"/>
          <w:bCs w:val="0"/>
          <w:color w:val="000000" w:themeColor="text1"/>
          <w:sz w:val="24"/>
          <w:szCs w:val="24"/>
          <w:highlight w:val="none"/>
          <w14:textFill>
            <w14:solidFill>
              <w14:schemeClr w14:val="tx1"/>
            </w14:solidFill>
          </w14:textFill>
        </w:rPr>
        <w:t>http://www.syzbgs.com/zhaobiao/</w:t>
      </w:r>
      <w:r>
        <w:rPr>
          <w:rFonts w:hint="eastAsia" w:ascii="宋体" w:hAnsi="宋体" w:eastAsia="宋体" w:cs="宋体"/>
          <w:b w:val="0"/>
          <w:bCs w:val="0"/>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上发布。</w:t>
      </w:r>
    </w:p>
    <w:p w14:paraId="258AFE4D">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bookmarkStart w:id="8" w:name="_Toc63094715"/>
      <w:r>
        <w:rPr>
          <w:rFonts w:hint="eastAsia" w:ascii="宋体" w:hAnsi="宋体" w:eastAsia="宋体" w:cs="宋体"/>
          <w:b/>
          <w:color w:val="000000" w:themeColor="text1"/>
          <w:sz w:val="28"/>
          <w:szCs w:val="28"/>
          <w:highlight w:val="none"/>
          <w:lang w:val="en-US" w:eastAsia="zh-CN"/>
          <w14:textFill>
            <w14:solidFill>
              <w14:schemeClr w14:val="tx1"/>
            </w14:solidFill>
          </w14:textFill>
        </w:rPr>
        <w:t>8</w:t>
      </w:r>
      <w:r>
        <w:rPr>
          <w:rFonts w:hint="eastAsia" w:ascii="宋体" w:hAnsi="宋体" w:eastAsia="宋体" w:cs="宋体"/>
          <w:b/>
          <w:color w:val="000000" w:themeColor="text1"/>
          <w:sz w:val="28"/>
          <w:szCs w:val="28"/>
          <w:highlight w:val="none"/>
          <w:lang w:eastAsia="zh-CN"/>
          <w14:textFill>
            <w14:solidFill>
              <w14:schemeClr w14:val="tx1"/>
            </w14:solidFill>
          </w14:textFill>
        </w:rPr>
        <w:t>.采购文件获取联系方式</w:t>
      </w:r>
      <w:bookmarkEnd w:id="8"/>
    </w:p>
    <w:p w14:paraId="60860998">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9" w:name="_Toc63094716"/>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采购人：国网智能科技股份有限公司</w:t>
      </w:r>
    </w:p>
    <w:p w14:paraId="33ED845F">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监督联系人：刘工</w:t>
      </w:r>
    </w:p>
    <w:p w14:paraId="7F2E359D">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监督电话：0531-80817049</w:t>
      </w:r>
    </w:p>
    <w:p w14:paraId="45464C2B">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49AFFC28">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招标代理机构：山东三誉招标代理有限公司</w:t>
      </w:r>
    </w:p>
    <w:p w14:paraId="71180EFB">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地址： 济南市市中区二环南路3377号绿地新都会A1-3号写字楼凯瑞大厦11层1102室。 </w:t>
      </w:r>
    </w:p>
    <w:p w14:paraId="35359537">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邮编：250000</w:t>
      </w:r>
    </w:p>
    <w:p w14:paraId="27E2FC5E">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联系人：张月秀、张如意、郑福慧</w:t>
      </w:r>
    </w:p>
    <w:p w14:paraId="298C1D61">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电话：0531-58185102/15562423673</w:t>
      </w:r>
    </w:p>
    <w:p w14:paraId="40F654DB">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电子邮箱：syzbgs@vip.163.com</w:t>
      </w:r>
    </w:p>
    <w:p w14:paraId="6BEF7A49">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开户名称：山东三誉招标代理有限公司</w:t>
      </w:r>
    </w:p>
    <w:p w14:paraId="48299A31">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开户银行：中国民生银行股份有限公司济南历城支行（原：中国民生银行济南玉函路支行）</w:t>
      </w:r>
    </w:p>
    <w:p w14:paraId="7FCAA4DE">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帐    号：697833452</w:t>
      </w:r>
    </w:p>
    <w:p w14:paraId="71D749A6">
      <w:pPr>
        <w:adjustRightInd w:val="0"/>
        <w:snapToGrid w:val="0"/>
        <w:spacing w:after="0"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网址：</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 HYPERLINK "http://www.syzbgs.com/zhaobiao" </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separate"/>
      </w:r>
      <w:r>
        <w:rPr>
          <w:rFonts w:hint="eastAsia" w:ascii="宋体" w:hAnsi="宋体" w:eastAsia="宋体" w:cs="宋体"/>
          <w:color w:val="000000" w:themeColor="text1"/>
          <w:sz w:val="24"/>
          <w:szCs w:val="24"/>
          <w:highlight w:val="none"/>
          <w:lang w:val="en-US" w:eastAsia="zh-CN"/>
          <w14:textFill>
            <w14:solidFill>
              <w14:schemeClr w14:val="tx1"/>
            </w14:solidFill>
          </w14:textFill>
        </w:rPr>
        <w:t>http://www.syzbgs.com/zhaobiao</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A909088">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9</w:t>
      </w:r>
      <w:r>
        <w:rPr>
          <w:rFonts w:hint="eastAsia" w:ascii="宋体" w:hAnsi="宋体" w:eastAsia="宋体" w:cs="宋体"/>
          <w:b/>
          <w:color w:val="000000" w:themeColor="text1"/>
          <w:sz w:val="28"/>
          <w:szCs w:val="28"/>
          <w:highlight w:val="none"/>
          <w:lang w:eastAsia="zh-CN"/>
          <w14:textFill>
            <w14:solidFill>
              <w14:schemeClr w14:val="tx1"/>
            </w14:solidFill>
          </w14:textFill>
        </w:rPr>
        <w:t>.合规声明</w:t>
      </w:r>
      <w:bookmarkEnd w:id="9"/>
      <w:r>
        <w:rPr>
          <w:rFonts w:hint="eastAsia" w:ascii="宋体" w:hAnsi="宋体" w:eastAsia="宋体" w:cs="宋体"/>
          <w:b/>
          <w:color w:val="000000" w:themeColor="text1"/>
          <w:sz w:val="28"/>
          <w:szCs w:val="28"/>
          <w:highlight w:val="none"/>
          <w:lang w:eastAsia="zh-CN"/>
          <w14:textFill>
            <w14:solidFill>
              <w14:schemeClr w14:val="tx1"/>
            </w14:solidFill>
          </w14:textFill>
        </w:rPr>
        <w:tab/>
      </w:r>
    </w:p>
    <w:p w14:paraId="7C4620CC">
      <w:pPr>
        <w:pStyle w:val="4"/>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本采购文件（包括商务部分和技术部分）符合国家现行法律法规规定，若国家颁布新的法律法规或对现有法律法规进行修订，以新施行的法律法规规定为准。</w:t>
      </w:r>
    </w:p>
    <w:p w14:paraId="17448867">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10</w:t>
      </w:r>
      <w:r>
        <w:rPr>
          <w:rFonts w:hint="eastAsia" w:ascii="宋体" w:hAnsi="宋体" w:eastAsia="宋体" w:cs="宋体"/>
          <w:b/>
          <w:color w:val="000000" w:themeColor="text1"/>
          <w:sz w:val="28"/>
          <w:szCs w:val="28"/>
          <w:highlight w:val="none"/>
          <w:lang w:eastAsia="zh-CN"/>
          <w14:textFill>
            <w14:solidFill>
              <w14:schemeClr w14:val="tx1"/>
            </w14:solidFill>
          </w14:textFill>
        </w:rPr>
        <w:t>.权利声明</w:t>
      </w:r>
    </w:p>
    <w:p w14:paraId="33FBCB78">
      <w:pPr>
        <w:pStyle w:val="4"/>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禁止对本采购文件或公示信息进行任何形式的转载（包括但不限于部分或全文转载、修改后转载）或任何未经书面授权的使用。任何单位或个人不得对采购公告或公示信息等内容进行不全面、不准确、不客观地分析或使用，任何单位或个人违法或违反本条规定转载、使用本采购文件</w:t>
      </w:r>
      <w:bookmarkStart w:id="10" w:name="_Hlk97041604"/>
      <w:r>
        <w:rPr>
          <w:rFonts w:hint="eastAsia" w:ascii="宋体" w:hAnsi="宋体" w:eastAsia="宋体" w:cs="宋体"/>
          <w:color w:val="000000" w:themeColor="text1"/>
          <w:sz w:val="24"/>
          <w:szCs w:val="24"/>
          <w:highlight w:val="none"/>
          <w:lang w:eastAsia="zh-CN"/>
          <w14:textFill>
            <w14:solidFill>
              <w14:schemeClr w14:val="tx1"/>
            </w14:solidFill>
          </w14:textFill>
        </w:rPr>
        <w:t>或公示信息</w:t>
      </w:r>
      <w:bookmarkEnd w:id="10"/>
      <w:r>
        <w:rPr>
          <w:rFonts w:hint="eastAsia" w:ascii="宋体" w:hAnsi="宋体" w:eastAsia="宋体" w:cs="宋体"/>
          <w:color w:val="000000" w:themeColor="text1"/>
          <w:sz w:val="24"/>
          <w:szCs w:val="24"/>
          <w:highlight w:val="none"/>
          <w:lang w:eastAsia="zh-CN"/>
          <w14:textFill>
            <w14:solidFill>
              <w14:schemeClr w14:val="tx1"/>
            </w14:solidFill>
          </w14:textFill>
        </w:rPr>
        <w:t>的，采购人将依法追究法律责任。</w:t>
      </w:r>
    </w:p>
    <w:p w14:paraId="7DEA2E20">
      <w:pPr>
        <w:pStyle w:val="4"/>
        <w:spacing w:after="0" w:line="4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p>
    <w:p w14:paraId="50B76FFC">
      <w:pPr>
        <w:wordWrap w:val="0"/>
        <w:spacing w:after="120" w:line="400" w:lineRule="exact"/>
        <w:ind w:firstLine="480" w:firstLineChars="200"/>
        <w:jc w:val="right"/>
        <w:rPr>
          <w:rFonts w:hint="eastAsia" w:ascii="宋体" w:hAnsi="宋体" w:eastAsia="宋体" w:cs="宋体"/>
          <w:color w:val="000000" w:themeColor="text1"/>
          <w:sz w:val="24"/>
          <w:szCs w:val="24"/>
          <w:highlight w:val="none"/>
          <w:lang w:eastAsia="zh-CN"/>
          <w14:textFill>
            <w14:solidFill>
              <w14:schemeClr w14:val="tx1"/>
            </w14:solidFill>
          </w14:textFill>
        </w:rPr>
        <w:sectPr>
          <w:footerReference r:id="rId6" w:type="first"/>
          <w:footerReference r:id="rId5" w:type="default"/>
          <w:pgSz w:w="11849" w:h="16781"/>
          <w:pgMar w:top="1134" w:right="1803" w:bottom="1134" w:left="1803" w:header="0" w:footer="839" w:gutter="0"/>
          <w:pgNumType w:fmt="decimal" w:start="1"/>
          <w:cols w:space="0" w:num="1"/>
          <w:titlePg/>
          <w:docGrid w:linePitch="312" w:charSpace="0"/>
        </w:sectPr>
      </w:pPr>
      <w:r>
        <w:rPr>
          <w:rFonts w:hint="eastAsia" w:ascii="宋体" w:hAnsi="宋体" w:eastAsia="宋体" w:cs="宋体"/>
          <w:color w:val="000000" w:themeColor="text1"/>
          <w:sz w:val="24"/>
          <w:szCs w:val="24"/>
          <w:highlight w:val="none"/>
          <w:lang w:val="en-US" w:eastAsia="zh-CN"/>
          <w14:textFill>
            <w14:solidFill>
              <w14:schemeClr w14:val="tx1"/>
            </w14:solidFill>
          </w14:textFill>
        </w:rPr>
        <w:t>2024</w:t>
      </w:r>
      <w:r>
        <w:rPr>
          <w:rFonts w:hint="eastAsia" w:ascii="宋体" w:hAnsi="宋体" w:eastAsia="宋体" w:cs="宋体"/>
          <w:color w:val="000000" w:themeColor="text1"/>
          <w:sz w:val="24"/>
          <w:szCs w:val="24"/>
          <w:highlight w:val="none"/>
          <w:lang w:eastAsia="zh-CN"/>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lang w:eastAsia="zh-CN"/>
          <w14:textFill>
            <w14:solidFill>
              <w14:schemeClr w14:val="tx1"/>
            </w14:solidFill>
          </w14:textFill>
        </w:rPr>
        <w:t>月</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日</w:t>
      </w:r>
    </w:p>
    <w:p w14:paraId="49995236">
      <w:pPr>
        <w:adjustRightInd w:val="0"/>
        <w:snapToGrid w:val="0"/>
        <w:spacing w:beforeLines="100" w:afterLines="50" w:line="400" w:lineRule="exact"/>
        <w:outlineLvl w:val="1"/>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采购公告附件：</w:t>
      </w:r>
    </w:p>
    <w:tbl>
      <w:tblPr>
        <w:tblStyle w:val="8"/>
        <w:tblW w:w="1365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96"/>
        <w:gridCol w:w="1307"/>
        <w:gridCol w:w="4829"/>
        <w:gridCol w:w="622"/>
        <w:gridCol w:w="889"/>
        <w:gridCol w:w="907"/>
        <w:gridCol w:w="876"/>
        <w:gridCol w:w="778"/>
        <w:gridCol w:w="1501"/>
        <w:gridCol w:w="1049"/>
      </w:tblGrid>
      <w:tr w14:paraId="47A361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tcBorders>
              <w:top w:val="single" w:color="000000" w:sz="4" w:space="0"/>
              <w:left w:val="single" w:color="000000" w:sz="4" w:space="0"/>
              <w:bottom w:val="nil"/>
              <w:right w:val="single" w:color="000000" w:sz="4" w:space="0"/>
            </w:tcBorders>
            <w:shd w:val="clear" w:color="auto" w:fill="auto"/>
            <w:vAlign w:val="center"/>
          </w:tcPr>
          <w:p w14:paraId="17B214CD">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项目名称</w:t>
            </w:r>
          </w:p>
        </w:tc>
        <w:tc>
          <w:tcPr>
            <w:tcW w:w="1307" w:type="dxa"/>
            <w:tcBorders>
              <w:top w:val="single" w:color="000000" w:sz="4" w:space="0"/>
              <w:left w:val="single" w:color="000000" w:sz="4" w:space="0"/>
              <w:bottom w:val="nil"/>
              <w:right w:val="single" w:color="000000" w:sz="4" w:space="0"/>
            </w:tcBorders>
            <w:shd w:val="clear" w:color="auto" w:fill="auto"/>
            <w:vAlign w:val="center"/>
          </w:tcPr>
          <w:p w14:paraId="30DB5D9F">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物料名称</w:t>
            </w:r>
          </w:p>
        </w:tc>
        <w:tc>
          <w:tcPr>
            <w:tcW w:w="4829" w:type="dxa"/>
            <w:tcBorders>
              <w:top w:val="single" w:color="000000" w:sz="4" w:space="0"/>
              <w:left w:val="single" w:color="000000" w:sz="4" w:space="0"/>
              <w:bottom w:val="nil"/>
              <w:right w:val="single" w:color="000000" w:sz="4" w:space="0"/>
            </w:tcBorders>
            <w:shd w:val="clear" w:color="auto" w:fill="auto"/>
            <w:vAlign w:val="center"/>
          </w:tcPr>
          <w:p w14:paraId="00611176">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技术要求</w:t>
            </w:r>
          </w:p>
        </w:tc>
        <w:tc>
          <w:tcPr>
            <w:tcW w:w="622" w:type="dxa"/>
            <w:tcBorders>
              <w:top w:val="single" w:color="000000" w:sz="4" w:space="0"/>
              <w:left w:val="single" w:color="000000" w:sz="4" w:space="0"/>
              <w:bottom w:val="nil"/>
              <w:right w:val="single" w:color="000000" w:sz="4" w:space="0"/>
            </w:tcBorders>
            <w:shd w:val="clear" w:color="auto" w:fill="auto"/>
            <w:vAlign w:val="center"/>
          </w:tcPr>
          <w:p w14:paraId="3537B543">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单位</w:t>
            </w:r>
          </w:p>
        </w:tc>
        <w:tc>
          <w:tcPr>
            <w:tcW w:w="889" w:type="dxa"/>
            <w:tcBorders>
              <w:top w:val="single" w:color="000000" w:sz="4" w:space="0"/>
              <w:left w:val="single" w:color="000000" w:sz="4" w:space="0"/>
              <w:bottom w:val="nil"/>
              <w:right w:val="single" w:color="000000" w:sz="4" w:space="0"/>
            </w:tcBorders>
            <w:shd w:val="clear" w:color="auto" w:fill="auto"/>
            <w:vAlign w:val="center"/>
          </w:tcPr>
          <w:p w14:paraId="51743F35">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数量</w:t>
            </w:r>
          </w:p>
        </w:tc>
        <w:tc>
          <w:tcPr>
            <w:tcW w:w="907" w:type="dxa"/>
            <w:tcBorders>
              <w:top w:val="single" w:color="000000" w:sz="4" w:space="0"/>
              <w:left w:val="single" w:color="000000" w:sz="4" w:space="0"/>
              <w:bottom w:val="single" w:color="auto" w:sz="4" w:space="0"/>
              <w:right w:val="single" w:color="000000" w:sz="4" w:space="0"/>
            </w:tcBorders>
            <w:shd w:val="clear" w:color="auto" w:fill="auto"/>
            <w:vAlign w:val="center"/>
          </w:tcPr>
          <w:p w14:paraId="5C90BA8D">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交货日期</w:t>
            </w:r>
          </w:p>
        </w:tc>
        <w:tc>
          <w:tcPr>
            <w:tcW w:w="876" w:type="dxa"/>
            <w:tcBorders>
              <w:top w:val="single" w:color="000000" w:sz="4" w:space="0"/>
              <w:left w:val="single" w:color="000000" w:sz="4" w:space="0"/>
              <w:bottom w:val="single" w:color="auto" w:sz="4" w:space="0"/>
              <w:right w:val="single" w:color="000000" w:sz="4" w:space="0"/>
            </w:tcBorders>
            <w:shd w:val="clear" w:color="auto" w:fill="auto"/>
            <w:vAlign w:val="center"/>
          </w:tcPr>
          <w:p w14:paraId="25D79067">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质保期（不低于）</w:t>
            </w:r>
          </w:p>
        </w:tc>
        <w:tc>
          <w:tcPr>
            <w:tcW w:w="778" w:type="dxa"/>
            <w:tcBorders>
              <w:top w:val="single" w:color="000000" w:sz="4" w:space="0"/>
              <w:left w:val="single" w:color="000000" w:sz="4" w:space="0"/>
              <w:bottom w:val="single" w:color="auto" w:sz="4" w:space="0"/>
              <w:right w:val="single" w:color="000000" w:sz="4" w:space="0"/>
            </w:tcBorders>
            <w:shd w:val="clear" w:color="auto" w:fill="auto"/>
            <w:vAlign w:val="center"/>
          </w:tcPr>
          <w:p w14:paraId="1F821F2D">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交货地点</w:t>
            </w:r>
          </w:p>
        </w:tc>
        <w:tc>
          <w:tcPr>
            <w:tcW w:w="1501" w:type="dxa"/>
            <w:tcBorders>
              <w:top w:val="single" w:color="000000" w:sz="4" w:space="0"/>
              <w:left w:val="single" w:color="000000" w:sz="4" w:space="0"/>
              <w:bottom w:val="single" w:color="auto" w:sz="4" w:space="0"/>
              <w:right w:val="single" w:color="000000" w:sz="4" w:space="0"/>
            </w:tcBorders>
            <w:shd w:val="clear" w:color="auto" w:fill="auto"/>
            <w:vAlign w:val="center"/>
          </w:tcPr>
          <w:p w14:paraId="6488FB25">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专用业绩要求</w:t>
            </w:r>
          </w:p>
        </w:tc>
        <w:tc>
          <w:tcPr>
            <w:tcW w:w="1049" w:type="dxa"/>
            <w:tcBorders>
              <w:top w:val="single" w:color="000000" w:sz="4" w:space="0"/>
              <w:left w:val="single" w:color="000000" w:sz="4" w:space="0"/>
              <w:bottom w:val="single" w:color="auto" w:sz="4" w:space="0"/>
              <w:right w:val="single" w:color="000000" w:sz="4" w:space="0"/>
            </w:tcBorders>
            <w:shd w:val="clear" w:color="auto" w:fill="auto"/>
            <w:vAlign w:val="center"/>
          </w:tcPr>
          <w:p w14:paraId="0D72F614">
            <w:pPr>
              <w:keepNext w:val="0"/>
              <w:keepLines w:val="0"/>
              <w:pageBreakBefore w:val="0"/>
              <w:widowControl/>
              <w:kinsoku/>
              <w:wordWrap/>
              <w:overflowPunct/>
              <w:topLinePunct w:val="0"/>
              <w:autoSpaceDE/>
              <w:autoSpaceDN/>
              <w:bidi w:val="0"/>
              <w:adjustRightInd/>
              <w:snapToGrid/>
              <w:spacing w:line="240"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保证金金额（万元）</w:t>
            </w:r>
          </w:p>
        </w:tc>
      </w:tr>
      <w:tr w14:paraId="355BF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restart"/>
            <w:tcBorders>
              <w:top w:val="single" w:color="000000" w:sz="4" w:space="0"/>
              <w:left w:val="single" w:color="000000" w:sz="4" w:space="0"/>
              <w:right w:val="single" w:color="000000" w:sz="4" w:space="0"/>
            </w:tcBorders>
            <w:shd w:val="clear" w:color="auto" w:fill="auto"/>
            <w:vAlign w:val="center"/>
          </w:tcPr>
          <w:p w14:paraId="4EA38F3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稳压模块、接近开关等研发材料采购项目</w:t>
            </w: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3B4E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滑环</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0EFE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10A的电源线（可并线）≥2根，CAN信号线≥2根，采用屏蔽线缆，铜环镀金，定子端出线≥1米，转子端出线≥0.5米，铜环镀金</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46EE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AF9E8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1ED59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接到供货通知后30日内</w:t>
            </w:r>
          </w:p>
        </w:tc>
        <w:tc>
          <w:tcPr>
            <w:tcW w:w="8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02659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12个月</w:t>
            </w:r>
          </w:p>
        </w:tc>
        <w:tc>
          <w:tcPr>
            <w:tcW w:w="77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15E68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买方指定地点地面交货</w:t>
            </w:r>
          </w:p>
        </w:tc>
        <w:tc>
          <w:tcPr>
            <w:tcW w:w="150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DED97FB">
            <w:pP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业绩要求：</w:t>
            </w:r>
          </w:p>
          <w:p w14:paraId="48F098D7">
            <w:pP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2021年1月1日至招标采购公告发布日止，完成过电子元器件等销售业绩不少于2份，合同额累计不少于30万元。注：业绩必须提供对应的合同复印件。</w:t>
            </w:r>
          </w:p>
          <w:p w14:paraId="225FB1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F74B4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r>
      <w:tr w14:paraId="69B1A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7E2AB7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1C3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手持遥控器中继套装</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9FE8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无线通信距离：≥15km，通道：≥16个，显示设备：7英寸LCD触摸显示屏，地面端尺寸：≤308*148*72mm，地面端重量：≤1440g，天空端尺寸：≤70*55*16mm，功能接口：sbus、数传UART、PWM通道、以太网视频输入。带无线中继功能。</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72B0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9A79F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EC7D81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BCCF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D0C2A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CCC4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1BED4A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11FEC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DB7A1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BDA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调试网口</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91AB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防水；双网口90度</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5F3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968946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65BD4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9041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5D44B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D589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901C1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9B7C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A654F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342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电感式接近开关</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EFD3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NPN型，常开NO，引线，检测距离≥40mm，非齐平，传感器尺寸：≤M30 * 58mm；工作电压：10-30VDC；防护等级：10-30VDC</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5E6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18137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EEE36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BD31A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8951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EAAB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9D7A4A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F451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D78D22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F02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超声波测距传感器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B68C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1.量程：20-200mm； 2.分辨率：≥0.1mm； 3.供电电压：10-30VDC； 4.数据接口：RS485； 5.数据格式：ModBus-RTU； 6.安装尺寸：M12。</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46A3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C7A19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B308D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8C7E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A8A84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15E2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82A26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A4B7D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2A73F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FEC6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行走网络相机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004B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（1）支持双镜头拼接，焦距2.8mm，水平视场角180°±10°，垂直视场角81°±10°，画面比例20:9 （2）分辨率≥3632 × 1632 @20 fps （3）≥IP66防护等级 （4）1个内置麦克风，1个内置扬声器 （5）具备RJ45自适应以太网口 （6）尺寸不大于103.6 × 76 × 193.4 mm，重量不大于610g （7）支持背光补偿，强光抑制，3D数字降噪，120 dB宽动态，适应不同监控环境 （8）具备补光灯 （9）工作电压DC10-12V （10）开放型网络视频接口，ISAPI，SDK，GB28181（2011/2016）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FEF8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8A829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52167F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26A3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623891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18111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C010F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BEC3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72CB9C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30C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急停按钮</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E533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蘑菇头类型：大头；开孔孔径：18-19mm；开关组合：1NO1NC;防护等级：≥IP67；</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186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2A8E0F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510FEB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7BB6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31AD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E28C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B40363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28BC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8CB9D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F1C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取油装置控制电路板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DC58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（1）具备至少16路24V电压信号采集功能； （2）具备单路24V/3A，至少16路的可控电源输出功能； （3）具备至少2路隔离型RS485通信功能； （4）具备至少2路隔离型CAN总线通信功能； （5）具备至少10路0-5V/0-20mA模拟信号采集功能； （6）具备至少3路RS232通信功能； （7）具备1路电压范围0-5V的PWM信号输出功能； （8）支持DAP-Link调试功能； （9）主控制器采用STM32F407VGT6； （10）电路板尺寸：≤300×150×50mm。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F520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8EF11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C627D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BF9A2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D80F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F1F4B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645FC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AC0E9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0F1D8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73F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双路固态继电器模块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7B67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（1）供电电压:3~32VDC(宽电压)（2）工作电流:≤30mA(峰值) （3）触发方式:高电平触发 （4）负载电流:≤5A （5）开关频率:≤5KHz （6）控制路数：2路 （7）模块尺寸:72×39×25mm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942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906106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A3197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1A0F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341BA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6D73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A7C16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C80F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4B9452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3DC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LoRa通信模块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11E9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（1）工作频段：825~850MHz，902~928MHz （2）射频带宽：125/200/500KHz/1MHz （3）传输速率：≥740kbps （4）支持跳数：≤16 （5）组网容量：≤1024 （6）建网时间：≤1S （7）发射功率：10~27dbm （8）单跳通信距离：1~3公里 （9）串口波特率：600/1200/2400/4800/9600/14400/19200/28800/38400/43000/57600/76800/115200/128000/25600 （10）串口类型：1×RS232/1×RS485 （11）供电电压：DC9~24V （12）尺寸：84.0×84.0×25.0mm(L*W*H)</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16C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59C3C5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706C1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A6A2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D6C78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4891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65AFF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63A58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B4B7AC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DBC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工业8口交换机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127A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（1）8个10/100/1000Mbps RJ45端口 （2）工作温度：-40℃~75℃ （3）宽电压输入：9.6V~60VDC （4）支持导轨式安装+壁挂安装 （5）≥IP30防护防护等级 （6）铝合金外壳 （7）至少三路电源输入 （8）尺寸：≤137*100*38mm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550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24931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6D780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864D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96B0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B6B4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44996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F7331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8093EE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F52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24P航空插头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5891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（1）连接器芯数：24芯 （2）连接器电流：≤5A （3）连接器电压：≤250V （4）防护等级：≥IP68 （5）公母一对</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273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95F87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63DFF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4C95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AA88F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2D604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B0ED1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29F1D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765A9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9155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4P航空插头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0802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（1）连接器芯数：4芯 （2）连接器电流：≤5A （3）连接器电压：≤250V （4）防护等级：≥IP68 （5）公母一对</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04E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CA9C7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C0D50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BF93A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5D297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61022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0EA737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75FD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76B65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1BCA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M12（4D母）转RJ45线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018E8">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（1）芯数：4芯 （2）防水等级：≥IP67 （3）线长：≥50cm （4）M12母头转RJ45水晶头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C71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560DF9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7</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C7BBF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7C3B4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4013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2A99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F4ECE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38DA2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0BDCE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93C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M12（4D公）转RJ45线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BA6C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（1）芯数：4芯 （2）防水等级：≥IP67 （3）线长：≥300cm （4）M12公头转RJ45水晶头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6676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A4873F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78DC2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D71B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70F7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5892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DE332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D534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53189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BF9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M12（4D）公对公延长线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7010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（1）芯数：4芯 （2）防水等级：≥IP67 （3）线长：≥300cm （4）M12双公头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35E7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15C1E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CEC14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C3FE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5423C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11B8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F22E8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2FBD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3BD04A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6A66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24芯通信线缆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4F28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（1）芯数：24芯 （2）单芯截面积：≥0.5平方 （3）每芯线外皮有清晰1~24编号 （4）整体包裹绝缘外皮</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7E5E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B2FDD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CDB37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AB39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CC6C1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55EBD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DDBC4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F5E7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01A2D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D4E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SMA延长线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D5CE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（1）SMA内螺针转外螺孔 （2）线材RG316低损线 （3）长度≥1米</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944F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D38F4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AD4B47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6E28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5178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E0A8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4E871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9667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FFBA4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E9E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对接网络相机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5453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（1）尺寸不大于36 × 36 × 21.4 mm （2）重量不大于93 g （3）工作电压DC10-12V （4）开放型网络视频接口，ISAPI，SDK，GB28181（2011/2016） （5）具备RJ45自适应以太网口 （6）最高分别率可达1920×1080 （7）支持ONVIF协议接入</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994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07207B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5247E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1632B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672D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4C69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6306E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AC8AB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4C507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578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舵机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586D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（1）通信模式：RS485多点总线，半双工串行通信（8位数据位，1位停止位，无奇偶校验位） （2）通信板波特率：9600bps~4Mbps （3）控制模式：速度模式、位置模式、扩展位置模式、PWM控制模式等 （4）减速比：272.5:1 （5）额定电压：24V （6）待机电流：≤36mA （7）尺寸：≤33.5×58.5×44mm （8）重量：≤165g</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C98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2ED19A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80F69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8317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955E4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EC786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599C8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41B9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EA533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FE3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双膜片联轴器（68）</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ED10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（1）材质：航空铝合金；（2）外径68，长度74，孔30-对30。</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8B47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BC1866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B79D0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B5784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E98E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B035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832AA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B8C4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6F253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BC7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双膜片联轴器（40）</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E27E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（1）航空铝材质；（2）外径40，长度50，双孔19-19。</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36F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1C6A7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FDE73E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8E01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C6CBA1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102B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306E92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7F57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3C30E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7C37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快插接头（大）</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93FC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（1）不锈钢；（2）平端；（3）公母套装；（4）G1/4。</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A79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3F520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EA298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90D98F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3923A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C3940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18DAD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34F28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41D3F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C1C9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快插接头（小）</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98C3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（1）不锈钢；（2）平端；（3）公母套装；（4）G1/4。</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2CB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4A14B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378791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69ADD7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639F3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3EB5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2CB90F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7241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C820F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09D0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快插接头弹簧（28.5）</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005F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（1）弹簧钢材质；（2）长度28.5，外径7，丝径1、0.8、0.6，3种规格，每种5个。</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6620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5359A3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5416F5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DE4E5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8500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BDE1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D84B2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BFB5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FB5BF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5F8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快插接头弹簧（18.5）</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BC96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（1）弹簧钢材质；（2）长度18.5，外径12，丝径1、0.8、0.6，3种规格，每种5个。</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1CF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7CDFE4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B50F4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174E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BC9B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7239A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EE2A7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0765D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AFB7EA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0922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快插接头弹簧（20）</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EA6B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（1）弹簧钢材质；（2）长度20，外径17，丝径1、0.8、0.6，3种规格，每种5个。</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27A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21646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57C17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A7F8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2DBC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202ADE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9D8AD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1724C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49AC1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A17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微型轴承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A7F8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（1）轴承钢；（2）单列；（3）内径3，外径6，厚度2.5。</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E2D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9F4DA0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63D0A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5CF81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1FBD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375C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993FC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FED5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412D8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9411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金属接近开关</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F27C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（1）NPN常开；（2）最长检测距离2.5mm。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7F87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CDDB5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DA7AC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2474B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9C0D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FDA2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01FBA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E1653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F4B1BF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8C6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全金属微型舵机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423E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（1）通信模式：TTL多点总线，半双工异步串行通信（8位数据位，1为停止位，无奇偶校验位） （2）通信板波特率：9600bps~4Mbps （3）控制模式：速度模式、位置模式、扩展位置模式、PWM控制模式 （4）减速比：288.35:1 （5）额定电压：6.5~12V （6）待机电流：≤17mA （7）尺寸：≤20×34×26mm （8）重量：≤23g</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FAF7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4677D2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F8F4D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7220D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85EE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5A09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03B86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2640A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C1BD3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C2D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取油网络相机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6D8E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（1）长宽尺寸不大于48 × 48 mm （2）重量不大于200g （3）配备白光灯，光敏感应控制 （4）具备RJ45网口 （5）支持TCP、UDP、IP、HTTP、DHCP、RTP、RTSP、FTP、SMTP、DNS、ONVIF等协议 （6）H264、H265视频编码，支持双码流 （7）码流、帧率可调</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41F8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3C095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0987B0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358F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70A1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C8433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CF4C66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2C501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231CB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B05A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抽取直线模组</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4BAC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(1)有效行程：≥140mm；（2）驱动装置：滚珠丝杠；（3）导程：≥4mm；（4）垂直负载：≥1.5kg</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DE8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CC54E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01FBB7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33C16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5349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E6730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DB3E2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4EC09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82E784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4A2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抽取直线模组舵机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072A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(1)输入电压：10-12V；（2）空载转速：≥106r/min；(3)齿轮减速比：159.5:1；（4）尺寸：28.5×46.5×34</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1E1F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EA49E6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04EA96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49A36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B639F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0511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888A2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B35A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35079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42F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注射器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766D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（1）注射器容量≥100ml；（2）推管外壁磨砂；（3）手动推拉无卡阻</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5CF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8173D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A49A3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B94BB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F7FB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1FCD5B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432900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78C8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1ABD8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E78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球头锁紧销（弹簧型）</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57EC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(1)锁紧销直径5mm；(2)锁紧部分长度15mm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584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71976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A61258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56D5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DDBE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E603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78A55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5BB1C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97AC85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F00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防水微动开关</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DFEF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(1)无杆；（2）接线触点方式：2线常开触点，按下通电；（3）带线≥30cm；（4）防护等级：≥IP67</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197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22B35B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7A081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2EF5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8C3A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43ED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A5592E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76406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16EE6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4E7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氟橡胶软管3mm</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319D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（1）耐油腐蚀（2）耐高温≥220℃（3）材质：氟橡胶；（4）内径：3mm；（5）外径：6mm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F80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5E490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6EE023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9D5C6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EF56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8353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56B01A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F245C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A27D3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F9B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氟橡胶软管4mm</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AAE0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（1）耐油腐蚀（2）耐高温≥220℃（3）材质：氟橡胶；（4）内径：4mm；（5）外径：6mm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3E8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9E0777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B0F29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072B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77930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D33F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987A1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D1ACA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98E6E7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2DC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白柄两通阀</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EC348">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（1）鲁尔接头；（2）两通阀；（3）白柄无锁帽；（4）宝塔考克阀。</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FA9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5894E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03DF54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D6826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DFEE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ABD73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EA9E2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4EFFA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407D67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AEB8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非标6-M5接头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B126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（1）不锈钢；（2）非标6-M5接头。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685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548F1E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BB167B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514C8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65216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E6720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CCF6C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61F04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6DE59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E9D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非标M5堵头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5EA8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（1）不锈钢；（2）非标M5堵头。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8D24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AA0B7C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D9A8D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5D5F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FA9C8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DB735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E2BB5B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1C63E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06846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2DA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磁力泵</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8832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（1）排量：≥0.2-1.9CC/r；（2）流量：≥0.6-8L/min；（3） 电机：70W屏蔽式电机；（4）电压：24V；（5） 其他：附带管接头，转6快插接头×2，及电位调速器。</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3DB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45341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1054B4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C155F6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CB6F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DB6A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86B3BA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2FC5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7CDF0B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765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温度变送器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ABC7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（1）量程：-50-200℃；（2）输出：0-5V；（3）螺纹：M14×1.5；（4）插深：10MM；（5）精度：0.5级；（6）稳定性能：0.2F.S/年；（7）外壳防水：IP65；（8）外壳材质：304不锈钢。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4918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7F5AC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A9ABC2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6BF9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56DC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5D674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BF0967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CB82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5AC802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530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压力变送器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1321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（1）量程：0-100KPA；（2）输出电压；0-5V；（3）电压：DC24V；（4）精度：0.5%F.S；（5）螺纹：14×1.5接头；（6）材质：不锈钢；（7）其他：赫斯曼电气接头，短款。</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405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0DFE0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7</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A76880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DC01E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A2B8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B39FD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EA2CE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7DDD9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26300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6B09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微型电磁阀</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D83D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（1）走液压油；大流量（通径1.6mm或以上）；（2）T15 L型；（3）M5堵头1个；（4）M5接头1个（连接外径6内径4的气管）。</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E8B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2490C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4B8AF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D96E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3A5F6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C1B0A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7D5F7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577B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FDAE4F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BD6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不锈钢直通快拧接头（M5）</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4C53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（1）M5-φ6×4；（2）不锈钢；（3）外丝螺纹；（4）锁母接头。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FE1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DFF09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11E3B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4ED1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4F42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D5594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41CFC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CBBA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61891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F5C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不锈钢直通快拧接头（G1/8）</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1B7B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（1）G1/8-φ6×4；（2）不锈钢；（3）外丝螺纹；（4）锁母接头。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6E5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AC78EB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0EF75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2750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04D7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FD86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A4F354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96257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3BF9F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E2C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不锈钢直通快拧接头(NPT)</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75A5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（1）NPT1/8-φ6×4；（2）不锈钢；（3）外丝螺纹；（4）锁母接头。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E51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03BD2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9C3E6E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D1D7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FDB85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DB62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41556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7CECD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9C1F0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5A2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PU管（偏硬）</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291E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（1）PU管；（2）外6内4；（3）使用压力：0-1Mpa；（4）偏硬透明管。</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2189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99152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A0C36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6A0AF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40BC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F2007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69CE3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99CAA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9D6C53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9A37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PU管（偏软）</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2332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（1）PU管；（2）外6内4；（3）使用压力：0-1Mpa；（4）透明管偏软。</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59D7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731D7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80058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6DF2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9C50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EFD1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D9885A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8DEE4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5538D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FDB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称重传感器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C5CF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（1）量程：0~20kg； （2）支架尺寸：270×170mm×48mm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39A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B9DF7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10B44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0C92F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DEA3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A0191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4E9C9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D244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E9822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A1B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称重变送器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B5A0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（1）输出信号：0~5V（模拟量输出） （2）供电电压：DC12~24V （3）工作电流：＜50mA （4）产品尺寸：≤64×72×26mm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C26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A7E174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BBC1A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8DED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DDCAA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4435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B76FA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9F73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4544D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5358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电动门直线模组</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9091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（1）有效行程≥120mm；（2）导程≥4mm（3）速度10-15mm/s（4）最大推力20kg</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7A6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C9A79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C1E8CD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FF11B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7504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C04D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175CBD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B290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EA9F2C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755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电气线槽</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D8C8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（1）尺寸：长2米，高30mm，宽25mm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2097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03F16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0A7CA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5351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B593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CB88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086E2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3C9B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DDA4A9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829A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C45电气导轨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B42C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（1）标准C45 铝导轨 （2）长度≥2米</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7D2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EF8732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A51F68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D2625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AC3BA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2563A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448B6C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34995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B27D9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6E5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超声波测距传感器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2DE4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（1）输入电压：DC9~36V（带防反接保护电源） （2）通信接口：RS485 （3）通信协议：Modbus-RTU （4）分辨率：1mm （5）测距范围：0-1米 （6）带数显</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8B0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85270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54A28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0936C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56A9D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B218E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F68D5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058F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973CB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48F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led双色指示灯</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801D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（1）颜色：双色红绿 （2）接口类型：共阴极 （3）供电电压：DC9-24V （4）配套出线连接器</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FDDA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6AF285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93BDF8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C06163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A54D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E223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BE04D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BDFB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37F89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33A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蜂鸣器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DD28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（1）供电电压：DC24V （2）声音类型：报警音</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093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09976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C206A6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5734E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0EA3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2BE34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72C09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51F5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E8D3C1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1AB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轨道式电气接线端子排</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1621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（1）端子类型：uk2.5 （2）端子位数：≥50位 （3）带C45标准导轨 （4）两侧安装端子挡板</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96D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DD231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9DA3E8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8A00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10A3C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51262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02AA8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8C0E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6C2FC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F31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轨道式开关电源</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3E16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（1）输入电压：AC200-220V （2）输出电压：DC12-24V （3）额定功率：≥240W （4）安装方式：C45导轨式</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A36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1411A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B8D970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BC19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25998B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48B7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B771C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C0A6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7F800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C79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轨道式空气开关（配漏电保护器）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7666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（1）使用电压：AC200-220V （2）额定电流： 8-10A （3）线芯书：2P （4）安装方式：C45导轨式</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380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ED0AC8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B20C6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1029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DA24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677F4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9FB01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FA82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4FFD6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607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超薄型自复位按键</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A299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（1）使用电压：3-220V （2）开孔尺寸：12mm （3）接线方式：共阴极 （4）防水等级：≥IP68</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BB05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5E15C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DE7DE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267C1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B747A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FA0A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3D353A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6D9AB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E71D0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258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取油桩控制电路板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532A8">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（1）具备单路24V/3A，至少8路的可控电源输出功能； （2）具备至少8路24V电压信号采集功能； （3）具备至少2路隔离型RS485通信功能； （4）具备至少3路RS232通信功能； （5）具备至少2路电压范围0-5V的PWM信号输出功能； （6）支持DAP-Link调试功能； （7）主控制器采用STM32F407VGT6； （8）电路板尺寸：≤300×150×25mm。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B2F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435C06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0B164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B86B8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6BA3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8D71E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48628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BEA9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D15DE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EEC7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温湿度传感器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7A12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（1）输入电压：DC5~28V （2）通信接口：RS485 （3）通信协议：Modbus-RTU （4）温度分辨率：±0.3℃ （5）湿度分辨率：±3%rh （6）防护等级：≥IP67</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835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325DC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FC9214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A3C3F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466C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CD50F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00D08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EBD0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F242D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413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外置鞭状通信天线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EDAA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（1）中心频率：≥850MHz （2）高度：≥60mm （3）接头方式：直头，SMA内螺纹、内针 （4）增益：≥2DB</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7909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B02AB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592B2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47251A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0D17F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431A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2DB1AD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6EB7E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3599B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AC8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分体式光电对射管</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CAFB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（1）电压：DC12~24V；（2）输出形式：NPN；（3）检测距离：300mm；（4）响应时间：动作、复位均在1ms以下。</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8049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9CD9A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98000A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72F16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C4A0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54B9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B08AAE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B660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73BE9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0E06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挂式取油箱箱体</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883F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（1）整体尺寸（高×宽×厚）：≤627mm×753mm×550mm；  （2）材质：304不锈钢；  （3）具有户外配电柜常用标配散热口、防雨帽和接地板；  （4）表面丝印公司logo；  （5）门锁应连接紧固，合页翻转无卡阻现象；  （6) 安装方式：挂式。</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690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A3CE2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469BDD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5EFB8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0D09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95C9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C71A5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DB405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376EE9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C29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立式取油箱箱体</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FE52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（1）整体尺寸（高×宽×厚）：≤835mm×770mm×550mm；  （2）材质：304不锈钢；  （3）具有户外配电柜常用标配散热口、防雨帽和接地板；  （4）表面丝印公司logo；  （5）门锁应连接紧固，合页翻转无卡阻现象；  （6) 安装方式：立式。</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D7D4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8CD092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699198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3C01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9BF3E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6DC4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A83731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CCBC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6D61B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CFB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特征标识物</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C857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（1）整体尺寸（长×高×厚）：515mm×180mm×157mm； （2）材质：304不锈钢； （3）表面处理：喷哑光色灰色漆；</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8989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9AB8C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6B353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BF445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85AD9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2018D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C2079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8E7F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333C8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6614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取油箱连接组件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9CF0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（1）材质：不锈钢； （2）表面尺寸（长×宽）：≤550mm×344mm； （3）连接形式：螺纹连接； （4）表面要求：无毛刺飞边，棱边倒钝。</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FD71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4E35E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33FD0E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A827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298FE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0838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509976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895EC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4ED9F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0E24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人工取油口</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61CB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（1）材质：不锈钢316； （2）阀体长度：≤60mm； （3）阀体法兰直径：≤80mm； （4）带密封胶圈</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7E9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5A2F3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728115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D29C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02537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983E6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4E341E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694FB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B69F3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870B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油管组件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0FB8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（1）管路材质：304不锈钢； （2）配DC24V二位二通电磁阀和手动不锈钢球阀各1个； （3）硬管规格（外径×内径）：8mm×4mm； （4）软管规格（内径）：8mm； （5）接头样式：螺纹锁紧接头； （6）配套液压油管管夹5个</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D71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C1C7F1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A8B2A4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A6FE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F45F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9A78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9513B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F24A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D6B114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468137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盘式电机</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3E166D4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减速比≥36：1；额定转速≥70rpm；额定电流≥2.6A；额定功率≥132W；额定扭矩≥18NM；最大扭矩（瞬时）≥39NM；</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7A47AC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55F890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F40FC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9C4A8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67E3E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F522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E1D04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0062C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915637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7576C42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电机驱动器</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64002AE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供电电源：24VDC~70VDC；最大连续输出电流≥10A；峰值输出电流≥36A；支持RS232和CAN通信接口</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1860A3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4253260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D9F47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6F8D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06ED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8312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8DEDFA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36E0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0B366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22F39DD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IMU</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124E7C2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配线db9外置电源线规格/参数：6Dof 2.5°/角度分辨率≥0.001°/s</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1655C89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0CEB064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4308A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4284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E35F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C0B7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88A23F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6E30E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8C503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07A0A9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交换机模块</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513C612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电压功率：3.3VDC - 1.5W 至少配备8个网口、4个串口-2个CAN口 工作温度：-40 – 85℃</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6AC305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28CC82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50852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577C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EF66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EAD05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3E7B1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2E00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E567B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4E8C5E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24V稳压模块</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13C581C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输入电压：DC30V~72V； 输出电压：DC24V(±0.25V)； 输出电流≥15A，输出功率≥360W； 转换效率：≥97%； 具备输出短路保护，具备输出过流保护，具备输出过温保护（90℃）； 工作温度：-40℃~80℃； 防水等级：≥IP67； 尺寸：≤74×74×32mm；</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1AD29A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2C4CBC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1CED81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4D17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C7EE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3CCA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28578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95FC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2C9D0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66C3CF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12V稳压模块</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3DA9C65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输入电压：DC20V~72V； 输出电压：DC12V(±0.15V)； 输出电流≥15A，输出功率≥180W； 转换效率：≥93%； 具备输出短路保护，具备输出过流保护， 工作温度：-20℃~80℃； 防水等级：≥IP67； 尺寸：≤74×74×32mm； 线长：≥130mm</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6161D4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560A30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1DF28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4F3F7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1297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502A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21596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FD79B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8EBB1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171FD78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HDMI接口</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2F59B43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插接方式：卡扣连接 外壳材料：锌合金（镀铬） 绝缘体：热塑性塑料PPS，耐高温≥260℃ 接触件材料：铜（镀金） 类型：四孔安装插座 温度范围：-20℃～+70℃； 防护等级：≥IP67</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1F52441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0C2B24B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2902A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DDAE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79C3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4FCE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E0F2E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EF028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1BC18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528BFC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HDMI延长线</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0B9461A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双公头HDMI延长线//线长≥1m//支持HDMI2.0//屏蔽双重铝箔，无氧铜线芯，线径≥3.2mm</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526B72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5BED2C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04922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8CECA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C9DC7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AE5F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EB205C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85D7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33A9C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7F21E9B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SMA转接线</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72F3F72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SMA（内孔外螺纹）母转TNC公/长度：≥0.5m</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7267F8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17ACCFE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BF8964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41778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317B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66AAE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3A5776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8450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C9E16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37C705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继电器</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509E281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线圈电压：DC10-12V//触点额定负载：DC80A/48V,40A/110V//外形尺寸：≤26.4*26.4*24.8(mm)//环境温度：-40℃~+125℃（不冷凝）//寿命：≥2*104次</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38ACAA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02010B9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E52A6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B002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E94B6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00DE9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02D98B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58A8F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CD00B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042BB99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电池航插插座</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5F63800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d20.5mm L23mm//卡扣连接//锌合金（镀铬）//PPS，耐高温≥260℃//接触件为铜（镀金）//≥IP67//-40℃～+85℃//焊接接线//25A4P,5A2P</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0AF37B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53F65ED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42CA76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7CF3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E5618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6FD4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A8A27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72DF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FE1A7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7042FBD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三色指示灯</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1A2B782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电压：DC20-30V//颜色：红色、黄色、绿色</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0855A0B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0E7904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72A53F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C60F5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7813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236D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3F4B1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79EB2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AA8671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32E2B29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网桥移动端</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028C1B9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电源：DC: 20-24V；POE供电；供电方法：PoE(4,5正极，7,8负极)，支持无线漫游、工作频率：5.8G、含馈线BodaCOM SMA-N ≥2根，馈线长≥0.5米</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32612B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2375020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E803CB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87AF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B8ED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F53B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E7189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8784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68E0F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25E0D391">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舵机</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5CE5EC77">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（1）舵机RS485接口 （2）工作电压：DC12V-24V （3）额定扭矩不小于1.3Nm （4）12位高精度磁编码器 （5）齿轮减速比1:353 （6）堵转电流2300mA</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5099DE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6E8949D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EB6B7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235E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AE2FB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E358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C2177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FA5D7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3E315C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8B2A1">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激光位移测距传感器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7D387">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（1）激光位移测距传感器 （2）RS485通讯 （3）量程范围：35-435mm （4）工作电压：DC12-24V （5）工作原理：光电传感器 （6）红色小光点不大于0.3mm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F8F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2988E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62270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6F05B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D36F3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B7AD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EF8EB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0EF3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88D0F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01F0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电路板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02854">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（1）KnobPlaten V0.1 （2）电路板生产及焊接 （3）层数：不少于4 （4）板厚≤1.6mm （5）绿油白字 （6）贴片及插件焊接</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0515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434ABD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A4AA8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26BC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00F57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D3E9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ABF97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9054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00749C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C7547">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48V变12V40W稳压模块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DF58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(1)DC/DC-隔离宽电压输入电源  (2)功率(W): 40  (3)输入电压(VDC): 48(18-75) (4)输出电压(VDC): 12  (5)输出路数: 1  (6)封装形式: DIP (7)封装尺寸(mm)不大于 25.40 * 25.40 * 11.70</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D52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06EA0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8985F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C7C54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ED2B8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E420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4E9DB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29028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1E9D3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27BAF">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48V变12V60W稳压模块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15EE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(1)DC/DC-隔离宽电压输入电源  (2)功率(W): 60  (3)输入电压(VDC): 48(18-75) (4)输出电压(VDC): 12  (5)输出路数: 1  (6)封装形式: DIP (7)封装尺寸(mm)不大于 50.80*25.40*11.80</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0B7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1D5215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3EB66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EDC7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65F5C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8D43B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27601E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EF562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F07A08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E3E07">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螺母工具与机械臂转接组件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5FD9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 材质：6061铝合金、ABS 表面处理：铝合金阳极氧化处理，银灰色；ABS喷漆，灰色 配件材质：304不锈钢 螺纹胶紧固连接</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B0F7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C8D15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D0224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47E4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F7B6E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9188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29C59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D199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BF9BD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30790">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UV胶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0BD6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(1)UV胶紫外线固化胶 (2)速干不大于5秒  (3)6212光固胶 (4)50g装  (5)透明  (6)395nm紫外线灯</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8BEB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962402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9645C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AD82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F644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C198A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821D6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CA0E0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71D19E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E0AE1">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快速接线端子</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9A94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(1)迷你电线接线器  (2)二进二出  (3)彩色 (4)电流不小于32A  (5)电压250V  (6)10只装</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1FD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33D862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54DEA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E585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6CAACD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F3C5A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AC3F5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4E3CA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6F817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7E339">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快速接线端子</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0CF0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(1)迷你电线接线器  (2)二进六出  (3)彩色 (4)电流不小于32A  (5)电压250V  (6)10只装</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0129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62A8A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D1B3D7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4E837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1C798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A1E1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111A4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2245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AF5D7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04264">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双套筒式螺母松紧工具组件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7B8A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 套筒布置方式：上下平行布置 螺母套筒内部具有针式导向结构 套筒与螺母之间的间隙≥1mm 套筒与传动机构之间具有柔性功能，套筒末端柔性范围≤3mm 工具材质：6061铝合金、橡胶、POM等 表面处理：阳极氧化处理，银灰色 配件材质：304不锈钢 螺纹胶紧固连接</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FE7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700F55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54EC9A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04FB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D06B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EE43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B7541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E5F9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13FB6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34851">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水平开合式夹持手手指</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37EA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 手指端的内侧附带有橡胶垫 橡胶垫表面锯齿状 橡胶垫硬度≥60度 工具材质：6061铝合金、橡胶</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9ED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37325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2132E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6025A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6671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C697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DA7E04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D70B0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BC2DE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3E811">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旋钮式连接片 </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49A5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 额定电压≥660V 额定电流≥24A 产品扭矩1.5-1.8Nm 工作温度-40-105℃ 材质：铜 连接片固定方式：旋钮式</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B59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C35F2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D45ED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D97F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BD96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E793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C25A1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5F89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4156FB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0FA0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弹簧式切换片</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F19A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 额定电压≥660V 额定电流≥25A 产品扭矩3-5Nm 工作温度-40-105℃ 材质：铜/PC外壳 连通方式：锁扣式自锁导体接通 断开方式：旋转断开</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0E7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342007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89F20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E0ACD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4322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3E5BB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AE6E6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3453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7988AA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nil"/>
              <w:left w:val="single" w:color="000000" w:sz="4" w:space="0"/>
              <w:bottom w:val="single" w:color="000000" w:sz="4" w:space="0"/>
              <w:right w:val="single" w:color="000000" w:sz="4" w:space="0"/>
            </w:tcBorders>
            <w:shd w:val="clear" w:color="auto" w:fill="auto"/>
            <w:vAlign w:val="center"/>
          </w:tcPr>
          <w:p w14:paraId="373B246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PMU功能单元</w:t>
            </w:r>
          </w:p>
        </w:tc>
        <w:tc>
          <w:tcPr>
            <w:tcW w:w="4829" w:type="dxa"/>
            <w:tcBorders>
              <w:top w:val="nil"/>
              <w:left w:val="single" w:color="000000" w:sz="4" w:space="0"/>
              <w:bottom w:val="single" w:color="000000" w:sz="4" w:space="0"/>
              <w:right w:val="single" w:color="000000" w:sz="4" w:space="0"/>
            </w:tcBorders>
            <w:shd w:val="clear" w:color="auto" w:fill="auto"/>
            <w:vAlign w:val="center"/>
          </w:tcPr>
          <w:p w14:paraId="65BB6AA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1)终端通信规约应支持DL/T 634.5101、DL/T 634.5104通信； </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2)基波电压相角测量的误差要求输入电压0.1Un≤U＜0.5Un相角测量误差极限0.5°。</w:t>
            </w:r>
          </w:p>
        </w:tc>
        <w:tc>
          <w:tcPr>
            <w:tcW w:w="622" w:type="dxa"/>
            <w:tcBorders>
              <w:top w:val="nil"/>
              <w:left w:val="single" w:color="000000" w:sz="4" w:space="0"/>
              <w:bottom w:val="single" w:color="000000" w:sz="4" w:space="0"/>
              <w:right w:val="single" w:color="000000" w:sz="4" w:space="0"/>
            </w:tcBorders>
            <w:shd w:val="clear" w:color="auto" w:fill="auto"/>
            <w:vAlign w:val="center"/>
          </w:tcPr>
          <w:p w14:paraId="45CCE6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nil"/>
              <w:left w:val="single" w:color="000000" w:sz="4" w:space="0"/>
              <w:bottom w:val="single" w:color="000000" w:sz="4" w:space="0"/>
              <w:right w:val="single" w:color="auto" w:sz="4" w:space="0"/>
            </w:tcBorders>
            <w:shd w:val="clear" w:color="auto" w:fill="auto"/>
            <w:vAlign w:val="center"/>
          </w:tcPr>
          <w:p w14:paraId="4B33894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4B5FC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4ADF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9A705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EA1C0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D812ED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918F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757FC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2C1A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结构主控单元</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AF59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1)外壳防护等级不低于 IP55；</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2)具备4G无线通信；</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3)支持北斗/GPS定位功能。</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4）实现领域保护。</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810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194D9C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91DF8A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FD6F7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29BA0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376B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4FC433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8D38B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ECCD98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7B8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9CAD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1)交流输入220V，输出不低于10W，功耗≤30VA；</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2)尺寸≤168mm*79mm*28mm；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3)工频耐压 2500Vac，冲击耐压 5KV。</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89C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145FA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3907F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2EE5D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41933A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0DD6A7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728A66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9D34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D78A19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4B9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外壳组件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074EE">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重量≤5kg，材质304，白色，表面光滑。</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D928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00CC1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FC57DE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BB91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AFAB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2DBB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BCE9BC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9F16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1086B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A679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航插线缆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B564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8米6芯+14芯+26芯</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A65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E6190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CA06AA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94CF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9FAC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88AF7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85AF2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72F2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481BD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57A8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工控机  </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21853">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性能不低于PICO-ITX主板、i7-1185G7E处理器，内存不小于8GB，i225+i219双千兆网口，M.2 2280 M key(PCIE by4 GEN4/SATA) 接口不少于1个，NVME 固态硬盘不小于256GB，配散热片(出厂安装)，工作温度：-20℃～+70℃，随机配 USB3.0和USB2.0 扩展线缆</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CA7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F9DB5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FE9833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64A8A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99A31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16C8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8DB7A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E94AF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AEC27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1545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USB转RS485/232/422</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4474B">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1、供电方式：USB取电  2、线长：0.5m  </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E9EA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0B307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743BC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5490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73E6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4491D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C57EF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27D5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6AF13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57185">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USB转RS232/485/TTL</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A66E9">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1、供电方式：USB取电  2、尺寸不大于：68mm×44mm×23mm  3、使用温度：-40℃～85℃  4、外壳材质：铝合金</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B72C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EDDAE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73B829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6E8B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1CFD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899B4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0BF16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0D817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AE29F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AD31B">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小腿关节模组  </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86FD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重量：小于1kg，尺寸小于500mm×200mm×50mm，含连杆、足底橡胶组件、传动轴、拉杆轴、支撑轴等，材质铝合金、40Cr等，中心右前摆角度-20°～120°，右前侧转动-20°～30°；轴部支撑硬度HRC45-55；轴部传动精度±0.03mm，关节活动范围大于60度，传动方式：连杆。</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70B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F4EC3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9CB2D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5B6D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4B26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4811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A2624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0347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A0AD46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A196D">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支撑限位座  </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D39F9">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重量：小于1kg，尺寸小于150mm×150mm×200mm，侧摆限定角度-30°～40°；材质铝合金，表面120目处理，侧摆活动范围大于60度。</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BFD1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121ABF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A4FF4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5C7F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0DE1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4190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470051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9242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E118A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5851F">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测试用移动支架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60FB5">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1、尺寸小于：1040mm×600mm×1230mm  2、工字型承重，载重不小于400kg，两侧三角形支撑  3、底部有四个万向轮</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3160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8A0C3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FAA3A2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A8CD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E4D5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7E2A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45535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5772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0BB8C2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DA031">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超薄平面轴承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5BF49">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内径20mm，外径35mm，厚度4mm，精度±0.01，轴承钢，σs 大于700MP</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075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A653EE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34A6E7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5A5A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021ED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53E7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A53850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62DEE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E0CFE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F019E">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锂电池</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45D8F">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1、电压范围：标称电压70V，电压范围：57V～79.8VDC  2、组合方式：19串9并，带BMS，标称容量31Ah  3、尺寸不大于：200mm×175mm×165mm  4、79.8V-20A充电器一台(达到2kV耐压实验)、79.8V-10A充电器一台</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F1A6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A025E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60BE6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7FCF7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3DFE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DEADA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8910B5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D366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7A5BB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2820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电源管理板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481C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1、尺寸不大于：220mm×140mm×32mm  2、输入72V  3、输出24V、12V、5V  4、带USART、CAN、485接口</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19A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BDB54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DD54B4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5437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CC35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ECD3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1C679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8718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F2226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7162D">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电源通讯转接板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16CDB">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1、尺寸不大于：60mm×20mm×20mm  2、输入72V、4路CAN  3、输出72V、4路CAN</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700E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D9C1B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9741F3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0D917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EB0B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FFEE7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FE0E0B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DD8F3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9EB3C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3A03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继电器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DD63E">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1、最大分断电流：1000A(300 VDC) 1次2、触点形式：一组常开3、线圈电压：12VDC4、负载电压：750VDC</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D561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67BC5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F330DB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B7B9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4923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3F83D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AB930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271FA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1614B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696D5">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固态继电器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187B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1、直流控制直流  2、负载电压5～220VDC电流120A  3、控制电压3～32VDC  4、通态压降小于等于1.6V  5、 通断时间小于等于10ms  6、尺寸不大于：59mm×45.5mm×29mm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687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54C94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64482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6BC6C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DAC0B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4B967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BE858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7AA85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501F1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34D43">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24V电源模块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49C9D">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输入范围40～160VDC，输出24V，8.3A</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8FC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FD60A4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C4D402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ED9A67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7ADF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44E4C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B537E1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83E3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A458CD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D60DF">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12V电源模块  </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AFEB7">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输入范围40～160VDC，输出12V,16.6A</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E7B9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3F2FD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E1E10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732D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B821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689AA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D693C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6427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0B99A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946FC">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5V电源模块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7A066">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输入范围40～160VDC，输出5V，40A</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21D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7FD2D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0ABE3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B510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FB3A9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8754A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DADC3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08C29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5CBD68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C1BF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云台</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8A1A5">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1、支持三种工作模式：休眠模式、低功耗模式、全功耗模式，默认低功耗模式  2、电源输入9～28VDC  3、最低待机功耗不高于0.17W，设备运行最大功耗20W  4、有限传输基础上，支持全网通2G/3G/4G无线传输  5、水平范围360°  6、垂直范围-90°～90°  7、重量≤5kg  8、尺寸不大于：320mm×194mm×176mm  9、防护等级IP67</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CF4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4CEE4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C2A69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4AD5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11E0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FE21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1D488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C66B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91397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0460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开关按钮</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7E320">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1、配套线  2、尺寸：φ19mm  3、参数：自复式，电源标发光，绿色  4、温度：-40℃～80℃  5、2N2C,配套线   6、24V</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73A4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A4BB37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ABF090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A88D9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D4D6D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33AB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35A535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BD7C9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EED4E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67A3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急停按钮</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293EE">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1、配套线  2、尺寸：φ19mm  3、参数：无灯，M5.1大头急停，2NO2NC  4、温度：-40℃～80℃  5、24V</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8A4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453A5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5805C3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3098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A9CB6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1E86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88CE99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877FC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C84AC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720D4">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电机线防水接头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FA636">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1、尺寸：M16  2、孔径：3孔，直径4mm  3、材质：不锈钢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C04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3BEE5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6C1A2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D3457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6A32A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48866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98E9A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8989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D53776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5D6B5">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电源通信2合一接头公头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1CD6B">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1、电源和通信接头  2、公头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A207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28281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C51B2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00B3C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CACD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19C3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8CE53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5024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62D8C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B04B7">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电源通信2合一接头母头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5FE1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1、电源和通信接头  2、母头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4BA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5519C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459947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C63D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BC3BE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13AE4B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1DAB9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14D22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C55B5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74000">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41A7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1、超六类万兆网线  2、长度0.25米  3、上弯型</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BAE5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780E8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1A4FF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C202E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61521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565BC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53CD2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69AD8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E0781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7E82B">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E20FD">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1、超六类万兆网线  2、长度0.5米  3、细线款黑</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610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670FB3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D0122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56F28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9F26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40104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35ECF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CAD8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9E2E0A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267CB">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C597C">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1、超六类万兆网线  2、长度1.0米  3、细线款黑</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B927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CDDC4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F10B5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A543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3EA0A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245D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F4E4A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47FC0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7D8F3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6DF0D">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3B77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1、超六类万兆网线  2、长度3.0米  3、细线款黑</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AE02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7E817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B14A6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DDBF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DE4FA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7A92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F6B16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36BD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05E14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7902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电源指示灯防水接头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52A99">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规格：M10×1mm  通径：3-6mm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B6D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E9A40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B8662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D178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CF43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E2549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56F8E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C89E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12B56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8DE29">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电源指示灯</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C3C97">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1、尺寸：φ30mm  2、参数：球形三色，12～24VDC  3、温度：-25℃～55℃  4、常亮，不带支架</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436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17BD1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527CD6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4ECB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1CAD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F232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B1DAB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92516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7491D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8AA3E">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电量显示器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C57C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1、显示颜色：绿色 2、电压测量精度：1% 3、电量分辨率：1%  4、供电电压: 57～80VDC(19串)  5、外形尺寸：高度21mm，外直径25mm，安装开孔21.5mm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3817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682EA7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3C117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CD4E5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E2B47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9C3A8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E01BA6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C1C9A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F4F0D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838C3">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充电航空插头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0A85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1、尺寸：φ16mm  2、参数：3芯，15A，后螺母座</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D204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2F50B7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E7CD9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664B4C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60CB0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C30C0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BC6AB3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C3DD7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67719D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1297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快速充电防水接头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9D823">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1、防水接头  2、尺寸M12×1.5mm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A057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178C9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5D33D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F9143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0010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F055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7E62D8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C89B7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0E6D4B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A3BD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风扇防水接头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A13A0">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1、防水接头  M6×1mm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AB59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54DA64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8313D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67C3A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59FE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E805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E4E0C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F6B9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A4286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10A53">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波纹管防水接头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ADA2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1、尺寸M16  规格AD15.8</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A1D4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75BE5F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3C56A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9B1F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B5A6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15AFD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78894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37E16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DFDEC6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C2C24">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波纹管防水接头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49FE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1、尺寸M20  规格AD21.2</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E3F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A0843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9390B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A9C3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DB5FA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3EC9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E5BB74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18A6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2A99F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54136">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CAN接口卡</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9A35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 四通道  2、用于PCI Express Mini接口  3、符合CAN规范2.0 A/B和FD  4、CAN比特率从25kbit/s至1Mbit/s</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61B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95F8F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85623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6C5F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5F5B0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4E354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B77413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B463A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7C854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B049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路由器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8C414">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1、无线速率：2.4GHz&amp;5GHz  2、网口：千兆  3、尺寸不小于：118mm×85mm×30mm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F6B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1E0BBD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BB7FE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2B77F0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14EA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EE56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4EFB01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6487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8F8FC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07C1D">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路由器天线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9D767">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1、5G路由器天线  2、SMA内针  3、黑色  4、5G小折叠  5、长度9cm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C92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F59DC4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6F454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1157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6835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645102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6FFDC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931E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B5475C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A7339">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路由器天线延长线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25CCC">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1、ipex转sma母头内孔，0.5米  2、SMA母头内孔转1代</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4B2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0BB0EC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4A1FDB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057E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A57D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FE56E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4D833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97C5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63252B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64403">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路由器天线延长线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856BC">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1、ipex转sma母头内孔，0.3米  2、SMA母头内孔转1代</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9A9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22E1F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10A83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354D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A5C5B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3602F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11715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0432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63862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8DFB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交换机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65CA7">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1、网口：千兆8口（所有接口无POE输出）  2、供电：5～52VDC  3、尺寸不大于：100mm×48.5mm×15mm  4、工作温度：-40℃～70℃</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4351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94F4B8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DCC6C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D621F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5C18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144E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37B3E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B1A8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D7DFB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58960">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USB转232模块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4C7D0">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1、USB转232  2、升级三代</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A0D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F79565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355C1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88435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B1271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2CE79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FAE29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1EF80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1F792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3B1B1">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USB转串口TTL</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C917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1、有电源、TXD、RXD指示灯  2、支持win10及安卓系统</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1AC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7C762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630160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7E6D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BD62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788C2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C8950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3FCB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0BFD6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A2B4E">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SBus反相器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80AB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1、已焊接  2、线长：15cm  3、接口：GND、VCC、Signal</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B909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F2E082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6BC6C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3DD48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97346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7E2A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5D93A5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0CC0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B3FDDD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E311D">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遥控器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447D8">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1、左手油门  2、传输频率：2.4GHz ISM波段  3、工作电压7.4～18.0VDC  4、显示屏：2.8寸16位真彩屏，分辨率240×320像素  5、三针接收头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45F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DF1FF7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A2F90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5585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AFD1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5024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39516D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91A6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31D11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E2C2E">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12芯防水接头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8E55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1、12芯法兰正装  2、防水插头插座</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177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0BD62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B97FE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FE23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E737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C214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BA205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13D9D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36664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177D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GPS天线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B55CD">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1、长度1米  2、GPS天线  3、SMA直头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FE04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327599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C111A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00EA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7F58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8A1C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D1932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983E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CFEBA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766A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SMA法兰</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8DC13">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1、SMA-SMA  2、双母头  3、4孔方形  5、长18mm  6、带防水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166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2C69B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589B8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36162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4BA3B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603F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F576B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E2A2C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33184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0DCB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SMA延长线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0EF8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1、SMA-SMA  2、双公头  3、长0.8米</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69DA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F3B84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1B79A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F5BD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AC78A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7E79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DE314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25BB6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E8FB2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C428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SMA延长线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62E21">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1、SMA-SMA  2、双公头  3、长0.3米</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938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92002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FE4D7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EDB7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03949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66094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89CE51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8465C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CF6CD6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F87A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SMA转TNC</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7083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1、SMA母头转TNC公头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FD2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89F8E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D21D7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0C937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72B8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F5F8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0ED5F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FCDE4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C414B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60C2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防水风扇</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4171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1、供电电压12V  2、尺寸不大于：70mm×70mm×10mm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B68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ED589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AA186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3FD48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E078B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17AD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57361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B9504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9902D1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C5CFA">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信号线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7941D">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1、双绞屏蔽  2芯×1mm2</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62E1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9AA8C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8B6D2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FD5C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C91A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4D866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565A3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1BA6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EFE8F7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9A88E">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信号线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9BC2B">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1、双绞屏蔽  2、8芯×0.5mm2</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399B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CAAA9F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97059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4679B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3C2E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317F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E67ED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D07C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9EB84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61229">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电动提升机  </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E6D11">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重量：小于10kg，尺寸小于500mm×400mm×300mm，220V供电，内含散热风散，有效载荷大于150kg,配挂钩。  </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151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384BC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F02F3A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46DB2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E1D5B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9C72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4575D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860A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FC048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A23AE">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12V电源模块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581C2">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 xml:space="preserve">输入范围40～160VDC，输出12V,4.1A  </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E28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CBC6F2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00B9E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9ECD5B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7AA7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CDB71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6978CD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D373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16BE4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B3BD3">
            <w:pPr>
              <w:keepNext w:val="0"/>
              <w:keepLines w:val="0"/>
              <w:pageBreakBefore w:val="0"/>
              <w:widowControl/>
              <w:suppressLineNumbers w:val="0"/>
              <w:kinsoku/>
              <w:wordWrap/>
              <w:overflowPunct/>
              <w:topLinePunct w:val="0"/>
              <w:autoSpaceDE/>
              <w:autoSpaceDN/>
              <w:bidi w:val="0"/>
              <w:adjustRightInd/>
              <w:snapToGrid/>
              <w:spacing w:line="240" w:lineRule="atLeast"/>
              <w:jc w:val="both"/>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网络安全网关(不含适配器)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5C2A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1、十兆型  2、标准配备2个RJ45电通信端口，符合10Base-T/100Base-TX标准(RJ45)，不含适配器</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F11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对</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FAB09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74820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455AB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2B03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57C5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F84558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150E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07375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9E9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遥控器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4D66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(1)显示屏：7寸 1000尼特</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(2)通道数：16通道</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(3)电池：≥10200mAH</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59E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B7BBF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7</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0EB3E1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CE4FC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C243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20214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46DBA5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81F4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E62F43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80AB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机器人电池1</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BEDA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 电压：DC24V（7串），</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 持续放电电流≥8A，瞬时16A，标称容量≥5Ah</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B6A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1815B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BEFA8E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5480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ACC6E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AA1B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D2F07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A2EE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B3898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46A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机器人电池2</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3437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(1)型号：24V-10Ah（带RS485BMS）</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(2)电压：DC24V（7串），持续放电电流8A，瞬时16A，标称电压25.2V,标称容量≥10Ah</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073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A94285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3571FD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E3555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10AD6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08E0F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EEC4A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0CB14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A73B7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51B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IMU</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169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(1)配线：db9外置电源线</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(2)参数：6Dof 2.5°</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(3)角度分辨率：0.001°/s</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(4)接口：RS232</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8538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2457C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4FD199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EE04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67096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63321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98DDD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F7F0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8A0CBB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508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工控机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3610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(1)CPU：ARM64位</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(2)供电电压：12-30VDC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(3)通讯接口：RJ45-RS232-CAN-RS485</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(4)尺寸：≤110×85×35mm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571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201DE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430117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60BE4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25F9F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CFCB7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3F6AD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5160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6C3635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88C4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传感器信号采集PCBA</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8100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(1)板厚：2.0mm，4层</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(2)铜厚：外层铜厚2oz</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(3)其他：绿油，白字，过孔盖油</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6DF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E68A2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53BFB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70288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AE221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8A33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6C878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7AEA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E7AB5E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D4C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拉力传感器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FE70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(1)额定容量：200N</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(2)尺寸：≤21x19.1x7.5mm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(3)测量精度：≤60g</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FCD2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7729B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829F93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BE0D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1D31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C504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F998C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39C7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EDE77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93D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拉力传感器变送器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9CE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(1)供电电压：7-25VDC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(2)通讯接口：RS485-MODBUS-RTU</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(3)尺寸：≤58x64x35mm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629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DEDE95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38A0F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EA91B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C57E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9C07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77367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27DE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031E23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DFF9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微距摄像头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5F9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(1)焦距：2.8mm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(2)电源：12VDC±10%</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（3）功耗：≤ 0.13A， 1.5W</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900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70B933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17</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CF961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E93EA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03D04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8B08A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20B42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A2F7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12411A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62B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空心杯无刷电机1</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6367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(1)功率：120W</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(2)扭矩：0.245Nm，减速机带键</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(3)额定转速：4860 rpm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(4)编码器：光电编码器500线</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62C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A556B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FDB77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01F6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CF6B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01CEE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6D2E33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96208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04488B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AFD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B048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(2)输入电压：标称值18-36VDC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(3)输出电压：12VDC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(4)输出电流：4167mA</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(5)满载效率：89/91(%) Min./Typ.</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(6)安装方式：接线式</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(7)隔离电压：1500VDC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(8)保护方式：输入欠压保护，输出短路、过流、过压保护</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(9)工作温度范围：-40℃ -+105℃</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342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85F21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8ADB8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8965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EED5C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80444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033DD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CD94B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9D54F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949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金属按钮开关</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7BF9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(2)不锈钢材质</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(3)红灯</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D7C4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C86E9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13FE8C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CD8DC4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9753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58507C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D8D75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FA8CC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B7E3EB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7D3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三色指示灯</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EE49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(2)电压：DC30V</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(3)颜色：红色、黄色、绿色</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EC6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8887D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D1114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5280F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9A93E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8D915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FC167B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5EFBF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63D6D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58F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空芯杯无刷电机2</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C35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(2)功率：120W</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(3)扭矩：0.245Nm，减速机带键</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(4)额定转速：4860 rpm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(5)编码器：光电编码器500线</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(6)减速比：21</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D7A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854C1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3CDA21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BE3A6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2C36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5487A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4AEF1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80F2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3028FE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418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空芯杯无刷电机3</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94C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(2)功率：120W</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(3)扭矩：0.245Nm，减速机带键</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(4)额定转速：4860 rpm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(5)编码器：光电编码器500线</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(6)减速比：3.47</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CDB5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D06A0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04529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2C227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98C5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C0D0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9D579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6124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02787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4304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控制组件外壳</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FE27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尺寸198×112×100//材质玻纤增强尼龙//表面喷漆RAL9003（绝缘漆）</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BDC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9C21D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BA247A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CD56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4DDEA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BDB11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A93A9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400A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522CDA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0D5E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遮挡罩支架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E265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尺寸170×94×46//材质玻纤增强尼龙//表面喷漆RAL9003（绝缘漆）</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D1B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2725C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15B36E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922F1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2C1D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C02C3A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DE91E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BB855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EFCC1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7844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遮挡罩</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75FC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尺寸250×300× 2//材质玻纤增强尼龙//表面喷漆RAL9003（绝缘漆）</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A96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481E22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FED79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76E5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D81B7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794D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5C747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59E7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D5E76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4654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17mm球头座</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2662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尼龙//直径17mm球头座转1/4（白色）+备用螺母</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1A5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61E47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A4227D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57A8A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9D77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295C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DB371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17A6D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9A3A8D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05DE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17mm球头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25B0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塑料//直径17mm球头//0.25英寸螺纹</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70D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E6A95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CBA572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9EFEE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9935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D51AF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FB9E7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E37C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609605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2E0F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自锁分度销</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5487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M8×1.25-5-5//黑头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22D8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A72146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75F24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2910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C241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23F33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9A5448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745E1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668B6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4BCE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梅花手柄</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BB33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M10×40(头径38)</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B649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0B72C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D3D5C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41F1D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E15DA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CF422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9C23C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4DA44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15668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9C3A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迷你推杆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F070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电压12V//行程10mm//速度8mm/s//推力60N</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0CD9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4A9CD5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34CC2A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689A6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9FAA7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3313D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5CE46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233C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B8D077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CFDF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两路无线遥控开关</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DE67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双路模块+500米遥控器（三键）//6-24V//接收频率433MHZ//外壳尺寸≤39×35×25mm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F00E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8BD787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7271A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D246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DD2E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2184A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F934C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4F5C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77660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5D54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电源稳压模块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2493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输入9-36VDC//输出12VDC2500mA//30W</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5C18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660DB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73F962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76C1B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0634A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4E1A1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C88F7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716C8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273F8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44B0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喷涂工具三元锂电池</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0508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12V-3500mAh// DC12V，4S1P（四串一并）//持续放电电流大于等于5A，瞬时放电电流10A，标称容量3.5Ah//一路typeC母口，一路红黑//带充电器//4节横排</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30A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FE0096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8C48E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9929A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729CC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91E0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22019E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52F5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5C90E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9276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自固化绝缘包材</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9559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525W//自固化架空导线修补全面绝缘防水//长600（±1）mm×宽90（±1）mm //黑色//彩包3片原装</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084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0B024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6C763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284274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CF5E2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C9EF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DEE4D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3F7F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5DA3D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8445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测厚仪</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6F09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充电锂电//汽车涂层厚度测量//材质：高强度ABS//测量范围：0—1700μm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70C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D97B97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4F27A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30A3F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EACB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153AA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2617E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B397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303EE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114E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令克棒</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B00F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电压等级10-35kV//4节4米//直径36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0F7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BF3E0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AFA58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F338C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9304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F6245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2467C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8F98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76529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0D75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高压验电器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E1C9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高压验电器//10kV电压等级//杆长2m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521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935F3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97A3B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EF1A1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7B17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9680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E0F46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4D43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72A1C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68D8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行走电机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6CAC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(2)电压功率：24VDC - 400W</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(3)额定转速：3000rpm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(4)额定转矩：1.27Nm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(5)额定电流：11.85A</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C9B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097A8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FEB670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77E8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1F4D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A309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A131D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3C95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FB9A2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8C4A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行走驱动器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46D1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(2)电压：24 - 60VDC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(3)通讯接口：CANOPEN</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720B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1B375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D8689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0F352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1B08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75477C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E36FB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2BD5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2088E3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587D8">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9B21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(2)功率：95W</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(3)扭矩：3.8Nm，减速机带键</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(4)额定转速：6100±10% rpm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(5)编码器：光电编码器500线</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(6)减速比5</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5D8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AEAA3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E066F9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0E98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AE11E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1D226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68592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3EA9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33D4D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0ACF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板载驱动器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A69B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(3)电源供电：11-50V，8A 连续电流，20A 峰值电流，</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(4)IO端口：5路数字量输入3路数字量输出</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(5)通讯端口：RS-232 和 CAN 通讯</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(6)尺寸：60x44x12mm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BA91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15C05D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275C6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D5DD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FEADAF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493B0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75B3C9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2C2F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DC2B1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BA67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除冰电源板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C2C2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(2)尺寸：145mm×95mm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(3)板厚：2.0mm，4层</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(4)铜厚：外层铜厚2oz</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(5)导线开窗部分需要补锡</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(6)绿油，白字，过孔盖油</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(7)无铅，喷锡</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E0D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6277A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CC46F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AD9B4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3E718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ED3F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DB3A8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24ED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756D11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8CDA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除冰信号采集板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36D08">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(2)尺寸：80mm×45mm</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(3)板厚：2.0mm，4层</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(4)绿油，白字，过孔盖油</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(5)无铅，喷锡</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D265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FE8B1F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2543F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D4816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D296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CB7D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34BC3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BA789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C5698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E9B5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串口继电器1</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5DC0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(2)接口：4DO+4DI ,RS485</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(3)电压：7-30VDC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(4)触电容量：10A/30VDC,10A/250VAC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(5)通信协议：modbus，RTU</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(6)外形尺寸：115*95*41mm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8D6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20FBE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EED728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14FD7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938BB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439627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8948B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F015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D0EAC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6CCD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串口继电器2</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700E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(2)接口：2路继电器控制输出 ,RS485</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(3)电压：5-30VDC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(4)触电容量：10A/30VDC</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(5)通信协议：modbus，RTU</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(6)外形尺寸：97*50*32mm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839A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B9D62E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C6369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B42D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D9A7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62522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0E5C4C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D3B6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33E4AF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54B88">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蜗轮28x1</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902E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黄铜</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67F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EFBD0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D4527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1875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32941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28DE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0B4B2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E802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FCA144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1A8D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蜗轮28x1</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4915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POM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0D6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86613C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5F8C8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70B4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E1BD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BABB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E72D9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C2A1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4EC7F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E389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压紧轮改制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F828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POM</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ACBE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EDE4AA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E46B6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57C65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2FE87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D94DB7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3A575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8285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05C13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42F2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固定板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6726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00F2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0C89D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D5560F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B06FE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A673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DF390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A96E92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19A3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02973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7AB5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新固定板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6268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9A4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7AF20E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90F3A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8073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4AD8F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BFB2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BD510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C7340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59486B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5BE17">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连接杆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6EC3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4E7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303425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E5D196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9C0C9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6C796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1AD59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29249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FF60A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E033C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21D6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6销轴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882C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016F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F78BC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4B41A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C0148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E80C0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4B25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FB349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1479F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27D0C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839A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电动推杆支架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A147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F9C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60F48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AED43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854FC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C6297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0504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ABA188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DD4D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F87B32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A5C68">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电动推杆支架2</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6954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8F1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E1AF97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DF589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F5AF6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2AB0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4616C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9C2BA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D67A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FE1243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1C40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弹簧轴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6BBC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71C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B055E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15E78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714E7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44F48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1BBC3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50FD2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C9391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DED14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729B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冰刀刀片</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085C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304不锈钢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2EB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63798B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C51EA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4484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F5BCDD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1D71F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B7B95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0B01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1596DB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3098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刀具限位板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B6EF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304不锈钢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4F7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6F4AFA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949A32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578E06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EF49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DF08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38F37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05A97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1055A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3A1B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刀盘固定架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5DE1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B99E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D6D85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216368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E9B10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91A2B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BBB126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2720F9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C944C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CA09F6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7A9F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右刀具固定板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A5C78">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4B7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B691E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2FA102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203F4E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CE70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C0D18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232AE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C54CD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723C9D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A4509">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右刀具限位板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1F84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D13F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B1877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7012D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14A10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B9687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4EBF8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B4B68B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0A3B8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F4C9FF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E70D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左刀具固定板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30C5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811A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F1D0E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7B86B5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E35BB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048C7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F529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D6CD4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03E46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F4B03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B5B8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左刀具限位板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0466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2AF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1F711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B3D99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94A5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E4ED80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69666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2F458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6A64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108FD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EA27A">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新丝杠固定块</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F842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6DA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F02096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5C100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A5BB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E6EE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470B8F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2710A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AB58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BB5A56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DDF1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电机安装轴</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2C040">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不锈钢</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AA7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0D2D88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65991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ED55DE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6611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DEA08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D68BD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4343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F1884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08282">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单轮压紧轮支架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1755E">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30DF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C06D5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EF8D58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6B51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7FD721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F6F86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4BA80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C880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C2F52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8C61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顶升柱</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9DCC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6C1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A3DE18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48DE4D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C42BE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D28B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130073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95ADD3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73F8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C6F78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1CC9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防护罩</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C49C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Q235</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3A9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67CCF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67B2B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EC107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7F0A5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5D94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15E8C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57B0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8F943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2F72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无人机吊架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C5FF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碳纤维板</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B062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94770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847C3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91C9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406F1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5655C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CF360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09773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811A79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BBF45">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无人机吊架固定板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EFAEF">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66BC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147990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249832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E55C6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6E1EF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A65B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E7B0B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3A2B4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00D11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B6ED6">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无人机挂钩</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1629C">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14C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B3EB37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5C0C2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685FC6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E8216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79869C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7A2D0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C1F6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3881D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10AE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无人机挂钩固定板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5111B">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B4E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51176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6A3DF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B455E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965D0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ACFF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F2E3D8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436A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42C26F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3DA0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无人机挂钩连杆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5412D">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AL6061-T6或空心镀铬软轴</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4B6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套</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08D7B3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45312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9CAB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176D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B8C11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28F57A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6DE9C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C46697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EF283">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定位板卡</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FAFA2">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卫星信号：支持所有民用导航系统包括BeiDou、GPS、GLONASS、Galileo和QZSS，可同时跟踪BDSB1I/B1C/B2a，GPSL1C/A/L5，GalileoE1/E5a，GLONASSL1，QZSSL1/L5信号，支持北斗三号卫星系统；数据刷新频率：≤10Hz；首次定位时间：热启动＜3s；冷启动＜30s；功耗：单点及RTK模式小于130mW，待机模式小于30μW。</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B0126">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CA4EC4A">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A9BE7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F376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710CD4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B1AE7D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0223E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175A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DFF24E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00970">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直线电机模组</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4EEC8">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有效行程≥700mm；传感器数量≥3；螺杆规格：Φ12-10；重复定位精度：±0.01mm。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82A47">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BEF3FD8">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9FA983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B124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E7806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FFF57E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11B5FD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D109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6D4F4B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80073">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57闭环步进电机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2D37E">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额定电压：24VDC；额定电流＜2.5A/相；保持力矩≥2.0N.m；绝缘等级≥B级；步距角:1.8°±0.09°；质量≤1.8kg。</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A0102">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B239B96">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42E815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E381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F3AA7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2223D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1F8A5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B1335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EC7F9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DBF14">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42闭环步进电机</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E06F5">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额定电压：24VDC；额定电流＜2.5A/相；保持力矩≥0.6N.m；绝缘等级≥B级；步距角:1.8°±0.09°；质量≤0.6kg。</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4A2A6">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82420FD">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73A6E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695EF6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A9B3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AECF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EAE9B0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AC270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B7B248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F9B3D">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开关量组件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57DEE">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对外提供供电电压12VDC和24VDC的地线；24VDC开出控制接口，数量≥10个；12VDC开出控制接口，数量≥1个；电源转三态输出：正输出、负输出、无输出；三态输出数量≥4个；干节点开入检测：检测数量≥10个；外接端口要求：车用防松接口；模块PCB板厚≥2m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F03AD">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4E879C5">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FDA713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CD53B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68AD3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017A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1C5BA8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7A6B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AF4EE5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1115D">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终端检测组件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1FC3B">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12VDC电压输出口电流≥1A；PWM输出数量≥3路；</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电阻检测模块：正确率≥98%,数量≥4个；电源检测模块：正确率≥95%；输入检测模块，数量≥4个；外接端口要求：车用防松接口；模块PCB板厚≥2mm。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CF013">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600A429">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288688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41246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A0B8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D415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3FCFA9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3072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2191F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AC909">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无人机双模充电动力电池</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E3CDD">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电池容量：5000mAh；</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充电温度：5~40℃；</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通讯方式：485；</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充电方式：插拔/座充；</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自加热启动：-10℃~0℃</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1497C">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3428ED4">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9</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4E9E8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62C1C0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58083D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0CD5E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C80EA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3B8A2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1288A2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1444C">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电源管理组件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68A35">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机壳与PE间提供隔离；电源正、负之间提供稳压保护；具备信号转接功能，电流≥1A，数量≥22；模块PCB板厚≥2mm；外接端口要求：车用防松接口。</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4E975">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8C61FC4">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23E73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58EA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27892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B7EC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B6667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D7D9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6663F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02D1B">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按键管理组件</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DD1AB">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支持48VDC、24VDC、12VDC电源状态检测，指示灯亮表示有电，TTL信号输出；FPC12P接口数量：≥1；接口间距≥1mm；具备信号转接功能，电流≥3A，数量≥23；模块PCB板厚≥2mm；外接端口要求：车用防松接口。</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7AB3A">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40EBC7B">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3</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6A72F5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D3ED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BBE68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048B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48DA7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5F97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487C09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71491">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电动压力推动器</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0F533">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压接力：≥15KN；压接范围：0.25~50mm²；压接周期：＜1.5s；</w:t>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重量≤1kg；尺寸：长×宽×高≥262×112×73mm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8C7E9">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A150718">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334B4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89192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3F4B95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0E45B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2947F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5E6E2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E6F4EB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394524B">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耐高温导线（红色0.5平）</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CAFDB">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铁氟龙镀锡高温线；外皮铁氟龙耐温200度，抗老化耐酸碱；导体：镀锡铜丝；截面面积:0.5mm²；导体结构（根数/单丝经）：19根×0.18mm²，线缆外径≥1.35mm；颜色：红色；长度≥100m。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4AFB0">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FA1759E">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49A2C1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88B804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A4B62C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89BA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B16232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6D8B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550C15F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A65B1E9">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耐高温导线（黑色0.5平）</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4D0F3">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铁氟龙镀锡高温线；外皮铁氟龙耐温200度，抗老化耐酸碱；导体：镀锡铜丝；规格：0.5mm²；导体结构（根数/单丝经）：19根×0.18mm²，线缆外径≥1.35mm；颜色：黑色；长度≥100m。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FE80A">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E1F3AF1">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C25E0A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D736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1D1AA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F3730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A93DA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9DCC5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7296C0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062BF27">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软电线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ED307">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ZR-BVR；截面面积≥0.75mm²；工作电压：450/750V；特性：C级阻燃、防水、防油、抗老化；颜色：黑色；长度≥100m。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6D29E">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A00E198">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99005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20DA4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35DC5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D458D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90C95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AF753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6DBBD4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491F402">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软铜线（镀锡线）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62804">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ZR-RV；截面面积≥2.5mm²；线芯材质：无氧纯铜丝；工作电压：450/750V；工作温度：-40°~90°；颜色：黑色；C级阻燃；镀锡线；长度≥100m。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A2424">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A559464">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41153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F4138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C721C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71944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90F84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3235F8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4165B81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F43D057">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拖链电线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B3E78">
            <w:pPr>
              <w:keepNext w:val="0"/>
              <w:keepLines w:val="0"/>
              <w:widowControl/>
              <w:suppressLineNumbers w:val="0"/>
              <w:jc w:val="left"/>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TRV；截面面积≥2.5mm²；工作电压：300V；颜色：黑色；线芯材质：铜芯；特性：阻燃、防腐耐高低温、长期允许⼯作温度为70℃；长度≥100m。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2B869">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A591BD4">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63E160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2C07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337D7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CF250D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A2EDE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4F5D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A8552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C010CBA">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EC07290">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UL1007；24#AWG；额定电压：300V；颜色：黑色；长期允许⼯作温度为80℃； UL758、UL1581；长度≥600m。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CE8E3">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E07A8CE">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AA27E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4E3CB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84A61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B857C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77BC8E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4F1A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78F0A4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DCE969A">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ABF4559">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UL1007；24#AWG；额定电压：300V；颜色：红色；长期允许⼯作温度为80℃； UL758、UL1581；长度≥600m。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C3237">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817E94C">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2856D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564AC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53C55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237B8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CB56A5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DB645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40BB0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E53D67A">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D84F532">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UL1007；22#AWG；额定电压：300V；颜色：黑色；长期允许⼯作温度为80℃； UL758、UL1581；长度≥600m。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269D3">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349E4545">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0DBB51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BDD5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3E43ED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0C03E3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8CAE0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BC96D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38360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CBA0A5B">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3A640C9">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UL1007；22#AWG；额定电压：300V；颜色：红色；长期允许⼯作温度为80℃； UL758、UL1581；长度≥600m。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29C5B">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19795EF">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15CB9A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6005FB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AA2A7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D3790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B68C22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8A07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E95624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1EB6B6B">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EB8B138">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UL1007；20#AWG；额定电压：300V；颜色：黑色；长期允许⼯作温度为80℃； UL758、UL1581；长度≥600m。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BE9F2">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2B06936">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92665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12886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F12E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40B74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3DF012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83812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0AFF5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73D304C">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B732485">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UL1007；20#AWG；额定电压：300V；颜色：红色；长期允许⼯作温度为80℃； UL758、UL1581；长度≥600m。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2BAEE">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81C64F4">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B71211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B7EA8F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1EA858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B425E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2404B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DD756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0431820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C3868C0">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8B90A81">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UL1007；18#AWG；额定电压：300V；颜色：红色；长期允许工作温度为80℃；长度≥600m。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75BBB">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774A8B9">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EF40BB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19B37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C908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8E739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40E68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2EC5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4723F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170393C">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UL1007电线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DBF343B">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UL1007；18#AWG；额定电压：300V；颜色：黑色；长期允许工作温度为80℃；长度≥600m。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054F4">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25375D1">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33EC6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BCA1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9D535B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1A8F1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F0928A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A4E1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8433BF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2596920">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双芯屏蔽线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4A3EA0A">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RVVP；芯数：2芯；截面面积：0.3mm²；额定电压：300V；颜色：黑色；长期允许工作温度为80℃；长度≥100m。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6C846">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8EBDD48">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B8EE9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A9ADA9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B43A3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78778B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B762C4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C15B0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68A310B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7EBCB4A">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三芯屏蔽线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12AACB5">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RVVP；芯数：3芯；截面面积：0.3mm²；额定电压：300V；颜色：黑色；长期允许工作温度为80℃；长度≥100m。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FE8B6">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8B812C8">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BEB603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140FA7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8377D2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6417D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8AA6A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1815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B23C28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6EF0092">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59E5C42">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超六类网线；两端带水晶头；长度≥0.3m。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29452">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18A4BB7">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100</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4BCED0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83A1E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BD5E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BEFAD1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5676FA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B2CF8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EAFEE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03F28E38">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8F22720">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六类网线；成品；圆线；颜色：黑色；长度≥1m。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E1B88">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4BF737C9">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62809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78FDB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84E54A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9D2977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F0CAA9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CE82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9DA2A5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84352BE">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FF3B7BB">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六类网线；成品；圆线；颜色：黑色；长度≥2m。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75464">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EB78FF7">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68960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058B32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797E5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48494E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349535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4C71BD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ED28D0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A2BA7BC">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网线</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5117E67">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六类网线；成品；圆线；颜色：黑色；长度≥3m。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0E9A2">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个</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5756ECAD">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171695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85D0F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BE347A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D69DB3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24A19F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088106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44171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3FA11C8">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交流阻燃线缆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E61E6D7">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BVR；线芯材质：铜芯；特性：阻燃；截面面积：6mm²；颜色：红色；多股软线；长度≥50m。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62C9C">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2E75930B">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E83BB4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20A6D6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5E16FC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38A99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3F5666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63BEEB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720CA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ED336F2">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交流阻燃线缆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C24BABD">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BVR；线芯材质：铜芯；特性：阻燃；截面面积：6mm²；颜色：蓝色；多股软线；长度≥50m。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4E4B3">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72D0457E">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6DF0AD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16590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5866FB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E13F3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2D104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BFE6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2474C9A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B46C66D">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交流阻燃线缆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26D04B3">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BVR；线芯材质：铜芯；特性：阻燃；截面面积：6mm²；颜色：黄绿；多股软线；长度≥50m。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9E17B">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64160D5">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E3268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FC4A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5B77D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F63B39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9F369C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89E95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707BD6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C24784D">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交流阻燃线缆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9FE7412">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BVR；线芯材质：铜芯；特性：阻燃；截面面积：1.5mm²；颜色：红色；多股软线；长度≥50m。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46309">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1A294825">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9FA68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F379DB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A60F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B3DDBD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0D586D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579B77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33C4C4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D099847">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交流阻燃线缆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811A367">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RV；颜色：蓝色；截面面积：1.5mm²；外径：3mm；导体结构：48根*0.17mm²铜丝；导体：无氧铜；长度≥100m。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85B0A">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6A99D356">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70D5A6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1EA9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B3F2C6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6BF26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23D826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52E0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896" w:type="dxa"/>
            <w:vMerge w:val="continue"/>
            <w:tcBorders>
              <w:left w:val="single" w:color="000000" w:sz="4" w:space="0"/>
              <w:right w:val="single" w:color="000000" w:sz="4" w:space="0"/>
            </w:tcBorders>
            <w:shd w:val="clear" w:color="auto" w:fill="auto"/>
            <w:vAlign w:val="center"/>
          </w:tcPr>
          <w:p w14:paraId="121406E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2E49D35">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交流阻燃线缆</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9BE2EC2">
            <w:pPr>
              <w:keepNext w:val="0"/>
              <w:keepLines w:val="0"/>
              <w:widowControl/>
              <w:suppressLineNumbers w:val="0"/>
              <w:jc w:val="left"/>
              <w:textAlignment w:val="bottom"/>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RV；颜色：黄绿；截面面积：1.5mm²；外径：3mm；导体结构：48根*0.17mm²铜丝；导体：无氧铜；长度≥100m。</w:t>
            </w:r>
          </w:p>
        </w:tc>
        <w:tc>
          <w:tcPr>
            <w:tcW w:w="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874AA">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卷</w:t>
            </w:r>
          </w:p>
        </w:tc>
        <w:tc>
          <w:tcPr>
            <w:tcW w:w="889" w:type="dxa"/>
            <w:tcBorders>
              <w:top w:val="single" w:color="000000" w:sz="4" w:space="0"/>
              <w:left w:val="single" w:color="000000" w:sz="4" w:space="0"/>
              <w:bottom w:val="single" w:color="000000" w:sz="4" w:space="0"/>
              <w:right w:val="single" w:color="auto" w:sz="4" w:space="0"/>
            </w:tcBorders>
            <w:shd w:val="clear" w:color="auto" w:fill="auto"/>
            <w:vAlign w:val="center"/>
          </w:tcPr>
          <w:p w14:paraId="09A2DEF6">
            <w:pPr>
              <w:keepNext w:val="0"/>
              <w:keepLines w:val="0"/>
              <w:widowControl/>
              <w:suppressLineNumbers w:val="0"/>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w:t>
            </w:r>
          </w:p>
        </w:tc>
        <w:tc>
          <w:tcPr>
            <w:tcW w:w="907"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D6F33C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876"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C0D2D0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778"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BAB08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01"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661DA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04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3F8861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bl>
    <w:p w14:paraId="717705CC">
      <w:pPr>
        <w:pStyle w:val="13"/>
        <w:ind w:left="0" w:leftChars="0" w:firstLine="0" w:firstLineChars="0"/>
        <w:outlineLvl w:val="0"/>
        <w:rPr>
          <w:rFonts w:hint="eastAsia" w:ascii="宋体" w:hAnsi="宋体" w:eastAsia="宋体" w:cs="宋体"/>
          <w:color w:val="000000" w:themeColor="text1"/>
          <w:sz w:val="24"/>
          <w:szCs w:val="24"/>
          <w:highlight w:val="none"/>
          <w:lang w:val="en-US" w:eastAsia="en-US" w:bidi="en-US"/>
          <w14:textFill>
            <w14:solidFill>
              <w14:schemeClr w14:val="tx1"/>
            </w14:solidFill>
          </w14:textFill>
        </w:rPr>
      </w:pPr>
      <w:r>
        <w:rPr>
          <w:rFonts w:hint="eastAsia" w:ascii="宋体" w:hAnsi="宋体" w:eastAsia="宋体" w:cs="宋体"/>
          <w:color w:val="000000" w:themeColor="text1"/>
          <w:sz w:val="24"/>
          <w:szCs w:val="24"/>
          <w:highlight w:val="none"/>
          <w:lang w:val="en-US" w:eastAsia="en-US" w:bidi="en-US"/>
          <w14:textFill>
            <w14:solidFill>
              <w14:schemeClr w14:val="tx1"/>
            </w14:solidFill>
          </w14:textFill>
        </w:rPr>
        <w:t>具体供货不局限于上述产品。应包括上述产品相关配件，类似升级产品。</w:t>
      </w:r>
    </w:p>
    <w:p w14:paraId="4CDE5DA6">
      <w:pP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备注：</w:t>
      </w:r>
    </w:p>
    <w:p w14:paraId="1EC685D2">
      <w:pP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取得《国家电网有限公司集中规模招标采购供应商资质能力核实证明》或《国网智能科技股份有限公司集中规模招标采购供应商资质能力核实证明》（以下简称《核实证明》）的应答人，可按要求使用该《核实证明》。《核实证明》含有的业绩、试验报告不能满足采购文件要求的，需要提供满足要求的业绩、试验报告等证明材料；未取得《核实证明》的，应答人需要提供对应支持证明材料。</w:t>
      </w:r>
    </w:p>
    <w:p w14:paraId="731C175C">
      <w:pP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2.应答文件中提供的证明材料复印件应复印清晰、可辨认且不得遮盖、涂抹，否则视为无效。</w:t>
      </w:r>
    </w:p>
    <w:p w14:paraId="5774FF23">
      <w:pPr>
        <w:rPr>
          <w:rFonts w:hint="eastAsia" w:ascii="宋体" w:hAnsi="宋体" w:eastAsia="宋体" w:cs="宋体"/>
          <w:color w:val="000000" w:themeColor="text1"/>
          <w:sz w:val="24"/>
          <w:szCs w:val="24"/>
          <w:highlight w:val="none"/>
          <w:lang w:val="en-US" w:eastAsia="zh-CN" w:bidi="en-US"/>
          <w14:textFill>
            <w14:solidFill>
              <w14:schemeClr w14:val="tx1"/>
            </w14:solidFill>
          </w14:textFill>
        </w:rPr>
        <w:sectPr>
          <w:headerReference r:id="rId7" w:type="default"/>
          <w:footerReference r:id="rId8" w:type="default"/>
          <w:pgSz w:w="16838" w:h="11906" w:orient="landscape"/>
          <w:pgMar w:top="1440" w:right="1797" w:bottom="1440" w:left="1797" w:header="850" w:footer="992" w:gutter="0"/>
          <w:pgNumType w:fmt="decimal"/>
          <w:cols w:space="720" w:num="1"/>
          <w:docGrid w:linePitch="319" w:charSpace="0"/>
        </w:sectPr>
      </w:pPr>
    </w:p>
    <w:p w14:paraId="03FE7006">
      <w:pPr>
        <w:pStyle w:val="11"/>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应答人报名申请表</w:t>
      </w:r>
    </w:p>
    <w:p w14:paraId="446AD66C">
      <w:pPr>
        <w:jc w:val="right"/>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XXXX年XX月XX日</w:t>
      </w:r>
    </w:p>
    <w:tbl>
      <w:tblPr>
        <w:tblStyle w:val="8"/>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4"/>
        <w:gridCol w:w="1476"/>
        <w:gridCol w:w="2349"/>
        <w:gridCol w:w="1535"/>
        <w:gridCol w:w="3185"/>
      </w:tblGrid>
      <w:tr w14:paraId="62EAE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noWrap w:val="0"/>
            <w:vAlign w:val="center"/>
          </w:tcPr>
          <w:p w14:paraId="053D9960">
            <w:pPr>
              <w:adjustRightInd w:val="0"/>
              <w:snapToGrid w:val="0"/>
              <w:spacing w:line="312" w:lineRule="atLeast"/>
              <w:ind w:left="0" w:leftChars="0" w:firstLine="0" w:firstLineChars="0"/>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项目名称</w:t>
            </w:r>
          </w:p>
        </w:tc>
        <w:tc>
          <w:tcPr>
            <w:tcW w:w="7069" w:type="dxa"/>
            <w:gridSpan w:val="3"/>
            <w:noWrap w:val="0"/>
            <w:vAlign w:val="center"/>
          </w:tcPr>
          <w:p w14:paraId="5A6413D3">
            <w:pPr>
              <w:adjustRightInd w:val="0"/>
              <w:snapToGrid w:val="0"/>
              <w:spacing w:line="312" w:lineRule="atLeast"/>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1F70E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noWrap w:val="0"/>
            <w:vAlign w:val="center"/>
          </w:tcPr>
          <w:p w14:paraId="3F4D9FDA">
            <w:pPr>
              <w:adjustRightInd w:val="0"/>
              <w:snapToGrid w:val="0"/>
              <w:spacing w:line="312"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项目编号</w:t>
            </w:r>
          </w:p>
        </w:tc>
        <w:tc>
          <w:tcPr>
            <w:tcW w:w="7069" w:type="dxa"/>
            <w:gridSpan w:val="3"/>
            <w:noWrap w:val="0"/>
            <w:vAlign w:val="center"/>
          </w:tcPr>
          <w:p w14:paraId="2337AB42">
            <w:pPr>
              <w:adjustRightInd w:val="0"/>
              <w:snapToGrid w:val="0"/>
              <w:spacing w:line="312" w:lineRule="atLeast"/>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615D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noWrap w:val="0"/>
            <w:vAlign w:val="center"/>
          </w:tcPr>
          <w:p w14:paraId="4DC44DCD">
            <w:pPr>
              <w:adjustRightInd w:val="0"/>
              <w:snapToGrid w:val="0"/>
              <w:spacing w:line="312"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采购包号</w:t>
            </w:r>
          </w:p>
        </w:tc>
        <w:tc>
          <w:tcPr>
            <w:tcW w:w="7069" w:type="dxa"/>
            <w:gridSpan w:val="3"/>
            <w:noWrap w:val="0"/>
            <w:vAlign w:val="center"/>
          </w:tcPr>
          <w:p w14:paraId="6D1C7E47">
            <w:pPr>
              <w:adjustRightInd w:val="0"/>
              <w:snapToGrid w:val="0"/>
              <w:spacing w:line="312" w:lineRule="atLeast"/>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79949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restart"/>
            <w:noWrap w:val="0"/>
            <w:vAlign w:val="center"/>
          </w:tcPr>
          <w:p w14:paraId="10EC6608">
            <w:pPr>
              <w:adjustRightInd w:val="0"/>
              <w:snapToGrid w:val="0"/>
              <w:spacing w:line="312"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应答人</w:t>
            </w:r>
          </w:p>
          <w:p w14:paraId="58ABCAE4">
            <w:pPr>
              <w:adjustRightInd w:val="0"/>
              <w:snapToGrid w:val="0"/>
              <w:spacing w:line="312"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信息</w:t>
            </w:r>
          </w:p>
        </w:tc>
        <w:tc>
          <w:tcPr>
            <w:tcW w:w="1476" w:type="dxa"/>
            <w:noWrap w:val="0"/>
            <w:vAlign w:val="center"/>
          </w:tcPr>
          <w:p w14:paraId="3F614391">
            <w:pPr>
              <w:adjustRightInd w:val="0"/>
              <w:snapToGrid w:val="0"/>
              <w:spacing w:line="312" w:lineRule="atLeast"/>
              <w:jc w:val="cente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应答人全称</w:t>
            </w:r>
          </w:p>
        </w:tc>
        <w:tc>
          <w:tcPr>
            <w:tcW w:w="7069" w:type="dxa"/>
            <w:gridSpan w:val="3"/>
            <w:noWrap w:val="0"/>
            <w:vAlign w:val="center"/>
          </w:tcPr>
          <w:p w14:paraId="0EB53E7D">
            <w:pPr>
              <w:adjustRightInd w:val="0"/>
              <w:snapToGrid w:val="0"/>
              <w:spacing w:line="312" w:lineRule="atLeast"/>
              <w:jc w:val="right"/>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（公章加盖处）</w:t>
            </w:r>
          </w:p>
        </w:tc>
      </w:tr>
      <w:tr w14:paraId="0A85D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continue"/>
            <w:noWrap w:val="0"/>
            <w:vAlign w:val="center"/>
          </w:tcPr>
          <w:p w14:paraId="7B7C219E">
            <w:pPr>
              <w:adjustRightInd w:val="0"/>
              <w:snapToGrid w:val="0"/>
              <w:spacing w:line="320" w:lineRule="exact"/>
              <w:ind w:left="425"/>
              <w:textAlignment w:val="baseline"/>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476" w:type="dxa"/>
            <w:tcBorders>
              <w:top w:val="nil"/>
              <w:bottom w:val="single" w:color="auto" w:sz="4" w:space="0"/>
            </w:tcBorders>
            <w:noWrap w:val="0"/>
            <w:vAlign w:val="center"/>
          </w:tcPr>
          <w:p w14:paraId="6716BC79">
            <w:pPr>
              <w:adjustRightInd w:val="0"/>
              <w:snapToGrid w:val="0"/>
              <w:spacing w:line="320" w:lineRule="exact"/>
              <w:jc w:val="center"/>
              <w:textAlignment w:val="baseline"/>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联系人</w:t>
            </w:r>
          </w:p>
        </w:tc>
        <w:tc>
          <w:tcPr>
            <w:tcW w:w="2349" w:type="dxa"/>
            <w:tcBorders>
              <w:top w:val="nil"/>
              <w:bottom w:val="single" w:color="auto" w:sz="4" w:space="0"/>
            </w:tcBorders>
            <w:noWrap w:val="0"/>
            <w:vAlign w:val="center"/>
          </w:tcPr>
          <w:p w14:paraId="0710B9E5">
            <w:pPr>
              <w:adjustRightInd w:val="0"/>
              <w:snapToGrid w:val="0"/>
              <w:spacing w:line="320" w:lineRule="exact"/>
              <w:textAlignment w:val="baseline"/>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535" w:type="dxa"/>
            <w:tcBorders>
              <w:top w:val="nil"/>
              <w:bottom w:val="single" w:color="auto" w:sz="4" w:space="0"/>
            </w:tcBorders>
            <w:noWrap w:val="0"/>
            <w:vAlign w:val="center"/>
          </w:tcPr>
          <w:p w14:paraId="5B8EA7E6">
            <w:pPr>
              <w:adjustRightInd w:val="0"/>
              <w:snapToGrid w:val="0"/>
              <w:spacing w:line="320" w:lineRule="exact"/>
              <w:jc w:val="center"/>
              <w:textAlignment w:val="baseline"/>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联系电话</w:t>
            </w:r>
          </w:p>
        </w:tc>
        <w:tc>
          <w:tcPr>
            <w:tcW w:w="3185" w:type="dxa"/>
            <w:tcBorders>
              <w:top w:val="nil"/>
              <w:bottom w:val="single" w:color="auto" w:sz="4" w:space="0"/>
            </w:tcBorders>
            <w:noWrap w:val="0"/>
            <w:vAlign w:val="center"/>
          </w:tcPr>
          <w:p w14:paraId="6AAC94BF">
            <w:pPr>
              <w:adjustRightInd w:val="0"/>
              <w:snapToGrid w:val="0"/>
              <w:spacing w:line="320" w:lineRule="exact"/>
              <w:textAlignment w:val="baseline"/>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r w14:paraId="284AF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continue"/>
            <w:noWrap w:val="0"/>
            <w:vAlign w:val="center"/>
          </w:tcPr>
          <w:p w14:paraId="6BF2F87A">
            <w:pPr>
              <w:adjustRightInd w:val="0"/>
              <w:snapToGrid w:val="0"/>
              <w:spacing w:line="320" w:lineRule="exact"/>
              <w:ind w:left="425"/>
              <w:textAlignment w:val="baseline"/>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c>
          <w:tcPr>
            <w:tcW w:w="1476" w:type="dxa"/>
            <w:tcBorders>
              <w:top w:val="single" w:color="auto" w:sz="4" w:space="0"/>
              <w:bottom w:val="single" w:color="auto" w:sz="4" w:space="0"/>
            </w:tcBorders>
            <w:noWrap w:val="0"/>
            <w:vAlign w:val="center"/>
          </w:tcPr>
          <w:p w14:paraId="18742DB3">
            <w:pPr>
              <w:adjustRightInd w:val="0"/>
              <w:snapToGrid w:val="0"/>
              <w:spacing w:line="320" w:lineRule="exact"/>
              <w:jc w:val="center"/>
              <w:textAlignment w:val="baseline"/>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电子邮箱</w:t>
            </w:r>
          </w:p>
        </w:tc>
        <w:tc>
          <w:tcPr>
            <w:tcW w:w="7069" w:type="dxa"/>
            <w:gridSpan w:val="3"/>
            <w:tcBorders>
              <w:top w:val="single" w:color="auto" w:sz="4" w:space="0"/>
              <w:bottom w:val="single" w:color="auto" w:sz="4" w:space="0"/>
            </w:tcBorders>
            <w:noWrap w:val="0"/>
            <w:vAlign w:val="center"/>
          </w:tcPr>
          <w:p w14:paraId="4D53AC3E">
            <w:pPr>
              <w:adjustRightInd w:val="0"/>
              <w:snapToGrid w:val="0"/>
              <w:spacing w:line="320" w:lineRule="exact"/>
              <w:textAlignment w:val="baseline"/>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tc>
      </w:tr>
    </w:tbl>
    <w:p w14:paraId="5C396558">
      <w:pPr>
        <w:spacing w:line="360" w:lineRule="auto"/>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1、请确认参与应答的单位如实填写此表，填写完毕并加盖公章后协同其他报名资料扫描为一个PDF扫描件，按照公告中要求的命名方式发送至电子信箱：syzbgs@vip.163.com。</w:t>
      </w:r>
    </w:p>
    <w:p w14:paraId="28087823">
      <w:pPr>
        <w:spacing w:line="360" w:lineRule="auto"/>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2、应答人报名后投标情况有变化的应及时通知山东三誉招标代理有限公司，否则造成的一切后果由应答人承担，业务电话0531-58185102</w:t>
      </w:r>
      <w:bookmarkStart w:id="11" w:name="_GoBack"/>
      <w:bookmarkEnd w:id="11"/>
      <w:r>
        <w:rPr>
          <w:rFonts w:hint="eastAsia" w:ascii="宋体" w:hAnsi="宋体" w:eastAsia="宋体" w:cs="宋体"/>
          <w:color w:val="000000" w:themeColor="text1"/>
          <w:sz w:val="24"/>
          <w:szCs w:val="24"/>
          <w:highlight w:val="none"/>
          <w:lang w:val="en-US" w:eastAsia="zh-CN" w:bidi="en-US"/>
          <w14:textFill>
            <w14:solidFill>
              <w14:schemeClr w14:val="tx1"/>
            </w14:solidFill>
          </w14:textFill>
        </w:rPr>
        <w:t>。</w:t>
      </w:r>
    </w:p>
    <w:p w14:paraId="5F8B9D6A">
      <w:pPr>
        <w:rPr>
          <w:rFonts w:hint="eastAsia" w:ascii="宋体" w:hAnsi="宋体" w:eastAsia="宋体" w:cs="宋体"/>
          <w:color w:val="000000" w:themeColor="text1"/>
          <w:sz w:val="24"/>
          <w:szCs w:val="24"/>
          <w:highlight w:val="none"/>
          <w:lang w:val="en-US" w:eastAsia="zh-CN" w:bidi="en-US"/>
          <w14:textFill>
            <w14:solidFill>
              <w14:schemeClr w14:val="tx1"/>
            </w14:solidFill>
          </w14:textFill>
        </w:rPr>
      </w:pPr>
    </w:p>
    <w:sectPr>
      <w:pgSz w:w="11906" w:h="16838"/>
      <w:pgMar w:top="1440" w:right="1797" w:bottom="1440" w:left="1797" w:header="851" w:footer="992"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2590A3">
    <w:pPr>
      <w:pStyle w:val="5"/>
      <w:jc w:val="center"/>
    </w:pPr>
    <w:r>
      <w:rPr>
        <w:lang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287655"/>
              <wp:effectExtent l="0" t="0" r="0" b="0"/>
              <wp:wrapNone/>
              <wp:docPr id="2" name="文本框 2"/>
              <wp:cNvGraphicFramePr/>
              <a:graphic xmlns:a="http://schemas.openxmlformats.org/drawingml/2006/main">
                <a:graphicData uri="http://schemas.microsoft.com/office/word/2010/wordprocessingShape">
                  <wps:wsp>
                    <wps:cNvSpPr txBox="1"/>
                    <wps:spPr>
                      <a:xfrm>
                        <a:off x="0" y="0"/>
                        <a:ext cx="58420" cy="287655"/>
                      </a:xfrm>
                      <a:prstGeom prst="rect">
                        <a:avLst/>
                      </a:prstGeom>
                      <a:noFill/>
                      <a:ln>
                        <a:noFill/>
                      </a:ln>
                    </wps:spPr>
                    <wps:txbx>
                      <w:txbxContent>
                        <w:p w14:paraId="49511C4A">
                          <w:pPr>
                            <w:pStyle w:val="5"/>
                            <w:jc w:val="center"/>
                          </w:pPr>
                          <w:r>
                            <w:fldChar w:fldCharType="begin"/>
                          </w:r>
                          <w:r>
                            <w:instrText xml:space="preserve"> PAGE   \* MERGEFORMAT </w:instrText>
                          </w:r>
                          <w:r>
                            <w:fldChar w:fldCharType="separate"/>
                          </w:r>
                          <w:r>
                            <w:rPr>
                              <w:lang w:val="zh-CN"/>
                            </w:rPr>
                            <w:t>5</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2.65pt;width:4.6pt;mso-position-horizontal:center;mso-position-horizontal-relative:margin;mso-wrap-style:none;z-index:251659264;mso-width-relative:page;mso-height-relative:page;" filled="f" stroked="f" coordsize="21600,21600" o:gfxdata="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N36Ww9EAAAACAQAADwAAAAAAAAABACAAAAAiAAAAZHJzL2Rvd25y&#10;ZXYueG1sUEsBAhQAFAAAAAgAh07iQHMd+YbMAQAAlgMAAA4AAAAAAAAAAQAgAAAAIAEAAGRycy9l&#10;Mm9Eb2MueG1sUEsFBgAAAAAGAAYAWQEAAF4FAAAAAA==&#10;">
              <v:fill on="f" focussize="0,0"/>
              <v:stroke on="f"/>
              <v:imagedata o:title=""/>
              <o:lock v:ext="edit" aspectratio="f"/>
              <v:textbox inset="0mm,0mm,0mm,0mm" style="mso-fit-shape-to-text:t;">
                <w:txbxContent>
                  <w:p w14:paraId="49511C4A">
                    <w:pPr>
                      <w:pStyle w:val="5"/>
                      <w:jc w:val="center"/>
                    </w:pPr>
                    <w:r>
                      <w:fldChar w:fldCharType="begin"/>
                    </w:r>
                    <w:r>
                      <w:instrText xml:space="preserve"> PAGE   \* MERGEFORMAT </w:instrText>
                    </w:r>
                    <w:r>
                      <w:fldChar w:fldCharType="separate"/>
                    </w:r>
                    <w:r>
                      <w:rPr>
                        <w:lang w:val="zh-CN"/>
                      </w:rPr>
                      <w:t>5</w:t>
                    </w:r>
                    <w:r>
                      <w:rPr>
                        <w:lang w:val="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2C0C4">
    <w:pPr>
      <w:pStyle w:val="5"/>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CCB8E2">
                          <w:pPr>
                            <w:pStyle w:val="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8CCB8E2">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6C707">
    <w:pPr>
      <w:pStyle w:val="5"/>
      <w:spacing w:beforeLines="0" w:afterLines="0"/>
      <w:ind w:firstLine="360"/>
      <w:jc w:val="center"/>
      <w:rPr>
        <w:rFonts w:hint="default"/>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E496D3D">
                          <w:pPr>
                            <w:pStyle w:val="5"/>
                            <w:spacing w:beforeLines="0" w:afterLines="0"/>
                            <w:ind w:firstLine="360"/>
                            <w:jc w:val="center"/>
                          </w:pPr>
                          <w:r>
                            <w:rPr>
                              <w:rFonts w:hint="eastAsia" w:eastAsia="等线"/>
                              <w:sz w:val="18"/>
                              <w:szCs w:val="18"/>
                            </w:rPr>
                            <w:fldChar w:fldCharType="begin"/>
                          </w:r>
                          <w:r>
                            <w:rPr>
                              <w:rFonts w:hint="eastAsia" w:eastAsia="等线"/>
                              <w:sz w:val="18"/>
                              <w:szCs w:val="18"/>
                            </w:rPr>
                            <w:instrText xml:space="preserve"> PAGE   \* MERGEFORMAT </w:instrText>
                          </w:r>
                          <w:r>
                            <w:rPr>
                              <w:rFonts w:hint="eastAsia" w:eastAsia="等线"/>
                              <w:sz w:val="18"/>
                              <w:szCs w:val="18"/>
                            </w:rPr>
                            <w:fldChar w:fldCharType="separate"/>
                          </w:r>
                          <w:r>
                            <w:rPr>
                              <w:rFonts w:hint="eastAsia" w:eastAsia="等线"/>
                              <w:sz w:val="18"/>
                              <w:szCs w:val="18"/>
                            </w:rPr>
                            <w:t>97</w:t>
                          </w:r>
                          <w:r>
                            <w:rPr>
                              <w:rFonts w:hint="eastAsia" w:eastAsia="等线"/>
                              <w:sz w:val="18"/>
                              <w:szCs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6E496D3D">
                    <w:pPr>
                      <w:pStyle w:val="5"/>
                      <w:spacing w:beforeLines="0" w:afterLines="0"/>
                      <w:ind w:firstLine="360"/>
                      <w:jc w:val="center"/>
                    </w:pPr>
                    <w:r>
                      <w:rPr>
                        <w:rFonts w:hint="eastAsia" w:eastAsia="等线"/>
                        <w:sz w:val="18"/>
                        <w:szCs w:val="18"/>
                      </w:rPr>
                      <w:fldChar w:fldCharType="begin"/>
                    </w:r>
                    <w:r>
                      <w:rPr>
                        <w:rFonts w:hint="eastAsia" w:eastAsia="等线"/>
                        <w:sz w:val="18"/>
                        <w:szCs w:val="18"/>
                      </w:rPr>
                      <w:instrText xml:space="preserve"> PAGE   \* MERGEFORMAT </w:instrText>
                    </w:r>
                    <w:r>
                      <w:rPr>
                        <w:rFonts w:hint="eastAsia" w:eastAsia="等线"/>
                        <w:sz w:val="18"/>
                        <w:szCs w:val="18"/>
                      </w:rPr>
                      <w:fldChar w:fldCharType="separate"/>
                    </w:r>
                    <w:r>
                      <w:rPr>
                        <w:rFonts w:hint="eastAsia" w:eastAsia="等线"/>
                        <w:sz w:val="18"/>
                        <w:szCs w:val="18"/>
                      </w:rPr>
                      <w:t>97</w:t>
                    </w:r>
                    <w:r>
                      <w:rPr>
                        <w:rFonts w:hint="eastAsia" w:eastAsia="等线"/>
                        <w:sz w:val="18"/>
                        <w:szCs w:val="18"/>
                      </w:rPr>
                      <w:fldChar w:fldCharType="end"/>
                    </w:r>
                  </w:p>
                </w:txbxContent>
              </v:textbox>
            </v:shape>
          </w:pict>
        </mc:Fallback>
      </mc:AlternateContent>
    </w:r>
  </w:p>
  <w:p w14:paraId="0475F252">
    <w:pPr>
      <w:pStyle w:val="4"/>
      <w:spacing w:beforeLines="0" w:afterLines="0" w:line="14" w:lineRule="auto"/>
      <w:ind w:firstLine="240"/>
      <w:rPr>
        <w:rFonts w:hint="default"/>
        <w:sz w:val="12"/>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61B785">
    <w:pPr>
      <w:pStyle w:val="6"/>
      <w:pBdr>
        <w:bottom w:val="none" w:color="auto" w:sz="0" w:space="0"/>
      </w:pBdr>
      <w:spacing w:beforeLines="0" w:afterLines="0"/>
      <w:ind w:firstLine="360"/>
      <w:rPr>
        <w:rFonts w:hint="default"/>
        <w:sz w:val="18"/>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VjNTE0MzIzMTQwNjNjMjhkYTc4ZjlhMTk4Yjc1MjgifQ=="/>
  </w:docVars>
  <w:rsids>
    <w:rsidRoot w:val="00000000"/>
    <w:rsid w:val="003752C8"/>
    <w:rsid w:val="02C67D8A"/>
    <w:rsid w:val="04A10F62"/>
    <w:rsid w:val="08EE4992"/>
    <w:rsid w:val="09AA2BE8"/>
    <w:rsid w:val="121A6680"/>
    <w:rsid w:val="18583BD5"/>
    <w:rsid w:val="18B51553"/>
    <w:rsid w:val="1A02204B"/>
    <w:rsid w:val="1D6372A4"/>
    <w:rsid w:val="1DB13DC2"/>
    <w:rsid w:val="20C0137D"/>
    <w:rsid w:val="22582673"/>
    <w:rsid w:val="29614FC6"/>
    <w:rsid w:val="2A647E43"/>
    <w:rsid w:val="2B3202B6"/>
    <w:rsid w:val="30F47E37"/>
    <w:rsid w:val="32026530"/>
    <w:rsid w:val="32891103"/>
    <w:rsid w:val="37BF1500"/>
    <w:rsid w:val="3BA40D5C"/>
    <w:rsid w:val="3EEE270C"/>
    <w:rsid w:val="41750976"/>
    <w:rsid w:val="423746D8"/>
    <w:rsid w:val="44185E43"/>
    <w:rsid w:val="44947A2C"/>
    <w:rsid w:val="45C079BA"/>
    <w:rsid w:val="46ED73AD"/>
    <w:rsid w:val="482A26BE"/>
    <w:rsid w:val="4BED6CB6"/>
    <w:rsid w:val="4E0278BE"/>
    <w:rsid w:val="4FEE65F2"/>
    <w:rsid w:val="515C6521"/>
    <w:rsid w:val="5A0C2BCB"/>
    <w:rsid w:val="5A4D02B5"/>
    <w:rsid w:val="5FCE6371"/>
    <w:rsid w:val="66412D6E"/>
    <w:rsid w:val="68494B40"/>
    <w:rsid w:val="71AA3DD0"/>
    <w:rsid w:val="740F18FC"/>
    <w:rsid w:val="78850FF2"/>
    <w:rsid w:val="79DD09BA"/>
    <w:rsid w:val="7A460C55"/>
    <w:rsid w:val="7B585129"/>
    <w:rsid w:val="7BF90A5A"/>
    <w:rsid w:val="7E566B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spacing w:after="200" w:line="276" w:lineRule="auto"/>
    </w:pPr>
    <w:rPr>
      <w:rFonts w:asciiTheme="majorHAnsi" w:hAnsiTheme="majorHAnsi" w:eastAsiaTheme="majorEastAsia" w:cstheme="majorBidi"/>
      <w:sz w:val="22"/>
      <w:szCs w:val="22"/>
      <w:lang w:val="en-US" w:eastAsia="en-US" w:bidi="en-US"/>
    </w:rPr>
  </w:style>
  <w:style w:type="paragraph" w:styleId="2">
    <w:name w:val="heading 2"/>
    <w:basedOn w:val="1"/>
    <w:next w:val="3"/>
    <w:autoRedefine/>
    <w:qFormat/>
    <w:uiPriority w:val="0"/>
    <w:pPr>
      <w:keepNext/>
      <w:keepLines/>
      <w:topLinePunct/>
      <w:adjustRightInd w:val="0"/>
      <w:snapToGrid w:val="0"/>
      <w:spacing w:beforeLines="80" w:afterLines="80"/>
      <w:outlineLvl w:val="1"/>
    </w:pPr>
    <w:rPr>
      <w:rFonts w:ascii="Arial" w:hAnsi="Arial" w:eastAsia="黑体"/>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3">
    <w:name w:val="Normal Indent"/>
    <w:basedOn w:val="1"/>
    <w:autoRedefine/>
    <w:qFormat/>
    <w:uiPriority w:val="0"/>
    <w:pPr>
      <w:ind w:firstLine="420"/>
    </w:pPr>
  </w:style>
  <w:style w:type="paragraph" w:styleId="4">
    <w:name w:val="Body Text"/>
    <w:basedOn w:val="1"/>
    <w:next w:val="1"/>
    <w:autoRedefine/>
    <w:qFormat/>
    <w:uiPriority w:val="0"/>
    <w:pPr>
      <w:spacing w:after="120"/>
    </w:pPr>
    <w:rPr>
      <w:szCs w:val="24"/>
    </w:rPr>
  </w:style>
  <w:style w:type="paragraph" w:styleId="5">
    <w:name w:val="footer"/>
    <w:basedOn w:val="1"/>
    <w:autoRedefine/>
    <w:unhideWhenUsed/>
    <w:qFormat/>
    <w:uiPriority w:val="0"/>
    <w:pPr>
      <w:tabs>
        <w:tab w:val="center" w:pos="4153"/>
        <w:tab w:val="right" w:pos="8306"/>
      </w:tabs>
      <w:snapToGrid w:val="0"/>
    </w:pPr>
    <w:rPr>
      <w:sz w:val="18"/>
      <w:szCs w:val="18"/>
    </w:rPr>
  </w:style>
  <w:style w:type="paragraph" w:styleId="6">
    <w:name w:val="header"/>
    <w:basedOn w:val="1"/>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autoRedefine/>
    <w:qFormat/>
    <w:uiPriority w:val="0"/>
    <w:rPr>
      <w:sz w:val="24"/>
    </w:rPr>
  </w:style>
  <w:style w:type="paragraph" w:customStyle="1" w:styleId="10">
    <w:name w:val="正文文本2"/>
    <w:basedOn w:val="1"/>
    <w:autoRedefine/>
    <w:qFormat/>
    <w:uiPriority w:val="0"/>
    <w:pPr>
      <w:autoSpaceDE w:val="0"/>
      <w:autoSpaceDN w:val="0"/>
    </w:pPr>
    <w:rPr>
      <w:rFonts w:cs="Times New Roman"/>
      <w:sz w:val="20"/>
      <w:lang w:val="zh-CN"/>
    </w:rPr>
  </w:style>
  <w:style w:type="paragraph" w:customStyle="1" w:styleId="11">
    <w:name w:val="No Spacing"/>
    <w:autoRedefine/>
    <w:qFormat/>
    <w:uiPriority w:val="1"/>
    <w:rPr>
      <w:rFonts w:ascii="宋体" w:hAnsi="宋体" w:eastAsia="宋体" w:cs="宋体"/>
      <w:kern w:val="0"/>
      <w:sz w:val="24"/>
      <w:szCs w:val="24"/>
      <w:lang w:val="en-US" w:eastAsia="zh-CN" w:bidi="ar-SA"/>
    </w:rPr>
  </w:style>
  <w:style w:type="paragraph" w:customStyle="1" w:styleId="12">
    <w:name w:val="Normal_1"/>
    <w:autoRedefine/>
    <w:qFormat/>
    <w:uiPriority w:val="0"/>
    <w:pPr>
      <w:widowControl w:val="0"/>
      <w:jc w:val="both"/>
    </w:pPr>
    <w:rPr>
      <w:rFonts w:ascii="Times New Roman" w:hAnsi="Times New Roman" w:eastAsia="宋体" w:cs="Times New Roman"/>
      <w:lang w:val="en-US" w:eastAsia="zh-CN" w:bidi="ar-SA"/>
    </w:rPr>
  </w:style>
  <w:style w:type="paragraph" w:styleId="13">
    <w:name w:val="List Paragraph"/>
    <w:basedOn w:val="1"/>
    <w:autoRedefine/>
    <w:qFormat/>
    <w:uiPriority w:val="34"/>
    <w:pPr>
      <w:ind w:firstLine="420" w:firstLineChars="200"/>
    </w:pPr>
  </w:style>
  <w:style w:type="character" w:customStyle="1" w:styleId="14">
    <w:name w:val="font41"/>
    <w:basedOn w:val="9"/>
    <w:qFormat/>
    <w:uiPriority w:val="0"/>
    <w:rPr>
      <w:rFonts w:hint="eastAsia" w:ascii="宋体" w:hAnsi="宋体" w:eastAsia="宋体" w:cs="宋体"/>
      <w:color w:val="000000"/>
      <w:sz w:val="22"/>
      <w:szCs w:val="22"/>
      <w:u w:val="none"/>
    </w:rPr>
  </w:style>
  <w:style w:type="character" w:customStyle="1" w:styleId="15">
    <w:name w:val="font51"/>
    <w:basedOn w:val="9"/>
    <w:qFormat/>
    <w:uiPriority w:val="0"/>
    <w:rPr>
      <w:rFonts w:hint="eastAsia" w:ascii="仿宋" w:hAnsi="仿宋" w:eastAsia="仿宋" w:cs="仿宋"/>
      <w:color w:val="000000"/>
      <w:sz w:val="22"/>
      <w:szCs w:val="22"/>
      <w:u w:val="none"/>
      <w:vertAlign w:val="subscript"/>
    </w:rPr>
  </w:style>
  <w:style w:type="character" w:customStyle="1" w:styleId="16">
    <w:name w:val="font61"/>
    <w:basedOn w:val="9"/>
    <w:qFormat/>
    <w:uiPriority w:val="0"/>
    <w:rPr>
      <w:rFonts w:hint="eastAsia" w:ascii="仿宋" w:hAnsi="仿宋" w:eastAsia="仿宋" w:cs="仿宋"/>
      <w:color w:val="000000"/>
      <w:sz w:val="22"/>
      <w:szCs w:val="22"/>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43</Pages>
  <Words>16149</Words>
  <Characters>21280</Characters>
  <Lines>0</Lines>
  <Paragraphs>0</Paragraphs>
  <TotalTime>0</TotalTime>
  <ScaleCrop>false</ScaleCrop>
  <LinksUpToDate>false</LinksUpToDate>
  <CharactersWithSpaces>21910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2024-08-01T08:57:00Z</dcterms:created>
  <dc:creator>DELL</dc:creator>
  <cp:lastModifiedBy>、</cp:lastModifiedBy>
  <dcterms:modified xsi:type="dcterms:W3CDTF">2024-08-06T11:03:23Z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2118E2546424453F98E19A6E823CD4D2_12</vt:lpwstr>
  </property>
</Properties>
</file>