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06C402">
      <w:pPr>
        <w:spacing w:beforeLines="0" w:afterLines="0"/>
        <w:jc w:val="cente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山东中实易通集团有限公司2024年八月第一批物资公开招标采购项目</w:t>
      </w:r>
    </w:p>
    <w:p w14:paraId="615DB814">
      <w:pPr>
        <w:spacing w:beforeLines="0" w:afterLines="0"/>
        <w:jc w:val="center"/>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招标公告</w:t>
      </w:r>
    </w:p>
    <w:p w14:paraId="5DD7B356">
      <w:pPr>
        <w:adjustRightInd w:val="0"/>
        <w:snapToGrid w:val="0"/>
        <w:spacing w:beforeLines="100" w:afterLines="50" w:line="400" w:lineRule="exact"/>
        <w:jc w:val="center"/>
        <w:outlineLvl w:val="1"/>
        <w:rPr>
          <w:rFonts w:hint="eastAsia" w:ascii="方正仿宋_GBK" w:hAnsi="方正仿宋_GBK" w:eastAsia="方正仿宋_GBK" w:cs="方正仿宋_GBK"/>
          <w:b/>
          <w:color w:val="000000" w:themeColor="text1"/>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招标编号：</w:t>
      </w:r>
      <w:bookmarkStart w:id="0" w:name="_bookmark2"/>
      <w:bookmarkEnd w:id="0"/>
      <w:bookmarkStart w:id="1" w:name="_Toc26742"/>
      <w:bookmarkStart w:id="2" w:name="_Toc10816"/>
      <w:bookmarkStart w:id="3" w:name="_Toc12492"/>
      <w:bookmarkStart w:id="4" w:name="_Toc62551529"/>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ZSYT240801WZGKZB</w:t>
      </w:r>
    </w:p>
    <w:p w14:paraId="399BC2BA">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1.招标条件</w:t>
      </w:r>
      <w:bookmarkEnd w:id="1"/>
      <w:bookmarkEnd w:id="2"/>
      <w:bookmarkEnd w:id="3"/>
      <w:bookmarkEnd w:id="4"/>
    </w:p>
    <w:p w14:paraId="70285786">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本招标</w:t>
      </w: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项目资金已落实，出资比例为100%，招标人为山东中实易通集团有限公司、山东电力工业锅炉压力容器检验中心有限公司，并委托</w:t>
      </w: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山东三誉招标代理有限公司</w:t>
      </w: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为招标代理机构。项目已具备招标条件，现对该项目进行公开招标。</w:t>
      </w:r>
    </w:p>
    <w:p w14:paraId="4F143920">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本项目积极响应《中共中央国务院关于开展质量提升行动的指导意见》，倡导潜在投标人用先进标准引领服务质量提升，有效治理质量突出问题，推动形成优质优价的</w:t>
      </w:r>
      <w:r>
        <w:rPr>
          <w:rFonts w:hint="eastAsia" w:ascii="方正仿宋_GBK" w:hAnsi="方正仿宋_GBK" w:eastAsia="方正仿宋_GBK" w:cs="方正仿宋_GBK"/>
          <w:color w:val="000000" w:themeColor="text1"/>
          <w:kern w:val="2"/>
          <w:sz w:val="21"/>
          <w:szCs w:val="21"/>
          <w:highlight w:val="none"/>
          <w:lang w:val="en-US"/>
          <w14:textFill>
            <w14:solidFill>
              <w14:schemeClr w14:val="tx1"/>
            </w14:solidFill>
          </w14:textFill>
        </w:rPr>
        <w:t>采购</w:t>
      </w: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机制。</w:t>
      </w:r>
    </w:p>
    <w:p w14:paraId="765F6A41">
      <w:pPr>
        <w:numPr>
          <w:ilvl w:val="255"/>
          <w:numId w:val="0"/>
        </w:num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bookmarkStart w:id="5" w:name="_bookmark3"/>
      <w:bookmarkEnd w:id="5"/>
      <w:bookmarkStart w:id="6" w:name="_Toc62551530"/>
      <w:bookmarkStart w:id="7" w:name="_Toc21896"/>
      <w:bookmarkStart w:id="8" w:name="_Toc25148"/>
      <w:bookmarkStart w:id="9" w:name="_Toc9444"/>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2.项目概况与招标范围</w:t>
      </w:r>
      <w:bookmarkEnd w:id="6"/>
      <w:bookmarkEnd w:id="7"/>
      <w:bookmarkEnd w:id="8"/>
      <w:bookmarkEnd w:id="9"/>
    </w:p>
    <w:tbl>
      <w:tblPr>
        <w:tblStyle w:val="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9"/>
        <w:gridCol w:w="3212"/>
        <w:gridCol w:w="4308"/>
      </w:tblGrid>
      <w:tr w14:paraId="29EE9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453D89A0">
            <w:pPr>
              <w:pStyle w:val="5"/>
              <w:snapToGrid w:val="0"/>
              <w:spacing w:before="0" w:beforeAutospacing="0" w:after="0" w:afterAutospacing="0" w:line="0" w:lineRule="atLeast"/>
              <w:jc w:val="center"/>
              <w:rPr>
                <w:rFonts w:hint="eastAsia" w:ascii="方正仿宋_GBK" w:hAnsi="方正仿宋_GBK" w:eastAsia="方正仿宋_GBK" w:cs="方正仿宋_GBK"/>
                <w:color w:val="auto"/>
                <w:kern w:val="2"/>
                <w:sz w:val="21"/>
                <w:szCs w:val="21"/>
                <w:highlight w:val="none"/>
              </w:rPr>
            </w:pPr>
            <w:r>
              <w:rPr>
                <w:rFonts w:hint="eastAsia" w:ascii="方正仿宋_GBK" w:hAnsi="方正仿宋_GBK" w:eastAsia="方正仿宋_GBK" w:cs="方正仿宋_GBK"/>
                <w:color w:val="auto"/>
                <w:kern w:val="2"/>
                <w:sz w:val="21"/>
                <w:szCs w:val="21"/>
                <w:highlight w:val="none"/>
              </w:rPr>
              <w:t>序  号</w:t>
            </w:r>
          </w:p>
        </w:tc>
        <w:tc>
          <w:tcPr>
            <w:tcW w:w="1885" w:type="pct"/>
            <w:noWrap w:val="0"/>
            <w:vAlign w:val="center"/>
          </w:tcPr>
          <w:p w14:paraId="21B987B1">
            <w:pPr>
              <w:pStyle w:val="5"/>
              <w:snapToGrid w:val="0"/>
              <w:spacing w:before="0" w:beforeAutospacing="0" w:after="0" w:afterAutospacing="0" w:line="0" w:lineRule="atLeast"/>
              <w:jc w:val="center"/>
              <w:rPr>
                <w:rFonts w:hint="eastAsia" w:ascii="方正仿宋_GBK" w:hAnsi="方正仿宋_GBK" w:eastAsia="方正仿宋_GBK" w:cs="方正仿宋_GBK"/>
                <w:color w:val="auto"/>
                <w:kern w:val="2"/>
                <w:sz w:val="21"/>
                <w:szCs w:val="21"/>
                <w:highlight w:val="none"/>
              </w:rPr>
            </w:pPr>
            <w:r>
              <w:rPr>
                <w:rFonts w:hint="eastAsia" w:ascii="方正仿宋_GBK" w:hAnsi="方正仿宋_GBK" w:eastAsia="方正仿宋_GBK" w:cs="方正仿宋_GBK"/>
                <w:color w:val="auto"/>
                <w:kern w:val="2"/>
                <w:sz w:val="21"/>
                <w:szCs w:val="21"/>
                <w:highlight w:val="none"/>
              </w:rPr>
              <w:t>分  标  编  号</w:t>
            </w:r>
          </w:p>
        </w:tc>
        <w:tc>
          <w:tcPr>
            <w:tcW w:w="2528" w:type="pct"/>
            <w:noWrap w:val="0"/>
            <w:vAlign w:val="center"/>
          </w:tcPr>
          <w:p w14:paraId="08161589">
            <w:pPr>
              <w:pStyle w:val="5"/>
              <w:snapToGrid w:val="0"/>
              <w:spacing w:before="0" w:beforeAutospacing="0" w:after="0" w:afterAutospacing="0" w:line="0" w:lineRule="atLeast"/>
              <w:jc w:val="center"/>
              <w:rPr>
                <w:rFonts w:hint="eastAsia" w:ascii="方正仿宋_GBK" w:hAnsi="方正仿宋_GBK" w:eastAsia="方正仿宋_GBK" w:cs="方正仿宋_GBK"/>
                <w:color w:val="auto"/>
                <w:kern w:val="2"/>
                <w:sz w:val="21"/>
                <w:szCs w:val="21"/>
                <w:highlight w:val="none"/>
              </w:rPr>
            </w:pPr>
            <w:r>
              <w:rPr>
                <w:rFonts w:hint="eastAsia" w:ascii="方正仿宋_GBK" w:hAnsi="方正仿宋_GBK" w:eastAsia="方正仿宋_GBK" w:cs="方正仿宋_GBK"/>
                <w:color w:val="auto"/>
                <w:kern w:val="2"/>
                <w:sz w:val="21"/>
                <w:szCs w:val="21"/>
                <w:highlight w:val="none"/>
              </w:rPr>
              <w:t>分  标  名  称</w:t>
            </w:r>
          </w:p>
        </w:tc>
      </w:tr>
      <w:tr w14:paraId="4A307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0F0ED5CE">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1</w:t>
            </w:r>
          </w:p>
        </w:tc>
        <w:tc>
          <w:tcPr>
            <w:tcW w:w="1885" w:type="pct"/>
            <w:noWrap w:val="0"/>
            <w:vAlign w:val="center"/>
          </w:tcPr>
          <w:p w14:paraId="2D85B657">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YTZBWZ2024-1182</w:t>
            </w:r>
          </w:p>
        </w:tc>
        <w:tc>
          <w:tcPr>
            <w:tcW w:w="2528" w:type="pct"/>
            <w:noWrap w:val="0"/>
            <w:vAlign w:val="center"/>
          </w:tcPr>
          <w:p w14:paraId="3E4DA943">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电气定值计算程序软件采购</w:t>
            </w:r>
          </w:p>
        </w:tc>
      </w:tr>
      <w:tr w14:paraId="57008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40209C01">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2</w:t>
            </w:r>
          </w:p>
        </w:tc>
        <w:tc>
          <w:tcPr>
            <w:tcW w:w="1885" w:type="pct"/>
            <w:noWrap w:val="0"/>
            <w:vAlign w:val="center"/>
          </w:tcPr>
          <w:p w14:paraId="0BDB3075">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YTZBWZ2024-1183</w:t>
            </w:r>
          </w:p>
        </w:tc>
        <w:tc>
          <w:tcPr>
            <w:tcW w:w="2528" w:type="pct"/>
            <w:noWrap w:val="0"/>
            <w:vAlign w:val="center"/>
          </w:tcPr>
          <w:p w14:paraId="4E3500AC">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电压采集模块等仪器组件采购</w:t>
            </w:r>
          </w:p>
        </w:tc>
      </w:tr>
      <w:tr w14:paraId="4CC24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2E4529A0">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3</w:t>
            </w:r>
          </w:p>
        </w:tc>
        <w:tc>
          <w:tcPr>
            <w:tcW w:w="1885" w:type="pct"/>
            <w:noWrap w:val="0"/>
            <w:vAlign w:val="center"/>
          </w:tcPr>
          <w:p w14:paraId="38A78281">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YTZBWZ2024-1184</w:t>
            </w:r>
          </w:p>
        </w:tc>
        <w:tc>
          <w:tcPr>
            <w:tcW w:w="2528" w:type="pct"/>
            <w:noWrap w:val="0"/>
            <w:vAlign w:val="center"/>
          </w:tcPr>
          <w:p w14:paraId="4F749BC7">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四象限仿真配件采购</w:t>
            </w:r>
          </w:p>
        </w:tc>
      </w:tr>
      <w:tr w14:paraId="6A27A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15572B33">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4</w:t>
            </w:r>
          </w:p>
        </w:tc>
        <w:tc>
          <w:tcPr>
            <w:tcW w:w="1885" w:type="pct"/>
            <w:noWrap w:val="0"/>
            <w:vAlign w:val="center"/>
          </w:tcPr>
          <w:p w14:paraId="10931F7E">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YTZBWZ2024-1185</w:t>
            </w:r>
          </w:p>
        </w:tc>
        <w:tc>
          <w:tcPr>
            <w:tcW w:w="2528" w:type="pct"/>
            <w:noWrap w:val="0"/>
            <w:vAlign w:val="center"/>
          </w:tcPr>
          <w:p w14:paraId="3C839C18">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六氟化硫运维耗材采购</w:t>
            </w:r>
          </w:p>
        </w:tc>
      </w:tr>
      <w:tr w14:paraId="66888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41C0F0E2">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5</w:t>
            </w:r>
          </w:p>
        </w:tc>
        <w:tc>
          <w:tcPr>
            <w:tcW w:w="1885" w:type="pct"/>
            <w:noWrap w:val="0"/>
            <w:vAlign w:val="center"/>
          </w:tcPr>
          <w:p w14:paraId="693D683E">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YTZBWZ2024-1186-GJ</w:t>
            </w:r>
          </w:p>
        </w:tc>
        <w:tc>
          <w:tcPr>
            <w:tcW w:w="2528" w:type="pct"/>
            <w:noWrap w:val="0"/>
            <w:vAlign w:val="center"/>
          </w:tcPr>
          <w:p w14:paraId="17B8DF2C">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高压采集模块等仪器组件采购</w:t>
            </w:r>
          </w:p>
        </w:tc>
      </w:tr>
      <w:tr w14:paraId="33B8A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7326304E">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6</w:t>
            </w:r>
          </w:p>
        </w:tc>
        <w:tc>
          <w:tcPr>
            <w:tcW w:w="1885" w:type="pct"/>
            <w:noWrap w:val="0"/>
            <w:vAlign w:val="center"/>
          </w:tcPr>
          <w:p w14:paraId="47F93E15">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YTZBWZ2024-1187-GJ</w:t>
            </w:r>
          </w:p>
        </w:tc>
        <w:tc>
          <w:tcPr>
            <w:tcW w:w="2528" w:type="pct"/>
            <w:noWrap w:val="0"/>
            <w:vAlign w:val="center"/>
          </w:tcPr>
          <w:p w14:paraId="542497C9">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粒子计数校准系统等仪器组件采购</w:t>
            </w:r>
          </w:p>
        </w:tc>
      </w:tr>
      <w:tr w14:paraId="03145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45EF0A34">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7</w:t>
            </w:r>
          </w:p>
        </w:tc>
        <w:tc>
          <w:tcPr>
            <w:tcW w:w="1885" w:type="pct"/>
            <w:noWrap w:val="0"/>
            <w:vAlign w:val="center"/>
          </w:tcPr>
          <w:p w14:paraId="66400FEE">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YTZBWZ2024-1188-GJ</w:t>
            </w:r>
          </w:p>
        </w:tc>
        <w:tc>
          <w:tcPr>
            <w:tcW w:w="2528" w:type="pct"/>
            <w:noWrap w:val="0"/>
            <w:vAlign w:val="center"/>
          </w:tcPr>
          <w:p w14:paraId="328A0C0F">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程控三相功率源等仪器组件采购</w:t>
            </w:r>
          </w:p>
        </w:tc>
      </w:tr>
      <w:tr w14:paraId="1BE02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586" w:type="pct"/>
            <w:noWrap w:val="0"/>
            <w:vAlign w:val="center"/>
          </w:tcPr>
          <w:p w14:paraId="1B7A6EAB">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8</w:t>
            </w:r>
          </w:p>
        </w:tc>
        <w:tc>
          <w:tcPr>
            <w:tcW w:w="1885" w:type="pct"/>
            <w:noWrap w:val="0"/>
            <w:vAlign w:val="center"/>
          </w:tcPr>
          <w:p w14:paraId="4B664B8D">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YTZBWZ2024-1189-GJ</w:t>
            </w:r>
          </w:p>
        </w:tc>
        <w:tc>
          <w:tcPr>
            <w:tcW w:w="2528" w:type="pct"/>
            <w:noWrap w:val="0"/>
            <w:vAlign w:val="center"/>
          </w:tcPr>
          <w:p w14:paraId="30053C60">
            <w:pPr>
              <w:keepNext w:val="0"/>
              <w:keepLines w:val="0"/>
              <w:widowControl/>
              <w:suppressLineNumbers w:val="0"/>
              <w:jc w:val="center"/>
              <w:textAlignment w:val="center"/>
              <w:rPr>
                <w:rFonts w:hint="eastAsia" w:ascii="方正仿宋_GBK" w:hAnsi="方正仿宋_GBK" w:eastAsia="方正仿宋_GBK" w:cs="方正仿宋_GBK"/>
                <w:i w:val="0"/>
                <w:iCs w:val="0"/>
                <w:color w:val="auto"/>
                <w:kern w:val="0"/>
                <w:sz w:val="21"/>
                <w:szCs w:val="21"/>
                <w:highlight w:val="none"/>
                <w:u w:val="none"/>
                <w:lang w:val="en-US" w:eastAsia="zh-CN" w:bidi="ar"/>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WLAN单元等仪器组件采购</w:t>
            </w:r>
          </w:p>
        </w:tc>
      </w:tr>
    </w:tbl>
    <w:p w14:paraId="7CE5183C">
      <w:pPr>
        <w:numPr>
          <w:ilvl w:val="-1"/>
          <w:numId w:val="0"/>
        </w:num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b w:val="0"/>
          <w:color w:val="000000" w:themeColor="text1"/>
          <w:sz w:val="21"/>
          <w:szCs w:val="21"/>
          <w:highlight w:val="none"/>
          <w:lang w:val="zh-CN"/>
          <w14:textFill>
            <w14:solidFill>
              <w14:schemeClr w14:val="tx1"/>
            </w14:solidFill>
          </w14:textFill>
        </w:rPr>
      </w:pPr>
      <w:bookmarkStart w:id="10" w:name="_bookmark4"/>
      <w:bookmarkEnd w:id="10"/>
      <w:bookmarkStart w:id="11" w:name="_Toc11363"/>
      <w:bookmarkStart w:id="12" w:name="_Toc10766"/>
      <w:bookmarkStart w:id="13" w:name="_Toc62551531"/>
      <w:bookmarkStart w:id="14" w:name="_Toc31535"/>
      <w:r>
        <w:rPr>
          <w:rFonts w:hint="eastAsia" w:ascii="方正仿宋_GBK" w:hAnsi="方正仿宋_GBK" w:eastAsia="方正仿宋_GBK" w:cs="方正仿宋_GBK"/>
          <w:b w:val="0"/>
          <w:color w:val="000000" w:themeColor="text1"/>
          <w:sz w:val="21"/>
          <w:szCs w:val="21"/>
          <w:highlight w:val="none"/>
          <w:lang w:val="zh-CN"/>
          <w14:textFill>
            <w14:solidFill>
              <w14:schemeClr w14:val="tx1"/>
            </w14:solidFill>
          </w14:textFill>
        </w:rPr>
        <w:t>招标范围详见附件1：</w:t>
      </w:r>
      <w:r>
        <w:rPr>
          <w:rFonts w:hint="eastAsia" w:ascii="方正仿宋_GBK" w:hAnsi="方正仿宋_GBK" w:eastAsia="方正仿宋_GBK" w:cs="方正仿宋_GBK"/>
          <w:b w:val="0"/>
          <w:color w:val="000000" w:themeColor="text1"/>
          <w:sz w:val="21"/>
          <w:szCs w:val="21"/>
          <w:highlight w:val="none"/>
          <w:lang w:val="en-US" w:eastAsia="zh-CN"/>
          <w14:textFill>
            <w14:solidFill>
              <w14:schemeClr w14:val="tx1"/>
            </w14:solidFill>
          </w14:textFill>
        </w:rPr>
        <w:t>招标</w:t>
      </w:r>
      <w:r>
        <w:rPr>
          <w:rFonts w:hint="eastAsia" w:ascii="方正仿宋_GBK" w:hAnsi="方正仿宋_GBK" w:eastAsia="方正仿宋_GBK" w:cs="方正仿宋_GBK"/>
          <w:b w:val="0"/>
          <w:color w:val="000000" w:themeColor="text1"/>
          <w:sz w:val="21"/>
          <w:szCs w:val="21"/>
          <w:highlight w:val="none"/>
          <w:lang w:val="zh-CN"/>
          <w14:textFill>
            <w14:solidFill>
              <w14:schemeClr w14:val="tx1"/>
            </w14:solidFill>
          </w14:textFill>
        </w:rPr>
        <w:t>需求一览表</w:t>
      </w:r>
    </w:p>
    <w:p w14:paraId="299DEBDA">
      <w:pPr>
        <w:numPr>
          <w:ilvl w:val="255"/>
          <w:numId w:val="0"/>
        </w:numPr>
        <w:adjustRightInd w:val="0"/>
        <w:snapToGrid w:val="0"/>
        <w:spacing w:beforeLines="100" w:afterLines="50"/>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3.投标人资格要求</w:t>
      </w:r>
      <w:bookmarkEnd w:id="11"/>
      <w:bookmarkEnd w:id="12"/>
      <w:bookmarkEnd w:id="13"/>
      <w:bookmarkEnd w:id="14"/>
    </w:p>
    <w:p w14:paraId="083A1175">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3.1 本次招标要求投标人须为中华人民共和国境内依法注册的法人或</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其他</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组织，须具有与本招标项目相应的供货能力。</w:t>
      </w:r>
    </w:p>
    <w:p w14:paraId="781C17E4">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3.2 本次招标不接受联合体投标。</w:t>
      </w:r>
    </w:p>
    <w:p w14:paraId="63A53B4C">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3.3本次招标是否接受代理商投标见3.6专用资格要求。如接受代理商投标的，代理产品不得属于《机电产品国际招标投标实施办法（试行）》（商务部令2014年第1号）规定必须进行国际招标的产品。</w:t>
      </w:r>
    </w:p>
    <w:p w14:paraId="44C4C89E">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3.4 接受代理商或者外协外购产品投标时，其投标产品制造商须在境内具备相应货物的制造能力，并在人员、设备、资金等方面具有保障相应协作承制货物如期交货的能力。除特别注明外，这些资格、资质、业绩均系投标人本人或者其代理或外协产品制造商本人所拥有的权利权益。</w:t>
      </w:r>
    </w:p>
    <w:p w14:paraId="438D96DB">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3.5 投标人及其投标产品须满足如下通用资格要求：</w:t>
      </w:r>
    </w:p>
    <w:p w14:paraId="538183CB">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（1）投标产品制造商必须具有生产投标产品所需的生产场地、生产设备、生产人员、产品及元器件检测能力。本招标活动不接受贴牌代工以及任何分包（招标</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文件</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中规定的允许外购外协的除外）、转包行为的投标。</w:t>
      </w:r>
    </w:p>
    <w:p w14:paraId="19AA3C3B">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2）在与规范相同或较规范更严格的条件下，投标产品的投运数量或供货数量及其成功运行时间满足招标文件的要求。如同一包内存在不同类别的产品，除外购外协的产品外，则投标人须分别满足包内各类别产品的资格要求；对于外购外协的产品，产品制造商应满足本公告资质相关业绩要求。</w:t>
      </w:r>
    </w:p>
    <w:p w14:paraId="119003DA">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（3）取得国家法律、法规、部门规章规定的有效许可证。取得招标文件要求的国家强制认证证书。</w:t>
      </w:r>
    </w:p>
    <w:p w14:paraId="422A86C1">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（4）法定代表人（单位负责人）为同一人或者存在控股、管理关系的不同单位，不得参加同一标包投标或者未划分标包的同一招标项目投标。</w:t>
      </w:r>
    </w:p>
    <w:p w14:paraId="0A115F86">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（5）应有良好的财务状况和商业信用。</w:t>
      </w:r>
    </w:p>
    <w:p w14:paraId="41AFE5C6">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6</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）根据《国家电网有限公司供应商关系管理办法》的规定，若</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人为制造商，存在导致其被暂停</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中标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资格或取消</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中标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资格的不良行为且在处理有效期内的，</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投标人</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在投标截止之日至中标公告发布之前，任一日在不良行为处理期内的，均适用不良行为处理结果。或</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人存在触发《国家电网有限公司供应商关系管理办法》第</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六</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十三条重大问题“熔断机制”情形的，其投标将被否决。若</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人为代理商，</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人或其代理产品的制造商存在导致其被暂停</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中标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资格或取消</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中标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资格的不良行为且在处理有效期内的，</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投标人</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或其代理产品的制造商在投标截止之日至中标公告发布之前，任一日在不良行为处理期内的，均适用不良行为处理结果。或</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人存在触发《国家电网有限公司供应商关系管理办法》第</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六</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十三条重大问题“熔断机制”情形的，其投标将被否决。</w:t>
      </w:r>
    </w:p>
    <w:p w14:paraId="21829D45">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7</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根据最高人民法院、国家发展改革委、国家铁路局等九部门联合印发的《关于在招标投标活动中对失信被执行人实施联合惩戒的通知》（法〔2016〕285号），投标人不得被人民法院列为失信被执行人。投标人不得存在违法失信行为，不得被列入失信被执行人，不得被“信用中国”网站（www.creditchina.gov.cn）列入严重失信主体名单。</w:t>
      </w:r>
    </w:p>
    <w:p w14:paraId="0E93A4FD">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8</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投标人不得被市场监督管理机关在国家企业信用信息公示系统中列入严重违法失信企业名单或列入经营异常名录信息。投标人需同时在商务文件中提供在国家企业信用信息公示系统（www.gsxt.gov.cn）查询的，包含“营业执照信息”、“列入严重违法失信企业名单（黑名单）”、“列入经营异常名录信息”、“行政处罚信息”、“清算信息”的查询结果。如投标人未提供企业信用信息公示报告，或提供的报告不符合招标文件规定的格式与内容，或报告内容被评标委员会认定有异议的，投标人的“列入经营异常名录信息”和“列入严重违法失信企业名单（黑名单）信息”以评标委员会在国家企业信用信息公示系统（www.gsxt.gov.cn）查询的结果为准。投标人未提供或提供的企业信用信息公示报告不符合招标文件规定的格式与内容的，评标委员会将会对投标人进行不利评价。投标人提供虚假企业信用信息公示报告的，按照虚假投标进行否决，并根据《国家电网有限公司供应商关系管理办法》进行相应处理。</w:t>
      </w:r>
    </w:p>
    <w:p w14:paraId="5F5EBFCB">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sz w:val="21"/>
          <w:szCs w:val="21"/>
          <w:highlight w:val="none"/>
          <w:lang w:val="zh-CN" w:eastAsia="zh-CN"/>
          <w14:textFill>
            <w14:solidFill>
              <w14:schemeClr w14:val="tx1"/>
            </w14:solidFill>
          </w14:textFill>
        </w:rPr>
      </w:pPr>
      <w:bookmarkStart w:id="29" w:name="_GoBack"/>
      <w:r>
        <w:rPr>
          <w:rFonts w:hint="eastAsia" w:ascii="方正仿宋_GBK" w:hAnsi="方正仿宋_GBK" w:eastAsia="方正仿宋_GBK" w:cs="方正仿宋_GBK"/>
          <w:color w:val="000000" w:themeColor="text1"/>
          <w:sz w:val="21"/>
          <w:szCs w:val="21"/>
          <w:highlight w:val="none"/>
          <w:lang w:val="zh-CN" w:eastAsia="zh-CN"/>
          <w14:textFill>
            <w14:solidFill>
              <w14:schemeClr w14:val="tx1"/>
            </w14:solidFill>
          </w14:textFill>
        </w:rPr>
        <w:t>（</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9</w:t>
      </w:r>
      <w:r>
        <w:rPr>
          <w:rFonts w:hint="eastAsia" w:ascii="方正仿宋_GBK" w:hAnsi="方正仿宋_GBK" w:eastAsia="方正仿宋_GBK" w:cs="方正仿宋_GBK"/>
          <w:color w:val="000000" w:themeColor="text1"/>
          <w:sz w:val="21"/>
          <w:szCs w:val="21"/>
          <w:highlight w:val="none"/>
          <w:lang w:val="zh-CN" w:eastAsia="zh-CN"/>
          <w14:textFill>
            <w14:solidFill>
              <w14:schemeClr w14:val="tx1"/>
            </w14:solidFill>
          </w14:textFill>
        </w:rPr>
        <w:t>）投标人不得存在由于安全黑名单或安全负面清单禁入承揽外包项目情况。</w:t>
      </w:r>
    </w:p>
    <w:bookmarkEnd w:id="29"/>
    <w:p w14:paraId="3DFBC5C4">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10</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外购外协原材料、配套元件和外部委托加工及进口散装的部件应符合本招标技术规范要求。投标人应具备对外购外协原材料、配套元件和外部委托加工及进口散装的部件进行进厂验收所需的检验制度、检测手段和能力，和由材料、元件和部件供应商提供的检测合格证明。原材料组部件管理应当具有可追溯性。</w:t>
      </w:r>
    </w:p>
    <w:p w14:paraId="5608619A">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（1</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1</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投标人不得选配国家电网有限公司《关于供应商不良行为处理情况的通报》中正接受暂停中标资格、取消中标资格的外购外协供应商或代理（集成服务）制造商的产品；不得选配涉嫌存在《招标投标法》第53条、《招标投标法实施条例》第51条所列违法行为，已被司法机关立案的外购外协供应商或代理（集成服务）制造商的产品。</w:t>
      </w:r>
    </w:p>
    <w:p w14:paraId="1DA3046E">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（1</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2</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投标产品不得选配缺陷责任期（自设备投运之日起两年内）发生产品质量问题（包括但不限于接续、接触机械电气性能，支撑、封闭绝缘性能，以及电力电子性能下降、老化、毁损、丧失等）导致设备停运检修的组件材料制造商的产品。</w:t>
      </w:r>
    </w:p>
    <w:p w14:paraId="19B0B9E4">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（1</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3</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）违反“</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投标函</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”承诺，在人民法院生效的判决书中被认定在招标人采购活动中存在行贿犯罪记录的，该投标人参与本项目的投标将被否决。</w:t>
      </w:r>
    </w:p>
    <w:p w14:paraId="6EAD4882">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3.6 投标人及其投标产品须满足相应招标货物的专用资格要求如下：</w:t>
      </w:r>
    </w:p>
    <w:p w14:paraId="175BD2DC">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详见</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附件1：招标需求一览表。</w:t>
      </w:r>
    </w:p>
    <w:p w14:paraId="6B66CE65">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3.7 本次</w:t>
      </w:r>
      <w:r>
        <w:rPr>
          <w:rFonts w:hint="eastAsia" w:ascii="方正仿宋_GBK" w:hAnsi="方正仿宋_GBK" w:eastAsia="方正仿宋_GBK" w:cs="方正仿宋_GBK"/>
          <w:color w:val="000000" w:themeColor="text1"/>
          <w:kern w:val="2"/>
          <w:sz w:val="21"/>
          <w:szCs w:val="21"/>
          <w:highlight w:val="none"/>
          <w:lang w:val="en-US" w:eastAsia="zh-CN" w:bidi="ar-SA"/>
          <w14:textFill>
            <w14:solidFill>
              <w14:schemeClr w14:val="tx1"/>
            </w14:solidFill>
          </w14:textFill>
        </w:rPr>
        <w:t>招标</w:t>
      </w: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不接受投标人委托中介机构或者中间人编制投标文件或代行办理投标事宜。</w:t>
      </w:r>
    </w:p>
    <w:p w14:paraId="4F3DC191">
      <w:pPr>
        <w:tabs>
          <w:tab w:val="left" w:pos="1134"/>
        </w:tabs>
        <w:adjustRightInd w:val="0"/>
        <w:snapToGrid w:val="0"/>
        <w:spacing w:beforeLines="0" w:afterLines="0" w:line="400" w:lineRule="exact"/>
        <w:ind w:firstLine="420" w:firstLineChars="200"/>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lang w:val="zh-CN" w:eastAsia="zh-CN" w:bidi="ar-SA"/>
          <w14:textFill>
            <w14:solidFill>
              <w14:schemeClr w14:val="tx1"/>
            </w14:solidFill>
          </w14:textFill>
        </w:rPr>
        <w:t>3.8 各投标人均可就本次招标的部分或全部标包投标。</w:t>
      </w:r>
    </w:p>
    <w:p w14:paraId="71B371DB">
      <w:pPr>
        <w:tabs>
          <w:tab w:val="left" w:pos="1200"/>
          <w:tab w:val="left" w:pos="3112"/>
          <w:tab w:val="left" w:pos="4600"/>
        </w:tabs>
        <w:spacing w:line="400" w:lineRule="exact"/>
        <w:ind w:firstLine="450" w:firstLineChars="200"/>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3.</w:t>
      </w:r>
      <w:r>
        <w:rPr>
          <w:rFonts w:hint="eastAsia" w:ascii="方正仿宋_GBK" w:hAnsi="方正仿宋_GBK" w:eastAsia="方正仿宋_GBK" w:cs="方正仿宋_GBK"/>
          <w:b/>
          <w:bCs/>
          <w:color w:val="000000" w:themeColor="text1"/>
          <w:spacing w:val="7"/>
          <w:sz w:val="21"/>
          <w:szCs w:val="21"/>
          <w:highlight w:val="none"/>
          <w:lang w:val="en-US" w:eastAsia="zh-CN"/>
          <w14:textFill>
            <w14:solidFill>
              <w14:schemeClr w14:val="tx1"/>
            </w14:solidFill>
          </w14:textFill>
        </w:rPr>
        <w:t>9</w:t>
      </w: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除专用资格要求中明确接受联合体投标的项目外，不接受联合体投标。</w:t>
      </w:r>
    </w:p>
    <w:p w14:paraId="3C2D56EE">
      <w:pPr>
        <w:tabs>
          <w:tab w:val="left" w:pos="1200"/>
          <w:tab w:val="left" w:pos="3112"/>
          <w:tab w:val="left" w:pos="4600"/>
        </w:tabs>
        <w:spacing w:line="400" w:lineRule="exact"/>
        <w:ind w:firstLine="450" w:firstLineChars="200"/>
        <w:rPr>
          <w:rFonts w:hint="eastAsia" w:ascii="方正仿宋_GBK" w:hAnsi="方正仿宋_GBK" w:eastAsia="方正仿宋_GBK" w:cs="方正仿宋_GBK"/>
          <w:color w:val="000000" w:themeColor="text1"/>
          <w:spacing w:val="7"/>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3.</w:t>
      </w:r>
      <w:r>
        <w:rPr>
          <w:rFonts w:hint="eastAsia" w:ascii="方正仿宋_GBK" w:hAnsi="方正仿宋_GBK" w:eastAsia="方正仿宋_GBK" w:cs="方正仿宋_GBK"/>
          <w:b/>
          <w:bCs/>
          <w:color w:val="000000" w:themeColor="text1"/>
          <w:spacing w:val="7"/>
          <w:sz w:val="21"/>
          <w:szCs w:val="21"/>
          <w:highlight w:val="none"/>
          <w:lang w:val="en-US" w:eastAsia="zh-CN"/>
          <w14:textFill>
            <w14:solidFill>
              <w14:schemeClr w14:val="tx1"/>
            </w14:solidFill>
          </w14:textFill>
        </w:rPr>
        <w:t>10</w:t>
      </w: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如接受联合体投标的，投标人还应遵守以下规定：</w:t>
      </w:r>
    </w:p>
    <w:p w14:paraId="62F9AEEF">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（1）联合体各方均应满足3.1款和3.2款的规定。</w:t>
      </w:r>
    </w:p>
    <w:p w14:paraId="71E4D290">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（2）联合体各方应按照招标文件提供的格式签订联合体协议书，明确联合体牵头人和各方的权利义务。</w:t>
      </w:r>
    </w:p>
    <w:p w14:paraId="13D16B9A">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（3）联合体牵头人代表联合体各方负责获取本项目的招标文件及投标工作。</w:t>
      </w:r>
    </w:p>
    <w:p w14:paraId="4A4F4490">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（4）由同一专业的单位组成的联合体，按照资质等级较低的单位确定资质等级；不同专业分工由不同单位分别承担的，按照各自的专业资质确定联合体的资质。</w:t>
      </w:r>
    </w:p>
    <w:p w14:paraId="1BD47A4C">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（5）联合体各方不得再以自己名义单独或参加其他联合体在同一标包中投标。</w:t>
      </w:r>
    </w:p>
    <w:p w14:paraId="4E6CEF54">
      <w:pPr>
        <w:tabs>
          <w:tab w:val="left" w:pos="1200"/>
          <w:tab w:val="left" w:pos="3112"/>
          <w:tab w:val="left" w:pos="4600"/>
        </w:tabs>
        <w:spacing w:line="400" w:lineRule="exact"/>
        <w:ind w:firstLine="450" w:firstLineChars="200"/>
        <w:rPr>
          <w:rFonts w:hint="eastAsia" w:ascii="方正仿宋_GBK" w:hAnsi="方正仿宋_GBK" w:eastAsia="方正仿宋_GBK" w:cs="方正仿宋_GBK"/>
          <w:b/>
          <w:bCs w:val="0"/>
          <w:color w:val="auto"/>
          <w:spacing w:val="0"/>
          <w:kern w:val="0"/>
          <w:sz w:val="21"/>
          <w:szCs w:val="21"/>
          <w:highlight w:val="none"/>
          <w:lang w:bidi="en-US"/>
        </w:rPr>
      </w:pP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3.</w:t>
      </w:r>
      <w:r>
        <w:rPr>
          <w:rFonts w:hint="eastAsia" w:ascii="方正仿宋_GBK" w:hAnsi="方正仿宋_GBK" w:eastAsia="方正仿宋_GBK" w:cs="方正仿宋_GBK"/>
          <w:b/>
          <w:bCs/>
          <w:color w:val="000000" w:themeColor="text1"/>
          <w:spacing w:val="7"/>
          <w:sz w:val="21"/>
          <w:szCs w:val="21"/>
          <w:highlight w:val="none"/>
          <w:lang w:val="en-US" w:eastAsia="zh-CN"/>
          <w14:textFill>
            <w14:solidFill>
              <w14:schemeClr w14:val="tx1"/>
            </w14:solidFill>
          </w14:textFill>
        </w:rPr>
        <w:t>11</w:t>
      </w: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 xml:space="preserve"> 除专用资格要求中明确接受代理商投标的项目外，不接受代理商投标。</w:t>
      </w:r>
    </w:p>
    <w:p w14:paraId="076D42EC">
      <w:pPr>
        <w:widowControl/>
        <w:adjustRightInd w:val="0"/>
        <w:snapToGrid w:val="0"/>
        <w:spacing w:before="317" w:beforeLines="100" w:after="158" w:afterLines="50" w:line="400" w:lineRule="exact"/>
        <w:jc w:val="lef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bookmarkStart w:id="15" w:name="_bookmark5"/>
      <w:bookmarkEnd w:id="15"/>
      <w:bookmarkStart w:id="16" w:name="_Toc62551532"/>
      <w:bookmarkStart w:id="17" w:name="_Toc12413"/>
      <w:bookmarkStart w:id="18" w:name="_Toc18436"/>
      <w:bookmarkStart w:id="19" w:name="_Toc19223"/>
      <w:r>
        <w:rPr>
          <w:rFonts w:hint="eastAsia" w:ascii="方正仿宋_GBK" w:hAnsi="方正仿宋_GBK" w:eastAsia="方正仿宋_GBK" w:cs="方正仿宋_GBK"/>
          <w:b/>
          <w:color w:val="auto"/>
          <w:kern w:val="0"/>
          <w:sz w:val="21"/>
          <w:szCs w:val="21"/>
          <w:highlight w:val="none"/>
          <w:lang w:bidi="en-US"/>
        </w:rPr>
        <w:t>4</w:t>
      </w: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.招标文件的获取</w:t>
      </w:r>
      <w:bookmarkEnd w:id="16"/>
      <w:bookmarkEnd w:id="17"/>
      <w:bookmarkEnd w:id="18"/>
      <w:bookmarkEnd w:id="19"/>
    </w:p>
    <w:p w14:paraId="5EDA3BDB">
      <w:pPr>
        <w:tabs>
          <w:tab w:val="left" w:pos="1200"/>
          <w:tab w:val="left" w:pos="3112"/>
          <w:tab w:val="left" w:pos="4600"/>
        </w:tabs>
        <w:spacing w:line="400" w:lineRule="exact"/>
        <w:ind w:firstLine="450" w:firstLineChars="200"/>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pacing w:val="7"/>
          <w:sz w:val="21"/>
          <w:szCs w:val="21"/>
          <w:highlight w:val="none"/>
          <w14:textFill>
            <w14:solidFill>
              <w14:schemeClr w14:val="tx1"/>
            </w14:solidFill>
          </w14:textFill>
        </w:rPr>
        <w:t>4.1 招标文件（电子文件）免费获取。</w:t>
      </w:r>
    </w:p>
    <w:p w14:paraId="734CD544">
      <w:pPr>
        <w:pStyle w:val="10"/>
        <w:ind w:firstLine="482"/>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pPr>
      <w:r>
        <w:rPr>
          <w:rFonts w:hint="eastAsia" w:ascii="方正仿宋_GBK" w:hAnsi="方正仿宋_GBK" w:eastAsia="方正仿宋_GBK" w:cs="方正仿宋_GBK"/>
          <w:b/>
          <w:bCs/>
          <w:color w:val="000000" w:themeColor="text1"/>
          <w:kern w:val="2"/>
          <w:sz w:val="21"/>
          <w:szCs w:val="21"/>
          <w:highlight w:val="none"/>
          <w:lang w:val="en-US"/>
          <w14:textFill>
            <w14:solidFill>
              <w14:schemeClr w14:val="tx1"/>
            </w14:solidFill>
          </w14:textFill>
        </w:rPr>
        <w:t>4.2</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凡有意参加投标者，请于</w:t>
      </w:r>
      <w:r>
        <w:rPr>
          <w:rFonts w:hint="eastAsia" w:ascii="方正仿宋_GBK" w:hAnsi="方正仿宋_GBK" w:eastAsia="方正仿宋_GBK" w:cs="方正仿宋_GBK"/>
          <w:b/>
          <w:bCs/>
          <w:i w:val="0"/>
          <w:iCs w:val="0"/>
          <w:color w:val="000000" w:themeColor="text1"/>
          <w:sz w:val="21"/>
          <w:szCs w:val="21"/>
          <w:highlight w:val="none"/>
          <w:u w:val="none"/>
          <w14:textFill>
            <w14:solidFill>
              <w14:schemeClr w14:val="tx1"/>
            </w14:solidFill>
          </w14:textFill>
        </w:rPr>
        <w:t>2024年08月27日-2024年09月03日17:00时（</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北京时间，下同），</w:t>
      </w:r>
      <w:bookmarkStart w:id="20" w:name="OLE_LINK2"/>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登录招标人招投标交易平台信息系统（国家电网有限公司电子商务平台-电工交易专区https://sgccetp.com.cn/portal/，下同）获取招标文件，并按《电子招标投标办法》等国家法律法规要求，到第三方认证机构办理CA证书电子钥匙。投标人应妥善保管招标人招投标交易平台信息系统账号和密码，以及CA数字证书和密码，因上述账号、数字证书或密码保管不当造成的损失，由投标人自行承担</w:t>
      </w:r>
      <w:bookmarkEnd w:id="20"/>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w:t>
      </w:r>
    </w:p>
    <w:p w14:paraId="256352FA">
      <w:pPr>
        <w:tabs>
          <w:tab w:val="left" w:pos="0"/>
        </w:tabs>
        <w:spacing w:line="400" w:lineRule="exact"/>
        <w:ind w:firstLine="420" w:firstLineChars="200"/>
        <w:jc w:val="both"/>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投标人应在招标人招投标交易平台信息系统注册并办理CA证书电子钥匙方可获取招标文件，电子钥匙的办理流程请登录招标人招投标交易平台信息系统首页“供应商应用指南”→平台注册→“电脑配置及电子钥匙”下载所有文件仔细阅读。电子钥匙的办理需要一定的时间，请潜在投标人高度重视。由于没有及时办理电子钥匙导致获取招标文件失败，由投标人自行承担相关责任。支持电话为：4009915500。</w:t>
      </w:r>
    </w:p>
    <w:p w14:paraId="7C104BFD">
      <w:pPr>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4.3</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投标工具下载方式：请各</w:t>
      </w:r>
      <w:r>
        <w:rPr>
          <w:rFonts w:hint="eastAsia" w:ascii="方正仿宋_GBK" w:hAnsi="方正仿宋_GBK" w:eastAsia="方正仿宋_GBK" w:cs="方正仿宋_GBK"/>
          <w:b w:val="0"/>
          <w:bCs w:val="0"/>
          <w:i w:val="0"/>
          <w:iCs w:val="0"/>
          <w:color w:val="000000" w:themeColor="text1"/>
          <w:sz w:val="21"/>
          <w:szCs w:val="21"/>
          <w:highlight w:val="none"/>
          <w:u w:val="none"/>
          <w:lang w:eastAsia="zh-CN"/>
          <w14:textFill>
            <w14:solidFill>
              <w14:schemeClr w14:val="tx1"/>
            </w14:solidFill>
          </w14:textFill>
        </w:rPr>
        <w:t>投标人</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在</w:t>
      </w:r>
      <w:r>
        <w:rPr>
          <w:rFonts w:hint="eastAsia" w:ascii="方正仿宋_GBK" w:hAnsi="方正仿宋_GBK" w:eastAsia="方正仿宋_GBK" w:cs="方正仿宋_GBK"/>
          <w:b w:val="0"/>
          <w:bCs w:val="0"/>
          <w:i w:val="0"/>
          <w:iCs w:val="0"/>
          <w:color w:val="000000" w:themeColor="text1"/>
          <w:sz w:val="21"/>
          <w:szCs w:val="21"/>
          <w:highlight w:val="none"/>
          <w:u w:val="none"/>
          <w:lang w:eastAsia="zh-CN"/>
          <w14:textFill>
            <w14:solidFill>
              <w14:schemeClr w14:val="tx1"/>
            </w14:solidFill>
          </w14:textFill>
        </w:rPr>
        <w:t>招标人</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招投标交易平台信息系统首页“供应商应用指南→参与投标→投标工具安装”下载并安装。操作手册及常见问题见首页“供应商应用指南”→操作手册（常见问题）”。投标工具操作问题联系</w:t>
      </w:r>
      <w:r>
        <w:rPr>
          <w:rFonts w:hint="eastAsia" w:ascii="方正仿宋_GBK" w:hAnsi="方正仿宋_GBK" w:eastAsia="方正仿宋_GBK" w:cs="方正仿宋_GBK"/>
          <w:b w:val="0"/>
          <w:bCs w:val="0"/>
          <w:i w:val="0"/>
          <w:iCs w:val="0"/>
          <w:color w:val="000000" w:themeColor="text1"/>
          <w:sz w:val="21"/>
          <w:szCs w:val="21"/>
          <w:highlight w:val="none"/>
          <w:u w:val="none"/>
          <w:lang w:eastAsia="zh-CN"/>
          <w14:textFill>
            <w14:solidFill>
              <w14:schemeClr w14:val="tx1"/>
            </w14:solidFill>
          </w14:textFill>
        </w:rPr>
        <w:t>招标人</w:t>
      </w:r>
      <w:r>
        <w:rPr>
          <w:rFonts w:hint="eastAsia" w:ascii="方正仿宋_GBK" w:hAnsi="方正仿宋_GBK" w:eastAsia="方正仿宋_GBK" w:cs="方正仿宋_GBK"/>
          <w:b w:val="0"/>
          <w:bCs w:val="0"/>
          <w:i w:val="0"/>
          <w:iCs w:val="0"/>
          <w:color w:val="000000" w:themeColor="text1"/>
          <w:sz w:val="21"/>
          <w:szCs w:val="21"/>
          <w:highlight w:val="none"/>
          <w:u w:val="none"/>
          <w14:textFill>
            <w14:solidFill>
              <w14:schemeClr w14:val="tx1"/>
            </w14:solidFill>
          </w14:textFill>
        </w:rPr>
        <w:t>招投标交易平台信息系统运维支持电话：010-63411000。</w:t>
      </w:r>
    </w:p>
    <w:p w14:paraId="3DCC195E">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bookmarkStart w:id="21" w:name="_bookmark6"/>
      <w:bookmarkEnd w:id="21"/>
      <w:bookmarkStart w:id="22" w:name="_Toc62551533"/>
      <w:bookmarkStart w:id="23" w:name="_Toc30381"/>
      <w:bookmarkStart w:id="24" w:name="_Toc15733"/>
      <w:bookmarkStart w:id="25" w:name="_Toc31762"/>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5.投标文件的</w:t>
      </w:r>
      <w:bookmarkEnd w:id="22"/>
      <w:bookmarkEnd w:id="23"/>
      <w:bookmarkEnd w:id="24"/>
      <w:bookmarkEnd w:id="25"/>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提交</w:t>
      </w:r>
    </w:p>
    <w:p w14:paraId="1D8DB08B">
      <w:pPr>
        <w:spacing w:beforeLines="-2147483648" w:afterLines="-2147483648" w:line="400" w:lineRule="exact"/>
        <w:ind w:firstLine="422"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bookmarkStart w:id="26" w:name="_bookmark7"/>
      <w:bookmarkEnd w:id="26"/>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5.1 投标文件提交的截止时间（投标截止时间，下同）为2024年09月19日09:00时（北京时间）。</w:t>
      </w:r>
    </w:p>
    <w:p w14:paraId="362B9A21">
      <w:pPr>
        <w:spacing w:beforeLines="-2147483648" w:afterLines="-2147483648" w:line="400" w:lineRule="exact"/>
        <w:ind w:firstLine="422"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投标文件提交时间：</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所有投标文件应当在投标截止时间前递交（提交）招标人。</w:t>
      </w:r>
    </w:p>
    <w:p w14:paraId="2F6A5197">
      <w:pPr>
        <w:spacing w:beforeLines="-2147483648" w:afterLines="-2147483648" w:line="400" w:lineRule="exact"/>
        <w:ind w:firstLine="422"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投标文件提交地点：</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电子投标文件提交招标人招投标交易平台信息系统，纸质版投标文件通过邮寄/现场递交的方式递交。</w:t>
      </w:r>
    </w:p>
    <w:p w14:paraId="63560124">
      <w:pPr>
        <w:spacing w:beforeLines="-2147483648" w:afterLines="-2147483648" w:line="400" w:lineRule="exact"/>
        <w:ind w:firstLine="422" w:firstLineChars="200"/>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电子投标文件递交方式详见第六章投标文件格式。由于受电子商务平台-电工交易专区容量限制，投标人须提供纸质版投标文件，要求通过邮寄纸质/现场递交等提交的文件，应在投标截止时间前完成上传提交。</w:t>
      </w:r>
    </w:p>
    <w:p w14:paraId="52EC883F">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纸质版投标文件邮寄/现场递交接收地址、时间及联系方式：</w:t>
      </w:r>
    </w:p>
    <w:p w14:paraId="05D653C8">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收件人：时玲方，联系电话：15562423673。</w:t>
      </w:r>
    </w:p>
    <w:p w14:paraId="79DBA7A7">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收件地址：</w:t>
      </w: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2024年09月18日17:00</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时之前采用邮寄/现场递交方式递交纸质投标文件到下述收件地址（济南市市中区二环南路3377号绿地新都会A1-3号写字楼11层1102室）；</w:t>
      </w: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如2024年09月18日未递交，可于2024年09月19日当日09:00</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时之前采用现场递交方式递交纸质投标文件到下述收件地址（济南市二环北路8666号鲁能康桥发展中心网瑞综合服务中心。注：该收件地址仅</w:t>
      </w: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2024年09月19日当日09:00时前有效</w:t>
      </w: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w:t>
      </w:r>
    </w:p>
    <w:p w14:paraId="739717A5">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5.2 投标截止时间之前未成功提交至招标人招投标交易平台信息系统的电子投标文件，招标人不予受理。不接受未按规定加密的投标文件及投标文件的修改文件。</w:t>
      </w:r>
    </w:p>
    <w:p w14:paraId="5F3A2A89">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5.3未按招标公告规定的时间和方式获取并下载招标文件的投标，招标人将不予受理。</w:t>
      </w:r>
    </w:p>
    <w:p w14:paraId="15D3CE34">
      <w:pPr>
        <w:spacing w:beforeLines="-2147483648" w:afterLines="-2147483648" w:line="400" w:lineRule="exact"/>
        <w:ind w:firstLine="422"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5.4投标保证金</w:t>
      </w:r>
      <w:r>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t>要求</w:t>
      </w:r>
    </w:p>
    <w:p w14:paraId="2787321A">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bookmarkStart w:id="27" w:name="OLE_LINK3"/>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所有投标都必须附有投标保证金，投标保证金金额详见“招标需求一览表”。所有投标都必须以包为单位提交投标保证金，没有提交投标保证金或投标保证金不符合要求的投标将被拒绝。</w:t>
      </w:r>
    </w:p>
    <w:p w14:paraId="79180D83">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（1）投标保证金金额：详见“招标需求一览表”</w:t>
      </w:r>
    </w:p>
    <w:p w14:paraId="64544960">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（2）投标保证金形式：具体要求详见招标文件。投标保证金的有效期应与投标有效期一致。</w:t>
      </w:r>
    </w:p>
    <w:p w14:paraId="7FC4F9DA">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投标保证金提交截止时间：2024年09月19日09：00时前。</w:t>
      </w:r>
    </w:p>
    <w:p w14:paraId="3F3409D1">
      <w:pPr>
        <w:spacing w:beforeLines="-2147483648" w:afterLines="-2147483648" w:line="400" w:lineRule="exact"/>
        <w:ind w:firstLine="420"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账户信息：</w:t>
      </w:r>
    </w:p>
    <w:p w14:paraId="74B77168">
      <w:pPr>
        <w:spacing w:line="400" w:lineRule="exact"/>
        <w:ind w:firstLine="420" w:firstLineChars="200"/>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单位名称：山东三誉招标代理有限公司</w:t>
      </w:r>
    </w:p>
    <w:p w14:paraId="53C802C3">
      <w:pPr>
        <w:spacing w:line="400" w:lineRule="exact"/>
        <w:ind w:firstLine="420" w:firstLineChars="200"/>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开户行：中国民生银行股份有限公司济南历城支行</w:t>
      </w:r>
    </w:p>
    <w:p w14:paraId="22A64597">
      <w:pPr>
        <w:spacing w:line="400" w:lineRule="exact"/>
        <w:ind w:firstLine="420" w:firstLineChars="200"/>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账号：697833452</w:t>
      </w:r>
    </w:p>
    <w:p w14:paraId="0C22CCCD">
      <w:pPr>
        <w:spacing w:line="400" w:lineRule="exact"/>
        <w:ind w:firstLine="420" w:firstLineChars="200"/>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pPr>
      <w:r>
        <w:rPr>
          <w:rFonts w:hint="eastAsia" w:ascii="方正仿宋_GBK" w:hAnsi="方正仿宋_GBK" w:eastAsia="方正仿宋_GBK" w:cs="方正仿宋_GBK"/>
          <w:b w:val="0"/>
          <w:bCs w:val="0"/>
          <w:i w:val="0"/>
          <w:iCs w:val="0"/>
          <w:color w:val="000000" w:themeColor="text1"/>
          <w:sz w:val="21"/>
          <w:szCs w:val="21"/>
          <w:highlight w:val="none"/>
          <w:u w:val="none"/>
          <w:lang w:val="en-US" w:eastAsia="zh-CN"/>
          <w14:textFill>
            <w14:solidFill>
              <w14:schemeClr w14:val="tx1"/>
            </w14:solidFill>
          </w14:textFill>
        </w:rPr>
        <w:t>行号：3054 5101 6120</w:t>
      </w:r>
    </w:p>
    <w:p w14:paraId="370930DD">
      <w:pPr>
        <w:spacing w:line="400" w:lineRule="exact"/>
        <w:ind w:firstLine="420" w:firstLineChars="200"/>
        <w:rPr>
          <w:rFonts w:hint="eastAsia" w:ascii="方正仿宋_GBK" w:hAnsi="方正仿宋_GBK" w:eastAsia="方正仿宋_GBK" w:cs="方正仿宋_GBK"/>
          <w:b/>
          <w:bCs w:val="0"/>
          <w:color w:val="auto"/>
          <w:kern w:val="0"/>
          <w:sz w:val="21"/>
          <w:szCs w:val="21"/>
          <w:highlight w:val="none"/>
          <w:lang w:bidi="en-US"/>
        </w:rPr>
      </w:pPr>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注：</w:t>
      </w:r>
      <w:bookmarkEnd w:id="27"/>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汇款时应在备注栏中注明购买的分标名称或包名称简称+分标编号，确保投标标包信息正确</w:t>
      </w:r>
    </w:p>
    <w:p w14:paraId="3FB3315D">
      <w:pPr>
        <w:widowControl/>
        <w:adjustRightInd w:val="0"/>
        <w:snapToGrid w:val="0"/>
        <w:spacing w:before="317" w:beforeLines="100" w:after="158" w:afterLines="50" w:line="400" w:lineRule="exact"/>
        <w:jc w:val="left"/>
        <w:outlineLvl w:val="1"/>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bCs w:val="0"/>
          <w:color w:val="auto"/>
          <w:kern w:val="0"/>
          <w:sz w:val="21"/>
          <w:szCs w:val="21"/>
          <w:highlight w:val="none"/>
          <w:lang w:val="en-US" w:eastAsia="zh-CN" w:bidi="en-US"/>
        </w:rPr>
        <w:t>6</w:t>
      </w:r>
      <w:r>
        <w:rPr>
          <w:rFonts w:hint="eastAsia" w:ascii="方正仿宋_GBK" w:hAnsi="方正仿宋_GBK" w:eastAsia="方正仿宋_GBK" w:cs="方正仿宋_GBK"/>
          <w:b/>
          <w:bCs/>
          <w:color w:val="000000" w:themeColor="text1"/>
          <w:sz w:val="21"/>
          <w:szCs w:val="21"/>
          <w:highlight w:val="none"/>
          <w:lang w:val="en-US" w:eastAsia="zh-CN"/>
          <w14:textFill>
            <w14:solidFill>
              <w14:schemeClr w14:val="tx1"/>
            </w14:solidFill>
          </w14:textFill>
        </w:rPr>
        <w:t>.开标</w:t>
      </w:r>
    </w:p>
    <w:p w14:paraId="7A4C44BF">
      <w:pPr>
        <w:spacing w:line="400" w:lineRule="exact"/>
        <w:ind w:firstLine="422" w:firstLineChars="200"/>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t>开标时间：2024年09月19日09:00时；</w:t>
      </w:r>
    </w:p>
    <w:p w14:paraId="03624DCC">
      <w:pPr>
        <w:spacing w:line="400" w:lineRule="exact"/>
        <w:ind w:firstLine="422"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t>开标地点：济南市二环北路8666号鲁能康桥发展中心网瑞综合服务中心。</w:t>
      </w:r>
    </w:p>
    <w:p w14:paraId="00B8542E">
      <w:pPr>
        <w:spacing w:line="400" w:lineRule="exact"/>
        <w:ind w:firstLine="420"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（1）开标等候地点:本次开标不设等候地点。</w:t>
      </w:r>
    </w:p>
    <w:p w14:paraId="6F0801FA">
      <w:pPr>
        <w:spacing w:line="400" w:lineRule="exact"/>
        <w:ind w:firstLine="420"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（2）开评标期间请各投标人保持电话畅通，及时关注手机短信、邮箱动态，以便及时沟通相关问题。</w:t>
      </w:r>
    </w:p>
    <w:p w14:paraId="398F2768">
      <w:pPr>
        <w:spacing w:line="400" w:lineRule="exact"/>
        <w:ind w:firstLine="420"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3）网络视频方式：应用“腾讯会议”软件（投标人可通过百度等搜索工具下载）。投标人务必在谈判前下载、安装“腾讯会议”软件，并提前熟悉掌握使用方法。因投标人自身原因造成的无法开展澄清、答疑、否决工作的，由此产生的风险由投标人承担。</w:t>
      </w:r>
    </w:p>
    <w:p w14:paraId="41B68D16">
      <w:pPr>
        <w:spacing w:line="400" w:lineRule="exact"/>
        <w:ind w:firstLine="420" w:firstLineChars="200"/>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（4）“腾讯会议”会议号：859 524 381。</w:t>
      </w:r>
    </w:p>
    <w:p w14:paraId="510FF044">
      <w:pPr>
        <w:spacing w:line="400" w:lineRule="exact"/>
        <w:ind w:firstLine="0" w:firstLineChars="0"/>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sz w:val="21"/>
          <w:szCs w:val="21"/>
          <w:highlight w:val="none"/>
          <w14:textFill>
            <w14:solidFill>
              <w14:schemeClr w14:val="tx1"/>
            </w14:solidFill>
          </w14:textFill>
        </w:rPr>
        <w:t>请投标人在开标前10分钟内进入腾讯会议，因投标人自身原因造成的无法参与腾讯会议的，由此产生的风险由投标人承担。</w:t>
      </w:r>
    </w:p>
    <w:p w14:paraId="2A1B0898">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lang w:val="en-US" w:eastAsia="zh-CN"/>
          <w14:textFill>
            <w14:solidFill>
              <w14:schemeClr w14:val="tx1"/>
            </w14:solidFill>
          </w14:textFill>
        </w:rPr>
        <w:t>7</w:t>
      </w: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.发布公告的媒介</w:t>
      </w:r>
    </w:p>
    <w:p w14:paraId="548B604C">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本次招标公告在以下平台发布：</w:t>
      </w:r>
    </w:p>
    <w:p w14:paraId="5C782672">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国家电网有限公司电子商务平台-电工交易专区（https://sgccetp.com.cn/portal/）</w:t>
      </w:r>
    </w:p>
    <w:p w14:paraId="638310AF">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中国招标投标公共服务平台（http://www.cebpubservice.com）</w:t>
      </w:r>
    </w:p>
    <w:p w14:paraId="4686B8F1">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t>山东三誉招标代理有限公司平台（http://www.syzbgs.com/）</w:t>
      </w:r>
    </w:p>
    <w:p w14:paraId="4EC04197">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lang w:val="en-US" w:eastAsia="zh-CN"/>
          <w14:textFill>
            <w14:solidFill>
              <w14:schemeClr w14:val="tx1"/>
            </w14:solidFill>
          </w14:textFill>
        </w:rPr>
        <w:t>8</w:t>
      </w: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.联系方式</w:t>
      </w:r>
    </w:p>
    <w:p w14:paraId="0A76FC54">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招标人:山东中实易通集团有限公司</w:t>
      </w:r>
    </w:p>
    <w:p w14:paraId="77D71B23">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地址:山东省济南市市中区望岳路2010号</w:t>
      </w:r>
    </w:p>
    <w:p w14:paraId="3DC46628">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联系人：周工</w:t>
      </w:r>
    </w:p>
    <w:p w14:paraId="672ABB72">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邮编：250000</w:t>
      </w:r>
    </w:p>
    <w:p w14:paraId="63D1A92B">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招标代理机构：山东三誉招标代理有限公司</w:t>
      </w:r>
    </w:p>
    <w:p w14:paraId="4546C9B1">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地址：济南市市中区二环南路3377号绿地新都会A1-3号写字楼11层1102室</w:t>
      </w:r>
    </w:p>
    <w:p w14:paraId="0635DD1E">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邮编：250000</w:t>
      </w:r>
    </w:p>
    <w:p w14:paraId="1FD33F3E">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联系人：张月秀、时玲方、张冉</w:t>
      </w:r>
    </w:p>
    <w:p w14:paraId="4148ACAC">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联系人电话：0531-58185102/15562423673</w:t>
      </w:r>
    </w:p>
    <w:p w14:paraId="6AD9B13F">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电子邮件：syzbgs@vip.163.com</w:t>
      </w:r>
    </w:p>
    <w:p w14:paraId="0C254BCA">
      <w:pPr>
        <w:spacing w:line="400" w:lineRule="exact"/>
        <w:ind w:firstLine="420" w:firstLineChars="200"/>
        <w:rPr>
          <w:rFonts w:hint="eastAsia" w:ascii="方正仿宋_GBK" w:hAnsi="方正仿宋_GBK" w:eastAsia="方正仿宋_GBK" w:cs="方正仿宋_GBK"/>
          <w:b w:val="0"/>
          <w:bCs w:val="0"/>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val="0"/>
          <w:bCs w:val="0"/>
          <w:color w:val="000000" w:themeColor="text1"/>
          <w:sz w:val="21"/>
          <w:szCs w:val="21"/>
          <w:highlight w:val="none"/>
          <w:lang w:val="en-US" w:eastAsia="zh-CN"/>
          <w14:textFill>
            <w14:solidFill>
              <w14:schemeClr w14:val="tx1"/>
            </w14:solidFill>
          </w14:textFill>
        </w:rPr>
        <w:t>招标人招投标交易平台信息系统（国家电网有限公司电子商务平台-电工交易专区https://sgccetp.com.cn/portal/）</w:t>
      </w:r>
    </w:p>
    <w:p w14:paraId="33453430">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lang w:val="en-US" w:eastAsia="zh-CN"/>
          <w14:textFill>
            <w14:solidFill>
              <w14:schemeClr w14:val="tx1"/>
            </w14:solidFill>
          </w14:textFill>
        </w:rPr>
        <w:t>9</w:t>
      </w: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.合规声明</w:t>
      </w:r>
    </w:p>
    <w:p w14:paraId="7F453EDD">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本招标文件（包括商务部分和技术部分）符合国家现行法律法规规定，若国家颁布新的法律法规或对现有法律法规进行修订，以新施行的法律法规规定为准。</w:t>
      </w:r>
    </w:p>
    <w:p w14:paraId="46AD8164">
      <w:pPr>
        <w:adjustRightInd w:val="0"/>
        <w:snapToGrid w:val="0"/>
        <w:spacing w:beforeLines="100" w:afterLines="50" w:line="400" w:lineRule="exact"/>
        <w:outlineLvl w:val="1"/>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pPr>
      <w:r>
        <w:rPr>
          <w:rFonts w:hint="eastAsia" w:ascii="方正仿宋_GBK" w:hAnsi="方正仿宋_GBK" w:eastAsia="方正仿宋_GBK" w:cs="方正仿宋_GBK"/>
          <w:b/>
          <w:color w:val="000000" w:themeColor="text1"/>
          <w:sz w:val="21"/>
          <w:szCs w:val="21"/>
          <w:highlight w:val="none"/>
          <w:lang w:val="en-US" w:eastAsia="zh-CN"/>
          <w14:textFill>
            <w14:solidFill>
              <w14:schemeClr w14:val="tx1"/>
            </w14:solidFill>
          </w14:textFill>
        </w:rPr>
        <w:t>10</w:t>
      </w:r>
      <w:r>
        <w:rPr>
          <w:rFonts w:hint="eastAsia" w:ascii="方正仿宋_GBK" w:hAnsi="方正仿宋_GBK" w:eastAsia="方正仿宋_GBK" w:cs="方正仿宋_GBK"/>
          <w:b/>
          <w:color w:val="000000" w:themeColor="text1"/>
          <w:sz w:val="21"/>
          <w:szCs w:val="21"/>
          <w:highlight w:val="none"/>
          <w14:textFill>
            <w14:solidFill>
              <w14:schemeClr w14:val="tx1"/>
            </w14:solidFill>
          </w14:textFill>
        </w:rPr>
        <w:t>.权利声明</w:t>
      </w:r>
    </w:p>
    <w:p w14:paraId="57D638F0">
      <w:pPr>
        <w:pStyle w:val="10"/>
        <w:tabs>
          <w:tab w:val="left" w:pos="0"/>
        </w:tabs>
        <w:spacing w:line="400" w:lineRule="exact"/>
        <w:ind w:firstLine="420" w:firstLineChars="200"/>
        <w:jc w:val="both"/>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1"/>
          <w:szCs w:val="21"/>
          <w:highlight w:val="none"/>
          <w14:textFill>
            <w14:solidFill>
              <w14:schemeClr w14:val="tx1"/>
            </w14:solidFill>
          </w14:textFill>
        </w:rPr>
        <w:t>禁止对本招标文件或公示信息（依法必须招标项目的招标公告部分除外）进行任何形式的转载（包括但不限于部分或全文转载、修改后转载）或任何未经书面授权的使用。转载依法必须招标项目的招标公告或公示信息的，不得改变招标公告和公示信息的内容，须注明信息来源，不得用于非法用途。任何单位或个人不得违法转载（包括但不限于改变内容转载、转载不注明来源、遗漏或不及时转载修改或补充内容等）招标公告或公示信息、不得对招标公告或公示信息等内容进行不全面、不准确、不客观地分析或使用，任何单位或个人违法或违反本条规定转载、使用本招标文件或公示信息的，招标人将依法追究法律责任。</w:t>
      </w:r>
    </w:p>
    <w:p w14:paraId="77CCE32D">
      <w:pPr>
        <w:wordWrap w:val="0"/>
        <w:spacing w:line="400" w:lineRule="exact"/>
        <w:ind w:firstLine="420" w:firstLineChars="200"/>
        <w:jc w:val="right"/>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p>
    <w:p w14:paraId="54539FCD">
      <w:pPr>
        <w:wordWrap w:val="0"/>
        <w:spacing w:line="400" w:lineRule="exact"/>
        <w:ind w:firstLine="420" w:firstLineChars="200"/>
        <w:jc w:val="right"/>
        <w:rPr>
          <w:rFonts w:hint="eastAsia" w:ascii="方正仿宋_GBK" w:hAnsi="方正仿宋_GBK" w:eastAsia="方正仿宋_GBK" w:cs="方正仿宋_GBK"/>
          <w:color w:val="000000" w:themeColor="text1"/>
          <w:sz w:val="21"/>
          <w:szCs w:val="21"/>
          <w:highlight w:val="none"/>
          <w14:textFill>
            <w14:solidFill>
              <w14:schemeClr w14:val="tx1"/>
            </w14:solidFill>
          </w14:textFill>
        </w:rPr>
      </w:pPr>
    </w:p>
    <w:p w14:paraId="6F2D8937">
      <w:pPr>
        <w:wordWrap w:val="0"/>
        <w:spacing w:line="400" w:lineRule="exact"/>
        <w:ind w:firstLine="420" w:firstLineChars="200"/>
        <w:jc w:val="right"/>
        <w:rPr>
          <w:rFonts w:hint="eastAsia" w:ascii="方正仿宋_GBK" w:hAnsi="方正仿宋_GBK" w:eastAsia="方正仿宋_GBK" w:cs="方正仿宋_GBK"/>
          <w:color w:val="000000" w:themeColor="text1"/>
          <w:sz w:val="21"/>
          <w:szCs w:val="21"/>
          <w:highlight w:val="none"/>
          <w14:textFill>
            <w14:solidFill>
              <w14:schemeClr w14:val="tx1"/>
            </w14:solidFill>
          </w14:textFill>
        </w:rPr>
        <w:sectPr>
          <w:footerReference r:id="rId3" w:type="default"/>
          <w:pgSz w:w="11906" w:h="16838"/>
          <w:pgMar w:top="1134" w:right="1800" w:bottom="1134" w:left="1800" w:header="851" w:footer="992"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2024</w:t>
      </w: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年</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08</w:t>
      </w: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月</w:t>
      </w:r>
      <w:r>
        <w:rPr>
          <w:rFonts w:hint="eastAsia" w:ascii="方正仿宋_GBK" w:hAnsi="方正仿宋_GBK" w:eastAsia="方正仿宋_GBK" w:cs="方正仿宋_GBK"/>
          <w:color w:val="000000" w:themeColor="text1"/>
          <w:sz w:val="21"/>
          <w:szCs w:val="21"/>
          <w:highlight w:val="none"/>
          <w:lang w:val="en-US" w:eastAsia="zh-CN"/>
          <w14:textFill>
            <w14:solidFill>
              <w14:schemeClr w14:val="tx1"/>
            </w14:solidFill>
          </w14:textFill>
        </w:rPr>
        <w:t>27</w:t>
      </w:r>
      <w:r>
        <w:rPr>
          <w:rFonts w:hint="eastAsia" w:ascii="方正仿宋_GBK" w:hAnsi="方正仿宋_GBK" w:eastAsia="方正仿宋_GBK" w:cs="方正仿宋_GBK"/>
          <w:color w:val="000000" w:themeColor="text1"/>
          <w:sz w:val="21"/>
          <w:szCs w:val="21"/>
          <w:highlight w:val="none"/>
          <w14:textFill>
            <w14:solidFill>
              <w14:schemeClr w14:val="tx1"/>
            </w14:solidFill>
          </w14:textFill>
        </w:rPr>
        <w:t xml:space="preserve">日 </w:t>
      </w:r>
    </w:p>
    <w:p w14:paraId="15397C9D">
      <w:pPr>
        <w:widowControl/>
        <w:jc w:val="left"/>
        <w:rPr>
          <w:rFonts w:hint="eastAsia" w:ascii="方正仿宋_GBK" w:hAnsi="方正仿宋_GBK" w:eastAsia="方正仿宋_GBK" w:cs="方正仿宋_GBK"/>
          <w:b/>
          <w:bCs/>
          <w:color w:val="000000" w:themeColor="text1"/>
          <w:kern w:val="0"/>
          <w:sz w:val="21"/>
          <w:szCs w:val="21"/>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1"/>
          <w:szCs w:val="21"/>
          <w:highlight w:val="none"/>
          <w14:textFill>
            <w14:solidFill>
              <w14:schemeClr w14:val="tx1"/>
            </w14:solidFill>
          </w14:textFill>
        </w:rPr>
        <w:t>附件1   招标需求一览表</w:t>
      </w:r>
    </w:p>
    <w:tbl>
      <w:tblPr>
        <w:tblStyle w:val="7"/>
        <w:tblW w:w="492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9"/>
        <w:gridCol w:w="1955"/>
        <w:gridCol w:w="1373"/>
        <w:gridCol w:w="1847"/>
        <w:gridCol w:w="1445"/>
        <w:gridCol w:w="1248"/>
        <w:gridCol w:w="1118"/>
        <w:gridCol w:w="4143"/>
      </w:tblGrid>
      <w:tr w14:paraId="24C63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04" w:hRule="atLeast"/>
          <w:jc w:val="center"/>
        </w:trPr>
        <w:tc>
          <w:tcPr>
            <w:tcW w:w="262" w:type="pct"/>
            <w:noWrap w:val="0"/>
            <w:tcMar>
              <w:top w:w="0" w:type="dxa"/>
              <w:left w:w="108" w:type="dxa"/>
              <w:bottom w:w="0" w:type="dxa"/>
              <w:right w:w="108" w:type="dxa"/>
            </w:tcMar>
            <w:vAlign w:val="center"/>
          </w:tcPr>
          <w:p w14:paraId="1EEB8C23">
            <w:pPr>
              <w:widowControl/>
              <w:spacing w:line="0" w:lineRule="atLeast"/>
              <w:jc w:val="center"/>
              <w:textAlignment w:val="center"/>
              <w:rPr>
                <w:rFonts w:hint="eastAsia" w:ascii="方正仿宋_GBK" w:hAnsi="方正仿宋_GBK" w:eastAsia="方正仿宋_GBK" w:cs="方正仿宋_GBK"/>
                <w:b/>
                <w:kern w:val="0"/>
                <w:sz w:val="21"/>
                <w:szCs w:val="21"/>
                <w:highlight w:val="none"/>
                <w:lang w:val="en-US" w:eastAsia="zh-CN"/>
              </w:rPr>
            </w:pPr>
            <w:r>
              <w:rPr>
                <w:rFonts w:hint="eastAsia" w:ascii="方正仿宋_GBK" w:hAnsi="方正仿宋_GBK" w:eastAsia="方正仿宋_GBK" w:cs="方正仿宋_GBK"/>
                <w:b/>
                <w:kern w:val="0"/>
                <w:sz w:val="21"/>
                <w:szCs w:val="21"/>
                <w:highlight w:val="none"/>
                <w:lang w:val="en-US" w:eastAsia="zh-CN"/>
              </w:rPr>
              <w:t>序号</w:t>
            </w:r>
          </w:p>
        </w:tc>
        <w:tc>
          <w:tcPr>
            <w:tcW w:w="705" w:type="pct"/>
            <w:noWrap w:val="0"/>
            <w:tcMar>
              <w:top w:w="0" w:type="dxa"/>
              <w:left w:w="108" w:type="dxa"/>
              <w:bottom w:w="0" w:type="dxa"/>
              <w:right w:w="108" w:type="dxa"/>
            </w:tcMar>
            <w:vAlign w:val="center"/>
          </w:tcPr>
          <w:p w14:paraId="5D93E7BB">
            <w:pPr>
              <w:widowControl/>
              <w:spacing w:line="0" w:lineRule="atLeast"/>
              <w:jc w:val="center"/>
              <w:textAlignment w:val="center"/>
              <w:rPr>
                <w:rFonts w:hint="eastAsia" w:ascii="方正仿宋_GBK" w:hAnsi="方正仿宋_GBK" w:eastAsia="方正仿宋_GBK" w:cs="方正仿宋_GBK"/>
                <w:b/>
                <w:sz w:val="21"/>
                <w:szCs w:val="21"/>
                <w:highlight w:val="none"/>
              </w:rPr>
            </w:pPr>
            <w:r>
              <w:rPr>
                <w:rFonts w:hint="eastAsia" w:ascii="方正仿宋_GBK" w:hAnsi="方正仿宋_GBK" w:eastAsia="方正仿宋_GBK" w:cs="方正仿宋_GBK"/>
                <w:b/>
                <w:kern w:val="0"/>
                <w:sz w:val="21"/>
                <w:szCs w:val="21"/>
                <w:highlight w:val="none"/>
              </w:rPr>
              <w:t>分标编号</w:t>
            </w:r>
          </w:p>
        </w:tc>
        <w:tc>
          <w:tcPr>
            <w:tcW w:w="495" w:type="pct"/>
            <w:noWrap w:val="0"/>
            <w:tcMar>
              <w:top w:w="0" w:type="dxa"/>
              <w:left w:w="108" w:type="dxa"/>
              <w:bottom w:w="0" w:type="dxa"/>
              <w:right w:w="108" w:type="dxa"/>
            </w:tcMar>
            <w:vAlign w:val="center"/>
          </w:tcPr>
          <w:p w14:paraId="23293202">
            <w:pPr>
              <w:widowControl/>
              <w:spacing w:line="0" w:lineRule="atLeast"/>
              <w:jc w:val="center"/>
              <w:textAlignment w:val="center"/>
              <w:rPr>
                <w:rFonts w:hint="eastAsia" w:ascii="方正仿宋_GBK" w:hAnsi="方正仿宋_GBK" w:eastAsia="方正仿宋_GBK" w:cs="方正仿宋_GBK"/>
                <w:b/>
                <w:sz w:val="21"/>
                <w:szCs w:val="21"/>
                <w:highlight w:val="none"/>
              </w:rPr>
            </w:pPr>
            <w:r>
              <w:rPr>
                <w:rFonts w:hint="eastAsia" w:ascii="方正仿宋_GBK" w:hAnsi="方正仿宋_GBK" w:eastAsia="方正仿宋_GBK" w:cs="方正仿宋_GBK"/>
                <w:b/>
                <w:kern w:val="0"/>
                <w:sz w:val="21"/>
                <w:szCs w:val="21"/>
                <w:highlight w:val="none"/>
              </w:rPr>
              <w:t>分标名称</w:t>
            </w:r>
          </w:p>
        </w:tc>
        <w:tc>
          <w:tcPr>
            <w:tcW w:w="666" w:type="pct"/>
            <w:noWrap w:val="0"/>
            <w:vAlign w:val="center"/>
          </w:tcPr>
          <w:p w14:paraId="684293B1">
            <w:pPr>
              <w:widowControl/>
              <w:spacing w:line="0" w:lineRule="atLeast"/>
              <w:jc w:val="center"/>
              <w:textAlignment w:val="center"/>
              <w:rPr>
                <w:rFonts w:hint="eastAsia" w:ascii="方正仿宋_GBK" w:hAnsi="方正仿宋_GBK" w:eastAsia="方正仿宋_GBK" w:cs="方正仿宋_GBK"/>
                <w:b/>
                <w:sz w:val="21"/>
                <w:szCs w:val="21"/>
                <w:highlight w:val="none"/>
              </w:rPr>
            </w:pPr>
            <w:r>
              <w:rPr>
                <w:rFonts w:hint="eastAsia" w:ascii="方正仿宋_GBK" w:hAnsi="方正仿宋_GBK" w:eastAsia="方正仿宋_GBK" w:cs="方正仿宋_GBK"/>
                <w:b/>
                <w:kern w:val="0"/>
                <w:sz w:val="21"/>
                <w:szCs w:val="21"/>
                <w:highlight w:val="none"/>
              </w:rPr>
              <w:t>包名称</w:t>
            </w:r>
          </w:p>
        </w:tc>
        <w:tc>
          <w:tcPr>
            <w:tcW w:w="521" w:type="pct"/>
            <w:noWrap w:val="0"/>
            <w:vAlign w:val="center"/>
          </w:tcPr>
          <w:p w14:paraId="1542632D">
            <w:pPr>
              <w:widowControl/>
              <w:spacing w:line="0" w:lineRule="atLeast"/>
              <w:jc w:val="center"/>
              <w:textAlignment w:val="center"/>
              <w:rPr>
                <w:rFonts w:hint="eastAsia" w:ascii="方正仿宋_GBK" w:hAnsi="方正仿宋_GBK" w:eastAsia="方正仿宋_GBK" w:cs="方正仿宋_GBK"/>
                <w:b/>
                <w:sz w:val="21"/>
                <w:szCs w:val="21"/>
                <w:highlight w:val="none"/>
              </w:rPr>
            </w:pPr>
            <w:r>
              <w:rPr>
                <w:rFonts w:hint="eastAsia" w:ascii="方正仿宋_GBK" w:hAnsi="方正仿宋_GBK" w:eastAsia="方正仿宋_GBK" w:cs="方正仿宋_GBK"/>
                <w:b/>
                <w:kern w:val="0"/>
                <w:sz w:val="21"/>
                <w:szCs w:val="21"/>
                <w:highlight w:val="none"/>
              </w:rPr>
              <w:t>供货期</w:t>
            </w:r>
          </w:p>
        </w:tc>
        <w:tc>
          <w:tcPr>
            <w:tcW w:w="450" w:type="pct"/>
            <w:noWrap w:val="0"/>
            <w:vAlign w:val="center"/>
          </w:tcPr>
          <w:p w14:paraId="3E67F2C9">
            <w:pPr>
              <w:widowControl/>
              <w:spacing w:line="0" w:lineRule="atLeast"/>
              <w:jc w:val="center"/>
              <w:textAlignment w:val="center"/>
              <w:rPr>
                <w:rFonts w:hint="eastAsia" w:ascii="方正仿宋_GBK" w:hAnsi="方正仿宋_GBK" w:eastAsia="方正仿宋_GBK" w:cs="方正仿宋_GBK"/>
                <w:b/>
                <w:kern w:val="0"/>
                <w:sz w:val="21"/>
                <w:szCs w:val="21"/>
                <w:highlight w:val="none"/>
              </w:rPr>
            </w:pPr>
            <w:r>
              <w:rPr>
                <w:rFonts w:hint="eastAsia" w:ascii="方正仿宋_GBK" w:hAnsi="方正仿宋_GBK" w:eastAsia="方正仿宋_GBK" w:cs="方正仿宋_GBK"/>
                <w:b/>
                <w:kern w:val="0"/>
                <w:sz w:val="21"/>
                <w:szCs w:val="21"/>
                <w:highlight w:val="none"/>
              </w:rPr>
              <w:t>最高限价</w:t>
            </w:r>
          </w:p>
          <w:p w14:paraId="583C5B71">
            <w:pPr>
              <w:widowControl/>
              <w:spacing w:line="0" w:lineRule="atLeast"/>
              <w:jc w:val="center"/>
              <w:textAlignment w:val="center"/>
              <w:rPr>
                <w:rFonts w:hint="eastAsia" w:ascii="方正仿宋_GBK" w:hAnsi="方正仿宋_GBK" w:eastAsia="方正仿宋_GBK" w:cs="方正仿宋_GBK"/>
                <w:b/>
                <w:sz w:val="21"/>
                <w:szCs w:val="21"/>
                <w:highlight w:val="none"/>
              </w:rPr>
            </w:pPr>
            <w:r>
              <w:rPr>
                <w:rFonts w:hint="eastAsia" w:ascii="方正仿宋_GBK" w:hAnsi="方正仿宋_GBK" w:eastAsia="方正仿宋_GBK" w:cs="方正仿宋_GBK"/>
                <w:b/>
                <w:kern w:val="0"/>
                <w:sz w:val="21"/>
                <w:szCs w:val="21"/>
                <w:highlight w:val="none"/>
              </w:rPr>
              <w:t>（含税）万元</w:t>
            </w:r>
          </w:p>
        </w:tc>
        <w:tc>
          <w:tcPr>
            <w:tcW w:w="403" w:type="pct"/>
            <w:noWrap w:val="0"/>
            <w:vAlign w:val="center"/>
          </w:tcPr>
          <w:p w14:paraId="1663667D">
            <w:pPr>
              <w:widowControl/>
              <w:spacing w:line="0" w:lineRule="atLeast"/>
              <w:jc w:val="center"/>
              <w:textAlignment w:val="center"/>
              <w:rPr>
                <w:rFonts w:hint="eastAsia" w:ascii="方正仿宋_GBK" w:hAnsi="方正仿宋_GBK" w:eastAsia="方正仿宋_GBK" w:cs="方正仿宋_GBK"/>
                <w:b/>
                <w:kern w:val="0"/>
                <w:sz w:val="21"/>
                <w:szCs w:val="21"/>
                <w:highlight w:val="none"/>
              </w:rPr>
            </w:pPr>
            <w:r>
              <w:rPr>
                <w:rFonts w:hint="eastAsia" w:ascii="方正仿宋_GBK" w:hAnsi="方正仿宋_GBK" w:eastAsia="方正仿宋_GBK" w:cs="方正仿宋_GBK"/>
                <w:b/>
                <w:kern w:val="0"/>
                <w:sz w:val="21"/>
                <w:szCs w:val="21"/>
                <w:highlight w:val="none"/>
              </w:rPr>
              <w:t>保证金（元）</w:t>
            </w:r>
          </w:p>
        </w:tc>
        <w:tc>
          <w:tcPr>
            <w:tcW w:w="1494" w:type="pct"/>
            <w:noWrap w:val="0"/>
            <w:vAlign w:val="center"/>
          </w:tcPr>
          <w:p w14:paraId="28C57039">
            <w:pPr>
              <w:widowControl/>
              <w:spacing w:line="0" w:lineRule="atLeast"/>
              <w:jc w:val="center"/>
              <w:textAlignment w:val="center"/>
              <w:rPr>
                <w:rFonts w:hint="eastAsia" w:ascii="方正仿宋_GBK" w:hAnsi="方正仿宋_GBK" w:eastAsia="方正仿宋_GBK" w:cs="方正仿宋_GBK"/>
                <w:b/>
                <w:kern w:val="0"/>
                <w:sz w:val="21"/>
                <w:szCs w:val="21"/>
                <w:highlight w:val="none"/>
              </w:rPr>
            </w:pPr>
            <w:r>
              <w:rPr>
                <w:rFonts w:hint="eastAsia" w:ascii="方正仿宋_GBK" w:hAnsi="方正仿宋_GBK" w:eastAsia="方正仿宋_GBK" w:cs="方正仿宋_GBK"/>
                <w:b/>
                <w:bCs/>
                <w:sz w:val="21"/>
                <w:szCs w:val="21"/>
                <w:highlight w:val="none"/>
              </w:rPr>
              <w:t>供应商资格要求/业绩要求</w:t>
            </w:r>
          </w:p>
        </w:tc>
      </w:tr>
      <w:tr w14:paraId="71136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0E6DA779">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1</w:t>
            </w:r>
          </w:p>
        </w:tc>
        <w:tc>
          <w:tcPr>
            <w:tcW w:w="705" w:type="pct"/>
            <w:noWrap w:val="0"/>
            <w:tcMar>
              <w:top w:w="0" w:type="dxa"/>
              <w:left w:w="108" w:type="dxa"/>
              <w:bottom w:w="0" w:type="dxa"/>
              <w:right w:w="108" w:type="dxa"/>
            </w:tcMar>
            <w:vAlign w:val="center"/>
          </w:tcPr>
          <w:p w14:paraId="4D152801">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YTZBWZ2024-1182</w:t>
            </w:r>
          </w:p>
        </w:tc>
        <w:tc>
          <w:tcPr>
            <w:tcW w:w="495" w:type="pct"/>
            <w:noWrap w:val="0"/>
            <w:tcMar>
              <w:top w:w="0" w:type="dxa"/>
              <w:left w:w="108" w:type="dxa"/>
              <w:bottom w:w="0" w:type="dxa"/>
              <w:right w:w="108" w:type="dxa"/>
            </w:tcMar>
            <w:vAlign w:val="center"/>
          </w:tcPr>
          <w:p w14:paraId="64547DBB">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电气定值计算程序软件采购</w:t>
            </w:r>
          </w:p>
        </w:tc>
        <w:tc>
          <w:tcPr>
            <w:tcW w:w="666" w:type="pct"/>
            <w:noWrap w:val="0"/>
            <w:vAlign w:val="center"/>
          </w:tcPr>
          <w:p w14:paraId="41C8FBA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YTZB20240801电气定值计算程序软件采购</w:t>
            </w:r>
          </w:p>
        </w:tc>
        <w:tc>
          <w:tcPr>
            <w:tcW w:w="521" w:type="pct"/>
            <w:noWrap w:val="0"/>
            <w:vAlign w:val="center"/>
          </w:tcPr>
          <w:p w14:paraId="6E8AAAC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合同签订生效后30天内供货。</w:t>
            </w:r>
          </w:p>
        </w:tc>
        <w:tc>
          <w:tcPr>
            <w:tcW w:w="450" w:type="pct"/>
            <w:noWrap w:val="0"/>
            <w:vAlign w:val="center"/>
          </w:tcPr>
          <w:p w14:paraId="713B2205">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60</w:t>
            </w:r>
          </w:p>
        </w:tc>
        <w:tc>
          <w:tcPr>
            <w:tcW w:w="403" w:type="pct"/>
            <w:noWrap w:val="0"/>
            <w:vAlign w:val="center"/>
          </w:tcPr>
          <w:p w14:paraId="5EDD888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11000</w:t>
            </w:r>
          </w:p>
        </w:tc>
        <w:tc>
          <w:tcPr>
            <w:tcW w:w="1494" w:type="pct"/>
            <w:noWrap w:val="0"/>
            <w:vAlign w:val="center"/>
          </w:tcPr>
          <w:p w14:paraId="69007A32">
            <w:pPr>
              <w:rPr>
                <w:rFonts w:hint="eastAsia" w:ascii="方正仿宋_GBK" w:hAnsi="方正仿宋_GBK" w:eastAsia="方正仿宋_GBK" w:cs="方正仿宋_GBK"/>
                <w:b w:val="0"/>
                <w:bCs/>
                <w:color w:val="auto"/>
                <w:kern w:val="0"/>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提供2021年1月1日至招标公告发布前1日（以合同签订时间为准），</w:t>
            </w:r>
            <w:r>
              <w:rPr>
                <w:rFonts w:hint="eastAsia" w:ascii="方正仿宋_GBK" w:hAnsi="方正仿宋_GBK" w:eastAsia="方正仿宋_GBK" w:cs="方正仿宋_GBK"/>
                <w:b w:val="0"/>
                <w:bCs/>
                <w:color w:val="auto"/>
                <w:kern w:val="0"/>
                <w:sz w:val="21"/>
                <w:szCs w:val="21"/>
                <w:highlight w:val="none"/>
                <w:lang w:val="en-US" w:eastAsia="zh-CN"/>
              </w:rPr>
              <w:t>同类软件销售业绩</w:t>
            </w:r>
            <w:r>
              <w:rPr>
                <w:rFonts w:hint="eastAsia" w:ascii="方正仿宋_GBK" w:hAnsi="方正仿宋_GBK" w:eastAsia="方正仿宋_GBK" w:cs="方正仿宋_GBK"/>
                <w:color w:val="auto"/>
                <w:sz w:val="21"/>
                <w:szCs w:val="21"/>
                <w:highlight w:val="none"/>
                <w:lang w:val="en-US" w:eastAsia="zh-CN"/>
              </w:rPr>
              <w:t>至少1份。</w:t>
            </w:r>
          </w:p>
        </w:tc>
      </w:tr>
      <w:tr w14:paraId="5FB5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33088D39">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w:t>
            </w:r>
          </w:p>
        </w:tc>
        <w:tc>
          <w:tcPr>
            <w:tcW w:w="705" w:type="pct"/>
            <w:noWrap w:val="0"/>
            <w:tcMar>
              <w:top w:w="0" w:type="dxa"/>
              <w:left w:w="108" w:type="dxa"/>
              <w:bottom w:w="0" w:type="dxa"/>
              <w:right w:w="108" w:type="dxa"/>
            </w:tcMar>
            <w:vAlign w:val="center"/>
          </w:tcPr>
          <w:p w14:paraId="11070D6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YTZBWZ2024-1183</w:t>
            </w:r>
          </w:p>
        </w:tc>
        <w:tc>
          <w:tcPr>
            <w:tcW w:w="495" w:type="pct"/>
            <w:noWrap w:val="0"/>
            <w:tcMar>
              <w:top w:w="0" w:type="dxa"/>
              <w:left w:w="108" w:type="dxa"/>
              <w:bottom w:w="0" w:type="dxa"/>
              <w:right w:w="108" w:type="dxa"/>
            </w:tcMar>
            <w:vAlign w:val="center"/>
          </w:tcPr>
          <w:p w14:paraId="2F5FBBBD">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电压采集模块等仪器组件采购</w:t>
            </w:r>
          </w:p>
        </w:tc>
        <w:tc>
          <w:tcPr>
            <w:tcW w:w="666" w:type="pct"/>
            <w:noWrap w:val="0"/>
            <w:vAlign w:val="center"/>
          </w:tcPr>
          <w:p w14:paraId="6F89CA3A">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YTZB20240802KJ电压采集模块等仪器组件采购</w:t>
            </w:r>
          </w:p>
        </w:tc>
        <w:tc>
          <w:tcPr>
            <w:tcW w:w="521" w:type="pct"/>
            <w:noWrap w:val="0"/>
            <w:vAlign w:val="center"/>
          </w:tcPr>
          <w:p w14:paraId="729F68F4">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分期分批供货，自接到招标人订单后10个工作日内完成供货。</w:t>
            </w:r>
          </w:p>
        </w:tc>
        <w:tc>
          <w:tcPr>
            <w:tcW w:w="450" w:type="pct"/>
            <w:noWrap w:val="0"/>
            <w:vAlign w:val="center"/>
          </w:tcPr>
          <w:p w14:paraId="55AA310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160</w:t>
            </w:r>
          </w:p>
        </w:tc>
        <w:tc>
          <w:tcPr>
            <w:tcW w:w="403" w:type="pct"/>
            <w:noWrap w:val="0"/>
            <w:vAlign w:val="center"/>
          </w:tcPr>
          <w:p w14:paraId="61314C24">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29000</w:t>
            </w:r>
          </w:p>
        </w:tc>
        <w:tc>
          <w:tcPr>
            <w:tcW w:w="1494" w:type="pct"/>
            <w:noWrap w:val="0"/>
            <w:vAlign w:val="center"/>
          </w:tcPr>
          <w:p w14:paraId="386C66A1">
            <w:pPr>
              <w:widowControl/>
              <w:spacing w:line="0" w:lineRule="atLeast"/>
              <w:jc w:val="left"/>
              <w:textAlignment w:val="cente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1.提供2021年1月1日至招标公告发布前1日（以合同签订时间为准），同类产品或组件销售业绩至少1份。</w:t>
            </w:r>
          </w:p>
        </w:tc>
      </w:tr>
      <w:tr w14:paraId="6588E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6718C0E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3</w:t>
            </w:r>
          </w:p>
        </w:tc>
        <w:tc>
          <w:tcPr>
            <w:tcW w:w="705" w:type="pct"/>
            <w:noWrap w:val="0"/>
            <w:tcMar>
              <w:top w:w="0" w:type="dxa"/>
              <w:left w:w="108" w:type="dxa"/>
              <w:bottom w:w="0" w:type="dxa"/>
              <w:right w:w="108" w:type="dxa"/>
            </w:tcMar>
            <w:vAlign w:val="center"/>
          </w:tcPr>
          <w:p w14:paraId="137A31A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YTZBWZ2024-1184</w:t>
            </w:r>
          </w:p>
        </w:tc>
        <w:tc>
          <w:tcPr>
            <w:tcW w:w="495" w:type="pct"/>
            <w:noWrap w:val="0"/>
            <w:tcMar>
              <w:top w:w="0" w:type="dxa"/>
              <w:left w:w="108" w:type="dxa"/>
              <w:bottom w:w="0" w:type="dxa"/>
              <w:right w:w="108" w:type="dxa"/>
            </w:tcMar>
            <w:vAlign w:val="center"/>
          </w:tcPr>
          <w:p w14:paraId="1C9CF18A">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四象限仿真配件采购</w:t>
            </w:r>
          </w:p>
        </w:tc>
        <w:tc>
          <w:tcPr>
            <w:tcW w:w="666" w:type="pct"/>
            <w:noWrap w:val="0"/>
            <w:vAlign w:val="center"/>
          </w:tcPr>
          <w:p w14:paraId="4B532742">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YTZB20240803KJ四象限仿真配件采购</w:t>
            </w:r>
          </w:p>
        </w:tc>
        <w:tc>
          <w:tcPr>
            <w:tcW w:w="521" w:type="pct"/>
            <w:noWrap w:val="0"/>
            <w:vAlign w:val="center"/>
          </w:tcPr>
          <w:p w14:paraId="2B035C3C">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分期分批供货，自接到招标人订单后10个工作日内完成供货。</w:t>
            </w:r>
          </w:p>
        </w:tc>
        <w:tc>
          <w:tcPr>
            <w:tcW w:w="450" w:type="pct"/>
            <w:noWrap w:val="0"/>
            <w:vAlign w:val="center"/>
          </w:tcPr>
          <w:p w14:paraId="383DEDFC">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220</w:t>
            </w:r>
          </w:p>
        </w:tc>
        <w:tc>
          <w:tcPr>
            <w:tcW w:w="403" w:type="pct"/>
            <w:noWrap w:val="0"/>
            <w:vAlign w:val="center"/>
          </w:tcPr>
          <w:p w14:paraId="31630C22">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40000</w:t>
            </w:r>
          </w:p>
        </w:tc>
        <w:tc>
          <w:tcPr>
            <w:tcW w:w="1494" w:type="pct"/>
            <w:noWrap w:val="0"/>
            <w:vAlign w:val="center"/>
          </w:tcPr>
          <w:p w14:paraId="6E78FD4A">
            <w:pPr>
              <w:widowControl/>
              <w:spacing w:line="0" w:lineRule="atLeast"/>
              <w:jc w:val="left"/>
              <w:textAlignment w:val="center"/>
              <w:rPr>
                <w:rFonts w:hint="eastAsia" w:ascii="方正仿宋_GBK" w:hAnsi="方正仿宋_GBK" w:eastAsia="方正仿宋_GBK" w:cs="方正仿宋_GBK"/>
                <w:b w:val="0"/>
                <w:bCs/>
                <w:color w:val="auto"/>
                <w:kern w:val="0"/>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1.提供2021年1月1日至招标公告发布前1日（以合同签订时间为准），同类产品或组件销售业绩至少1份。</w:t>
            </w:r>
          </w:p>
        </w:tc>
      </w:tr>
      <w:tr w14:paraId="46AF7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3D3FFA9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w:t>
            </w:r>
          </w:p>
        </w:tc>
        <w:tc>
          <w:tcPr>
            <w:tcW w:w="705" w:type="pct"/>
            <w:noWrap w:val="0"/>
            <w:tcMar>
              <w:top w:w="0" w:type="dxa"/>
              <w:left w:w="108" w:type="dxa"/>
              <w:bottom w:w="0" w:type="dxa"/>
              <w:right w:w="108" w:type="dxa"/>
            </w:tcMar>
            <w:vAlign w:val="center"/>
          </w:tcPr>
          <w:p w14:paraId="67D915FA">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YTZBWZ2024-1185</w:t>
            </w:r>
          </w:p>
        </w:tc>
        <w:tc>
          <w:tcPr>
            <w:tcW w:w="495" w:type="pct"/>
            <w:noWrap w:val="0"/>
            <w:tcMar>
              <w:top w:w="0" w:type="dxa"/>
              <w:left w:w="108" w:type="dxa"/>
              <w:bottom w:w="0" w:type="dxa"/>
              <w:right w:w="108" w:type="dxa"/>
            </w:tcMar>
            <w:vAlign w:val="center"/>
          </w:tcPr>
          <w:p w14:paraId="2C2485D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六氟化硫运维耗材采购</w:t>
            </w:r>
          </w:p>
        </w:tc>
        <w:tc>
          <w:tcPr>
            <w:tcW w:w="666" w:type="pct"/>
            <w:noWrap w:val="0"/>
            <w:vAlign w:val="center"/>
          </w:tcPr>
          <w:p w14:paraId="050E0E04">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YTZB20240804六氟化硫运维耗材采购</w:t>
            </w:r>
          </w:p>
        </w:tc>
        <w:tc>
          <w:tcPr>
            <w:tcW w:w="521" w:type="pct"/>
            <w:noWrap w:val="0"/>
            <w:vAlign w:val="center"/>
          </w:tcPr>
          <w:p w14:paraId="32548415">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自合同签订之日起壹年。</w:t>
            </w:r>
          </w:p>
        </w:tc>
        <w:tc>
          <w:tcPr>
            <w:tcW w:w="450" w:type="pct"/>
            <w:noWrap w:val="0"/>
            <w:vAlign w:val="center"/>
          </w:tcPr>
          <w:p w14:paraId="341F5AD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30</w:t>
            </w:r>
          </w:p>
        </w:tc>
        <w:tc>
          <w:tcPr>
            <w:tcW w:w="403" w:type="pct"/>
            <w:noWrap w:val="0"/>
            <w:vAlign w:val="center"/>
          </w:tcPr>
          <w:p w14:paraId="7446266A">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6000</w:t>
            </w:r>
          </w:p>
        </w:tc>
        <w:tc>
          <w:tcPr>
            <w:tcW w:w="1494" w:type="pct"/>
            <w:noWrap w:val="0"/>
            <w:vAlign w:val="center"/>
          </w:tcPr>
          <w:p w14:paraId="28AC2DE0">
            <w:pPr>
              <w:keepNext w:val="0"/>
              <w:keepLines w:val="0"/>
              <w:widowControl/>
              <w:suppressLineNumbers w:val="0"/>
              <w:jc w:val="left"/>
              <w:textAlignment w:val="center"/>
              <w:rPr>
                <w:rFonts w:hint="eastAsia" w:ascii="方正仿宋_GBK" w:hAnsi="方正仿宋_GBK" w:eastAsia="方正仿宋_GBK" w:cs="方正仿宋_GBK"/>
                <w:i w:val="0"/>
                <w:iCs w:val="0"/>
                <w:color w:val="auto"/>
                <w:kern w:val="2"/>
                <w:sz w:val="21"/>
                <w:szCs w:val="21"/>
                <w:highlight w:val="none"/>
                <w:u w:val="none"/>
                <w:lang w:val="en-US" w:eastAsia="zh-CN" w:bidi="ar-SA"/>
              </w:rPr>
            </w:pPr>
            <w:r>
              <w:rPr>
                <w:rFonts w:hint="eastAsia" w:ascii="方正仿宋_GBK" w:hAnsi="方正仿宋_GBK" w:eastAsia="方正仿宋_GBK" w:cs="方正仿宋_GBK"/>
                <w:i w:val="0"/>
                <w:iCs w:val="0"/>
                <w:color w:val="auto"/>
                <w:kern w:val="0"/>
                <w:sz w:val="21"/>
                <w:szCs w:val="21"/>
                <w:highlight w:val="none"/>
                <w:u w:val="none"/>
                <w:lang w:val="en-US" w:eastAsia="zh-CN" w:bidi="ar"/>
              </w:rPr>
              <w:t>1.具有《危险化学品经营许可证》，证书在有效期内；</w:t>
            </w:r>
            <w:r>
              <w:rPr>
                <w:rFonts w:hint="eastAsia" w:ascii="方正仿宋_GBK" w:hAnsi="方正仿宋_GBK" w:eastAsia="方正仿宋_GBK" w:cs="方正仿宋_GBK"/>
                <w:i w:val="0"/>
                <w:iCs w:val="0"/>
                <w:color w:val="auto"/>
                <w:kern w:val="0"/>
                <w:sz w:val="21"/>
                <w:szCs w:val="21"/>
                <w:highlight w:val="none"/>
                <w:u w:val="none"/>
                <w:lang w:val="en-US" w:eastAsia="zh-CN" w:bidi="ar"/>
              </w:rPr>
              <w:br w:type="textWrapping"/>
            </w:r>
            <w:r>
              <w:rPr>
                <w:rFonts w:hint="eastAsia" w:ascii="方正仿宋_GBK" w:hAnsi="方正仿宋_GBK" w:eastAsia="方正仿宋_GBK" w:cs="方正仿宋_GBK"/>
                <w:i w:val="0"/>
                <w:iCs w:val="0"/>
                <w:color w:val="auto"/>
                <w:kern w:val="0"/>
                <w:sz w:val="21"/>
                <w:szCs w:val="21"/>
                <w:highlight w:val="none"/>
                <w:u w:val="none"/>
                <w:lang w:val="en-US" w:eastAsia="zh-CN" w:bidi="ar"/>
              </w:rPr>
              <w:t>2.提供2021年1月1日至招标公告发布前1日（以合同签订时间为准），气体销售业绩至少3份。</w:t>
            </w:r>
          </w:p>
        </w:tc>
      </w:tr>
      <w:tr w14:paraId="6877B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16C4BBAC">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bookmarkStart w:id="28" w:name="OLE_LINK1" w:colFirst="5" w:colLast="6"/>
            <w:r>
              <w:rPr>
                <w:rFonts w:hint="eastAsia" w:ascii="方正仿宋_GBK" w:hAnsi="方正仿宋_GBK" w:eastAsia="方正仿宋_GBK" w:cs="方正仿宋_GBK"/>
                <w:b w:val="0"/>
                <w:bCs/>
                <w:color w:val="auto"/>
                <w:kern w:val="0"/>
                <w:sz w:val="21"/>
                <w:szCs w:val="21"/>
                <w:highlight w:val="none"/>
                <w:lang w:val="en-US" w:eastAsia="zh-CN"/>
              </w:rPr>
              <w:t>5</w:t>
            </w:r>
          </w:p>
        </w:tc>
        <w:tc>
          <w:tcPr>
            <w:tcW w:w="705" w:type="pct"/>
            <w:noWrap w:val="0"/>
            <w:tcMar>
              <w:top w:w="0" w:type="dxa"/>
              <w:left w:w="108" w:type="dxa"/>
              <w:bottom w:w="0" w:type="dxa"/>
              <w:right w:w="108" w:type="dxa"/>
            </w:tcMar>
            <w:vAlign w:val="center"/>
          </w:tcPr>
          <w:p w14:paraId="07203A0C">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YTZBWZ2024-1186-GJ</w:t>
            </w:r>
          </w:p>
        </w:tc>
        <w:tc>
          <w:tcPr>
            <w:tcW w:w="495" w:type="pct"/>
            <w:noWrap w:val="0"/>
            <w:tcMar>
              <w:top w:w="0" w:type="dxa"/>
              <w:left w:w="108" w:type="dxa"/>
              <w:bottom w:w="0" w:type="dxa"/>
              <w:right w:w="108" w:type="dxa"/>
            </w:tcMar>
            <w:vAlign w:val="center"/>
          </w:tcPr>
          <w:p w14:paraId="1A5619CB">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高压采集模块等仪器组件采购</w:t>
            </w:r>
          </w:p>
        </w:tc>
        <w:tc>
          <w:tcPr>
            <w:tcW w:w="666" w:type="pct"/>
            <w:noWrap w:val="0"/>
            <w:vAlign w:val="center"/>
          </w:tcPr>
          <w:p w14:paraId="25C1C0D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YTZB20240805KJ高压采集模块等仪器组件采购</w:t>
            </w:r>
          </w:p>
        </w:tc>
        <w:tc>
          <w:tcPr>
            <w:tcW w:w="521" w:type="pct"/>
            <w:noWrap w:val="0"/>
            <w:vAlign w:val="center"/>
          </w:tcPr>
          <w:p w14:paraId="32E23908">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color w:val="000000"/>
                <w:highlight w:val="none"/>
                <w:lang w:val="en-US" w:eastAsia="zh-CN"/>
              </w:rPr>
              <w:t>分期分批供货，自接到招标人订单后10个工作日内完成供货</w:t>
            </w:r>
            <w:r>
              <w:rPr>
                <w:rFonts w:hint="eastAsia" w:ascii="方正仿宋_GBK" w:hAnsi="方正仿宋_GBK" w:eastAsia="方正仿宋_GBK" w:cs="方正仿宋_GBK"/>
                <w:b w:val="0"/>
                <w:bCs/>
                <w:color w:val="auto"/>
                <w:kern w:val="0"/>
                <w:sz w:val="21"/>
                <w:szCs w:val="21"/>
                <w:highlight w:val="none"/>
                <w:lang w:val="en-US" w:eastAsia="zh-CN"/>
              </w:rPr>
              <w:t>。</w:t>
            </w:r>
          </w:p>
        </w:tc>
        <w:tc>
          <w:tcPr>
            <w:tcW w:w="450" w:type="pct"/>
            <w:noWrap w:val="0"/>
            <w:vAlign w:val="center"/>
          </w:tcPr>
          <w:p w14:paraId="34EA74F2">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256</w:t>
            </w:r>
          </w:p>
        </w:tc>
        <w:tc>
          <w:tcPr>
            <w:tcW w:w="403" w:type="pct"/>
            <w:noWrap w:val="0"/>
            <w:vAlign w:val="center"/>
          </w:tcPr>
          <w:p w14:paraId="16E9D89F">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47000</w:t>
            </w:r>
          </w:p>
        </w:tc>
        <w:tc>
          <w:tcPr>
            <w:tcW w:w="1494" w:type="pct"/>
            <w:noWrap w:val="0"/>
            <w:vAlign w:val="center"/>
          </w:tcPr>
          <w:p w14:paraId="2407229D">
            <w:pPr>
              <w:rPr>
                <w:rFonts w:hint="eastAsia" w:ascii="方正仿宋_GBK" w:hAnsi="方正仿宋_GBK" w:eastAsia="方正仿宋_GBK" w:cs="方正仿宋_GBK"/>
                <w:b w:val="0"/>
                <w:bCs/>
                <w:color w:val="auto"/>
                <w:kern w:val="0"/>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w:t>
            </w:r>
            <w:r>
              <w:rPr>
                <w:rFonts w:hint="eastAsia" w:ascii="方正仿宋_GBK" w:hAnsi="方正仿宋_GBK" w:eastAsia="方正仿宋_GBK" w:cs="方正仿宋_GBK"/>
                <w:b w:val="0"/>
                <w:bCs/>
                <w:color w:val="auto"/>
                <w:kern w:val="0"/>
                <w:sz w:val="21"/>
                <w:szCs w:val="21"/>
                <w:highlight w:val="none"/>
                <w:lang w:val="en-US" w:eastAsia="zh-CN"/>
              </w:rPr>
              <w:t>同类产品或组件销售业绩至少1份。</w:t>
            </w:r>
          </w:p>
        </w:tc>
      </w:tr>
      <w:tr w14:paraId="720F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373A9A92">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6</w:t>
            </w:r>
          </w:p>
        </w:tc>
        <w:tc>
          <w:tcPr>
            <w:tcW w:w="705" w:type="pct"/>
            <w:noWrap w:val="0"/>
            <w:tcMar>
              <w:top w:w="0" w:type="dxa"/>
              <w:left w:w="108" w:type="dxa"/>
              <w:bottom w:w="0" w:type="dxa"/>
              <w:right w:w="108" w:type="dxa"/>
            </w:tcMar>
            <w:vAlign w:val="center"/>
          </w:tcPr>
          <w:p w14:paraId="0EC3F4D5">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YTZBWZ2024-1187-GJ</w:t>
            </w:r>
          </w:p>
        </w:tc>
        <w:tc>
          <w:tcPr>
            <w:tcW w:w="495" w:type="pct"/>
            <w:noWrap w:val="0"/>
            <w:tcMar>
              <w:top w:w="0" w:type="dxa"/>
              <w:left w:w="108" w:type="dxa"/>
              <w:bottom w:w="0" w:type="dxa"/>
              <w:right w:w="108" w:type="dxa"/>
            </w:tcMar>
            <w:vAlign w:val="center"/>
          </w:tcPr>
          <w:p w14:paraId="77F03172">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粒子计数校准系统等仪器组件采购</w:t>
            </w:r>
          </w:p>
        </w:tc>
        <w:tc>
          <w:tcPr>
            <w:tcW w:w="666" w:type="pct"/>
            <w:noWrap w:val="0"/>
            <w:vAlign w:val="center"/>
          </w:tcPr>
          <w:p w14:paraId="2C58197E">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YTZB20240806KJ粒子计数校准系统等仪器组件采购</w:t>
            </w:r>
          </w:p>
        </w:tc>
        <w:tc>
          <w:tcPr>
            <w:tcW w:w="521" w:type="pct"/>
            <w:noWrap w:val="0"/>
            <w:vAlign w:val="center"/>
          </w:tcPr>
          <w:p w14:paraId="2FCB37E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color w:val="000000"/>
                <w:highlight w:val="none"/>
                <w:lang w:val="en-US" w:eastAsia="zh-CN"/>
              </w:rPr>
              <w:t>分期分批供货，自接到招标人订单后10个工作日内完成供货。</w:t>
            </w:r>
          </w:p>
        </w:tc>
        <w:tc>
          <w:tcPr>
            <w:tcW w:w="450" w:type="pct"/>
            <w:noWrap w:val="0"/>
            <w:vAlign w:val="center"/>
          </w:tcPr>
          <w:p w14:paraId="495D8EB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248.4</w:t>
            </w:r>
          </w:p>
        </w:tc>
        <w:tc>
          <w:tcPr>
            <w:tcW w:w="403" w:type="pct"/>
            <w:noWrap w:val="0"/>
            <w:vAlign w:val="center"/>
          </w:tcPr>
          <w:p w14:paraId="2D6F8C69">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45000</w:t>
            </w:r>
          </w:p>
        </w:tc>
        <w:tc>
          <w:tcPr>
            <w:tcW w:w="1494" w:type="pct"/>
            <w:noWrap w:val="0"/>
            <w:vAlign w:val="center"/>
          </w:tcPr>
          <w:p w14:paraId="0890FCFB">
            <w:pPr>
              <w:rPr>
                <w:rFonts w:hint="eastAsia" w:ascii="方正仿宋_GBK" w:hAnsi="方正仿宋_GBK" w:eastAsia="方正仿宋_GBK" w:cs="方正仿宋_GBK"/>
                <w:b w:val="0"/>
                <w:bCs/>
                <w:color w:val="auto"/>
                <w:kern w:val="0"/>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w:t>
            </w:r>
            <w:r>
              <w:rPr>
                <w:rFonts w:hint="eastAsia" w:ascii="方正仿宋_GBK" w:hAnsi="方正仿宋_GBK" w:eastAsia="方正仿宋_GBK" w:cs="方正仿宋_GBK"/>
                <w:b w:val="0"/>
                <w:bCs/>
                <w:color w:val="auto"/>
                <w:kern w:val="0"/>
                <w:sz w:val="21"/>
                <w:szCs w:val="21"/>
                <w:highlight w:val="none"/>
                <w:lang w:val="en-US" w:eastAsia="zh-CN"/>
              </w:rPr>
              <w:t>同类产品或组件销售业绩至少1份。</w:t>
            </w:r>
          </w:p>
        </w:tc>
      </w:tr>
      <w:tr w14:paraId="6B212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21B25CE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7</w:t>
            </w:r>
          </w:p>
        </w:tc>
        <w:tc>
          <w:tcPr>
            <w:tcW w:w="705" w:type="pct"/>
            <w:noWrap w:val="0"/>
            <w:tcMar>
              <w:top w:w="0" w:type="dxa"/>
              <w:left w:w="108" w:type="dxa"/>
              <w:bottom w:w="0" w:type="dxa"/>
              <w:right w:w="108" w:type="dxa"/>
            </w:tcMar>
            <w:vAlign w:val="center"/>
          </w:tcPr>
          <w:p w14:paraId="43D2A74D">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YTZBWZ2024-1188-GJ</w:t>
            </w:r>
          </w:p>
        </w:tc>
        <w:tc>
          <w:tcPr>
            <w:tcW w:w="495" w:type="pct"/>
            <w:noWrap w:val="0"/>
            <w:tcMar>
              <w:top w:w="0" w:type="dxa"/>
              <w:left w:w="108" w:type="dxa"/>
              <w:bottom w:w="0" w:type="dxa"/>
              <w:right w:w="108" w:type="dxa"/>
            </w:tcMar>
            <w:vAlign w:val="center"/>
          </w:tcPr>
          <w:p w14:paraId="7E8EDCFC">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程控三相功率源等仪器组件采购</w:t>
            </w:r>
          </w:p>
        </w:tc>
        <w:tc>
          <w:tcPr>
            <w:tcW w:w="666" w:type="pct"/>
            <w:noWrap w:val="0"/>
            <w:vAlign w:val="center"/>
          </w:tcPr>
          <w:p w14:paraId="08F92063">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YTZB20240807KJ程控三相功率源等仪器组件采购</w:t>
            </w:r>
          </w:p>
        </w:tc>
        <w:tc>
          <w:tcPr>
            <w:tcW w:w="521" w:type="pct"/>
            <w:noWrap w:val="0"/>
            <w:vAlign w:val="center"/>
          </w:tcPr>
          <w:p w14:paraId="7F04686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color w:val="000000"/>
                <w:highlight w:val="none"/>
                <w:lang w:val="en-US" w:eastAsia="zh-CN"/>
              </w:rPr>
              <w:t>分期分批供货，自接到招标人订单后10个工作日内完成供货。</w:t>
            </w:r>
          </w:p>
        </w:tc>
        <w:tc>
          <w:tcPr>
            <w:tcW w:w="450" w:type="pct"/>
            <w:noWrap w:val="0"/>
            <w:vAlign w:val="center"/>
          </w:tcPr>
          <w:p w14:paraId="17EEF113">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244</w:t>
            </w:r>
          </w:p>
        </w:tc>
        <w:tc>
          <w:tcPr>
            <w:tcW w:w="403" w:type="pct"/>
            <w:noWrap w:val="0"/>
            <w:vAlign w:val="center"/>
          </w:tcPr>
          <w:p w14:paraId="1117A906">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44000</w:t>
            </w:r>
          </w:p>
        </w:tc>
        <w:tc>
          <w:tcPr>
            <w:tcW w:w="1494" w:type="pct"/>
            <w:noWrap w:val="0"/>
            <w:vAlign w:val="center"/>
          </w:tcPr>
          <w:p w14:paraId="6091A66E">
            <w:pP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w:t>
            </w:r>
            <w:r>
              <w:rPr>
                <w:rFonts w:hint="eastAsia" w:ascii="方正仿宋_GBK" w:hAnsi="方正仿宋_GBK" w:eastAsia="方正仿宋_GBK" w:cs="方正仿宋_GBK"/>
                <w:b w:val="0"/>
                <w:bCs/>
                <w:color w:val="auto"/>
                <w:kern w:val="0"/>
                <w:sz w:val="21"/>
                <w:szCs w:val="21"/>
                <w:highlight w:val="none"/>
                <w:lang w:val="en-US" w:eastAsia="zh-CN"/>
              </w:rPr>
              <w:t>同类产品或组件销售业绩至少1份。</w:t>
            </w:r>
          </w:p>
        </w:tc>
      </w:tr>
      <w:tr w14:paraId="4F6EC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262" w:type="pct"/>
            <w:noWrap w:val="0"/>
            <w:tcMar>
              <w:top w:w="0" w:type="dxa"/>
              <w:left w:w="108" w:type="dxa"/>
              <w:bottom w:w="0" w:type="dxa"/>
              <w:right w:w="108" w:type="dxa"/>
            </w:tcMar>
            <w:vAlign w:val="center"/>
          </w:tcPr>
          <w:p w14:paraId="01BDFBA4">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8</w:t>
            </w:r>
          </w:p>
        </w:tc>
        <w:tc>
          <w:tcPr>
            <w:tcW w:w="705" w:type="pct"/>
            <w:noWrap w:val="0"/>
            <w:tcMar>
              <w:top w:w="0" w:type="dxa"/>
              <w:left w:w="108" w:type="dxa"/>
              <w:bottom w:w="0" w:type="dxa"/>
              <w:right w:w="108" w:type="dxa"/>
            </w:tcMar>
            <w:vAlign w:val="center"/>
          </w:tcPr>
          <w:p w14:paraId="1B1E7D8A">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YTZBWZ2024-1189-GJ</w:t>
            </w:r>
          </w:p>
        </w:tc>
        <w:tc>
          <w:tcPr>
            <w:tcW w:w="495" w:type="pct"/>
            <w:noWrap w:val="0"/>
            <w:tcMar>
              <w:top w:w="0" w:type="dxa"/>
              <w:left w:w="108" w:type="dxa"/>
              <w:bottom w:w="0" w:type="dxa"/>
              <w:right w:w="108" w:type="dxa"/>
            </w:tcMar>
            <w:vAlign w:val="center"/>
          </w:tcPr>
          <w:p w14:paraId="23810DF8">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WLAN单元等仪器组件采购</w:t>
            </w:r>
          </w:p>
        </w:tc>
        <w:tc>
          <w:tcPr>
            <w:tcW w:w="666" w:type="pct"/>
            <w:noWrap w:val="0"/>
            <w:vAlign w:val="center"/>
          </w:tcPr>
          <w:p w14:paraId="3B3C33D4">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YTZB20240808KJWLAN单元等仪器组件采购</w:t>
            </w:r>
          </w:p>
        </w:tc>
        <w:tc>
          <w:tcPr>
            <w:tcW w:w="521" w:type="pct"/>
            <w:noWrap w:val="0"/>
            <w:vAlign w:val="center"/>
          </w:tcPr>
          <w:p w14:paraId="39D7C5A3">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color w:val="000000"/>
                <w:highlight w:val="none"/>
                <w:lang w:val="en-US" w:eastAsia="zh-CN"/>
              </w:rPr>
              <w:t>分期分批供货，自接到招标人订单后10个工作日内完成供货。</w:t>
            </w:r>
          </w:p>
        </w:tc>
        <w:tc>
          <w:tcPr>
            <w:tcW w:w="450" w:type="pct"/>
            <w:noWrap w:val="0"/>
            <w:vAlign w:val="center"/>
          </w:tcPr>
          <w:p w14:paraId="2DD33365">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259</w:t>
            </w:r>
          </w:p>
        </w:tc>
        <w:tc>
          <w:tcPr>
            <w:tcW w:w="403" w:type="pct"/>
            <w:noWrap w:val="0"/>
            <w:vAlign w:val="center"/>
          </w:tcPr>
          <w:p w14:paraId="5156F9A7">
            <w:pPr>
              <w:widowControl/>
              <w:spacing w:line="0" w:lineRule="atLeast"/>
              <w:jc w:val="center"/>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b w:val="0"/>
                <w:bCs/>
                <w:color w:val="auto"/>
                <w:kern w:val="0"/>
                <w:sz w:val="21"/>
                <w:szCs w:val="21"/>
                <w:highlight w:val="none"/>
                <w:lang w:val="en-US" w:eastAsia="zh-CN"/>
              </w:rPr>
              <w:t>47000</w:t>
            </w:r>
          </w:p>
        </w:tc>
        <w:tc>
          <w:tcPr>
            <w:tcW w:w="1494" w:type="pct"/>
            <w:noWrap w:val="0"/>
            <w:vAlign w:val="center"/>
          </w:tcPr>
          <w:p w14:paraId="74E68972">
            <w:pPr>
              <w:widowControl/>
              <w:spacing w:line="0" w:lineRule="atLeast"/>
              <w:jc w:val="left"/>
              <w:textAlignment w:val="center"/>
              <w:rPr>
                <w:rFonts w:hint="eastAsia" w:ascii="方正仿宋_GBK" w:hAnsi="方正仿宋_GBK" w:eastAsia="方正仿宋_GBK" w:cs="方正仿宋_GBK"/>
                <w:b w:val="0"/>
                <w:bCs/>
                <w:color w:val="auto"/>
                <w:kern w:val="0"/>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1.提供2021年1月1日至招标公告发布前1日（以合同签订时间为准），</w:t>
            </w:r>
            <w:r>
              <w:rPr>
                <w:rFonts w:hint="eastAsia" w:ascii="方正仿宋_GBK" w:hAnsi="方正仿宋_GBK" w:eastAsia="方正仿宋_GBK" w:cs="方正仿宋_GBK"/>
                <w:b w:val="0"/>
                <w:bCs/>
                <w:color w:val="auto"/>
                <w:kern w:val="0"/>
                <w:sz w:val="21"/>
                <w:szCs w:val="21"/>
                <w:highlight w:val="none"/>
                <w:lang w:val="en-US" w:eastAsia="zh-CN"/>
              </w:rPr>
              <w:t>同类产品或组件销售业绩至少1份。</w:t>
            </w:r>
          </w:p>
        </w:tc>
      </w:tr>
      <w:bookmarkEnd w:id="28"/>
    </w:tbl>
    <w:p w14:paraId="2F96C9BA">
      <w:pPr>
        <w:widowControl/>
        <w:jc w:val="left"/>
        <w:rPr>
          <w:rFonts w:hint="eastAsia" w:ascii="方正仿宋_GBK" w:hAnsi="方正仿宋_GBK" w:eastAsia="方正仿宋_GBK" w:cs="方正仿宋_GBK"/>
          <w:b/>
          <w:bCs/>
          <w:color w:val="000000" w:themeColor="text1"/>
          <w:kern w:val="0"/>
          <w:sz w:val="21"/>
          <w:szCs w:val="21"/>
          <w:highlight w:val="none"/>
          <w14:textFill>
            <w14:solidFill>
              <w14:schemeClr w14:val="tx1"/>
            </w14:solidFill>
          </w14:textFill>
        </w:rPr>
      </w:pPr>
    </w:p>
    <w:p w14:paraId="7AC8E112">
      <w:pPr>
        <w:pStyle w:val="11"/>
        <w:tabs>
          <w:tab w:val="left" w:pos="625"/>
        </w:tabs>
        <w:rPr>
          <w:rFonts w:hint="eastAsia" w:ascii="方正仿宋_GBK" w:hAnsi="方正仿宋_GBK" w:eastAsia="方正仿宋_GBK" w:cs="方正仿宋_GBK"/>
          <w:sz w:val="21"/>
          <w:szCs w:val="21"/>
          <w:highlight w:val="none"/>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89840">
    <w:pPr>
      <w:pStyle w:val="4"/>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F331E4F">
                          <w:pPr>
                            <w:pStyle w:val="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6F331E4F">
                    <w:pPr>
                      <w:pStyle w:val="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14:paraId="2B65D7D4">
                          <w:pPr>
                            <w:pStyle w:val="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14:paraId="2B65D7D4">
                    <w:pPr>
                      <w:pStyle w:val="4"/>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zNGNjYWY2NzM4OTIzODAzODE4YjFlYjA3NWMyMDkifQ=="/>
  </w:docVars>
  <w:rsids>
    <w:rsidRoot w:val="00000000"/>
    <w:rsid w:val="023A76D1"/>
    <w:rsid w:val="02582920"/>
    <w:rsid w:val="04860D8F"/>
    <w:rsid w:val="07F41CF0"/>
    <w:rsid w:val="0C266EE2"/>
    <w:rsid w:val="0E300A2F"/>
    <w:rsid w:val="1180419F"/>
    <w:rsid w:val="15DE0946"/>
    <w:rsid w:val="15E41B4B"/>
    <w:rsid w:val="16267F4A"/>
    <w:rsid w:val="17252504"/>
    <w:rsid w:val="1780568E"/>
    <w:rsid w:val="17832749"/>
    <w:rsid w:val="1FA50428"/>
    <w:rsid w:val="213E5292"/>
    <w:rsid w:val="2477097A"/>
    <w:rsid w:val="28455ABC"/>
    <w:rsid w:val="296323DA"/>
    <w:rsid w:val="2B204A27"/>
    <w:rsid w:val="2B5B780D"/>
    <w:rsid w:val="2B830B12"/>
    <w:rsid w:val="2C4B5903"/>
    <w:rsid w:val="30B84C52"/>
    <w:rsid w:val="324844A6"/>
    <w:rsid w:val="32F6606D"/>
    <w:rsid w:val="35130C73"/>
    <w:rsid w:val="3C055B87"/>
    <w:rsid w:val="3F126781"/>
    <w:rsid w:val="4476700E"/>
    <w:rsid w:val="45FA58D0"/>
    <w:rsid w:val="4AA15384"/>
    <w:rsid w:val="4B375055"/>
    <w:rsid w:val="4D2E620D"/>
    <w:rsid w:val="4F403134"/>
    <w:rsid w:val="51340035"/>
    <w:rsid w:val="516A3318"/>
    <w:rsid w:val="51D51818"/>
    <w:rsid w:val="53082BDB"/>
    <w:rsid w:val="53A4693F"/>
    <w:rsid w:val="59983AA8"/>
    <w:rsid w:val="5B9F6A11"/>
    <w:rsid w:val="5BA83AF9"/>
    <w:rsid w:val="5BA97367"/>
    <w:rsid w:val="5CEE4994"/>
    <w:rsid w:val="5D4C2C45"/>
    <w:rsid w:val="5E8816CD"/>
    <w:rsid w:val="637846F9"/>
    <w:rsid w:val="663C7B17"/>
    <w:rsid w:val="67ED7463"/>
    <w:rsid w:val="6D6E0285"/>
    <w:rsid w:val="6E733BF0"/>
    <w:rsid w:val="73E31A1B"/>
    <w:rsid w:val="77C16217"/>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kern w:val="0"/>
      <w:sz w:val="32"/>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qFormat/>
    <w:uiPriority w:val="0"/>
    <w:pPr>
      <w:spacing w:after="120"/>
      <w:ind w:left="420"/>
    </w:pPr>
    <w:rPr>
      <w:sz w:val="22"/>
    </w:rPr>
  </w:style>
  <w:style w:type="paragraph" w:styleId="4">
    <w:name w:val="footer"/>
    <w:basedOn w:val="1"/>
    <w:autoRedefine/>
    <w:unhideWhenUsed/>
    <w:qFormat/>
    <w:uiPriority w:val="99"/>
    <w:pPr>
      <w:tabs>
        <w:tab w:val="center" w:pos="4153"/>
        <w:tab w:val="right" w:pos="8306"/>
      </w:tabs>
      <w:snapToGrid w:val="0"/>
      <w:jc w:val="left"/>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
    <w:name w:val="Body Text First Indent 2"/>
    <w:basedOn w:val="3"/>
    <w:autoRedefine/>
    <w:qFormat/>
    <w:uiPriority w:val="0"/>
    <w:pPr>
      <w:ind w:firstLine="420"/>
    </w:pPr>
  </w:style>
  <w:style w:type="character" w:styleId="9">
    <w:name w:val="Hyperlink"/>
    <w:autoRedefine/>
    <w:qFormat/>
    <w:uiPriority w:val="99"/>
    <w:rPr>
      <w:color w:val="0000FF"/>
      <w:u w:val="single"/>
    </w:rPr>
  </w:style>
  <w:style w:type="paragraph" w:customStyle="1" w:styleId="10">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1">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2">
    <w:name w:val="No Spacing"/>
    <w:autoRedefine/>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5894</Words>
  <Characters>6826</Characters>
  <Lines>0</Lines>
  <Paragraphs>0</Paragraphs>
  <TotalTime>0</TotalTime>
  <ScaleCrop>false</ScaleCrop>
  <LinksUpToDate>false</LinksUpToDate>
  <CharactersWithSpaces>6859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DELL</cp:lastModifiedBy>
  <dcterms:modified xsi:type="dcterms:W3CDTF">2024-08-27T03:39:50Z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49F0467AD16F4AB799FFAA4BF6E0138B_13</vt:lpwstr>
  </property>
</Properties>
</file>