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70526A">
      <w:pPr>
        <w:rPr>
          <w:rFonts w:hint="eastAsia"/>
          <w:highlight w:val="none"/>
        </w:rPr>
      </w:pPr>
      <w:r>
        <w:rPr>
          <w:rFonts w:hint="eastAsia"/>
          <w:highlight w:val="none"/>
        </w:rPr>
        <w:t>附件1：</w:t>
      </w:r>
      <w:r>
        <w:rPr>
          <w:rFonts w:hint="eastAsia"/>
          <w:highlight w:val="none"/>
          <w:lang w:val="en-US" w:eastAsia="zh-CN"/>
        </w:rPr>
        <w:t>采购</w:t>
      </w:r>
      <w:r>
        <w:rPr>
          <w:rFonts w:hint="eastAsia"/>
          <w:highlight w:val="none"/>
        </w:rPr>
        <w:t>需求一览表</w:t>
      </w:r>
    </w:p>
    <w:p w14:paraId="0283D78A">
      <w:pPr>
        <w:rPr>
          <w:rFonts w:hint="eastAsia"/>
          <w:highlight w:val="none"/>
          <w:lang w:val="en-US" w:eastAsia="zh-CN"/>
        </w:rPr>
      </w:pPr>
      <w:r>
        <w:rPr>
          <w:rFonts w:hint="eastAsia"/>
          <w:highlight w:val="none"/>
          <w:lang w:val="en-US" w:eastAsia="zh-CN"/>
        </w:rPr>
        <w:t>分标一：终端设备结构件采购项目</w:t>
      </w:r>
    </w:p>
    <w:tbl>
      <w:tblPr>
        <w:tblStyle w:val="8"/>
        <w:tblW w:w="141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3"/>
        <w:gridCol w:w="1638"/>
        <w:gridCol w:w="1170"/>
        <w:gridCol w:w="974"/>
        <w:gridCol w:w="992"/>
        <w:gridCol w:w="1187"/>
        <w:gridCol w:w="934"/>
        <w:gridCol w:w="1143"/>
        <w:gridCol w:w="2322"/>
        <w:gridCol w:w="1590"/>
        <w:gridCol w:w="1037"/>
      </w:tblGrid>
      <w:tr w14:paraId="31E99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1133" w:type="dxa"/>
            <w:vAlign w:val="center"/>
          </w:tcPr>
          <w:p w14:paraId="4570761F">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项目名称</w:t>
            </w:r>
          </w:p>
        </w:tc>
        <w:tc>
          <w:tcPr>
            <w:tcW w:w="1638" w:type="dxa"/>
            <w:vAlign w:val="center"/>
          </w:tcPr>
          <w:p w14:paraId="067054B6">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物资名称</w:t>
            </w:r>
          </w:p>
        </w:tc>
        <w:tc>
          <w:tcPr>
            <w:tcW w:w="1170" w:type="dxa"/>
            <w:shd w:val="clear" w:color="auto" w:fill="auto"/>
            <w:vAlign w:val="center"/>
          </w:tcPr>
          <w:p w14:paraId="1E6E8E9B">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主要技术要求</w:t>
            </w:r>
          </w:p>
        </w:tc>
        <w:tc>
          <w:tcPr>
            <w:tcW w:w="974" w:type="dxa"/>
            <w:shd w:val="clear" w:color="auto" w:fill="auto"/>
            <w:vAlign w:val="center"/>
          </w:tcPr>
          <w:p w14:paraId="12618489">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单位</w:t>
            </w:r>
          </w:p>
        </w:tc>
        <w:tc>
          <w:tcPr>
            <w:tcW w:w="992" w:type="dxa"/>
            <w:shd w:val="clear" w:color="auto" w:fill="auto"/>
            <w:vAlign w:val="center"/>
          </w:tcPr>
          <w:p w14:paraId="42264666">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数量</w:t>
            </w:r>
          </w:p>
        </w:tc>
        <w:tc>
          <w:tcPr>
            <w:tcW w:w="1187" w:type="dxa"/>
            <w:shd w:val="clear" w:color="auto" w:fill="auto"/>
            <w:vAlign w:val="center"/>
          </w:tcPr>
          <w:p w14:paraId="51678D99">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交货</w:t>
            </w:r>
          </w:p>
          <w:p w14:paraId="0CAFF88F">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日期</w:t>
            </w:r>
          </w:p>
        </w:tc>
        <w:tc>
          <w:tcPr>
            <w:tcW w:w="934" w:type="dxa"/>
            <w:vAlign w:val="center"/>
          </w:tcPr>
          <w:p w14:paraId="55DF2E7C">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质保期</w:t>
            </w:r>
          </w:p>
        </w:tc>
        <w:tc>
          <w:tcPr>
            <w:tcW w:w="1143" w:type="dxa"/>
            <w:shd w:val="clear" w:color="auto" w:fill="auto"/>
            <w:vAlign w:val="center"/>
          </w:tcPr>
          <w:p w14:paraId="6E072F26">
            <w:pPr>
              <w:widowControl/>
              <w:spacing w:before="156" w:after="156"/>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交货地点</w:t>
            </w:r>
          </w:p>
        </w:tc>
        <w:tc>
          <w:tcPr>
            <w:tcW w:w="2322" w:type="dxa"/>
            <w:shd w:val="clear" w:color="auto" w:fill="auto"/>
            <w:vAlign w:val="center"/>
          </w:tcPr>
          <w:p w14:paraId="42B9B95C">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专用资质要求</w:t>
            </w:r>
          </w:p>
        </w:tc>
        <w:tc>
          <w:tcPr>
            <w:tcW w:w="1590" w:type="dxa"/>
            <w:shd w:val="clear" w:color="auto" w:fill="auto"/>
            <w:vAlign w:val="center"/>
          </w:tcPr>
          <w:p w14:paraId="65E3A05C">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专用业绩要求</w:t>
            </w:r>
          </w:p>
        </w:tc>
        <w:tc>
          <w:tcPr>
            <w:tcW w:w="1037" w:type="dxa"/>
            <w:shd w:val="clear" w:color="auto" w:fill="auto"/>
            <w:vAlign w:val="center"/>
          </w:tcPr>
          <w:p w14:paraId="72BEEA34">
            <w:pPr>
              <w:widowControl/>
              <w:jc w:val="center"/>
              <w:rPr>
                <w:rFonts w:hint="eastAsia" w:ascii="仿宋" w:hAnsi="仿宋" w:eastAsia="仿宋" w:cs="仿宋"/>
                <w:b/>
                <w:bCs/>
                <w:color w:val="000000"/>
                <w:kern w:val="0"/>
                <w:sz w:val="24"/>
                <w:szCs w:val="24"/>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保证金金额（万元）</w:t>
            </w:r>
          </w:p>
        </w:tc>
      </w:tr>
      <w:tr w14:paraId="4CAF5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133" w:type="dxa"/>
            <w:vMerge w:val="restart"/>
            <w:vAlign w:val="center"/>
          </w:tcPr>
          <w:p w14:paraId="77B7C532">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终端设备结构件采购项目</w:t>
            </w:r>
          </w:p>
        </w:tc>
        <w:tc>
          <w:tcPr>
            <w:tcW w:w="1638" w:type="dxa"/>
            <w:vAlign w:val="center"/>
          </w:tcPr>
          <w:p w14:paraId="601517AF">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结构件（壳体、矩形连接器）</w:t>
            </w:r>
          </w:p>
        </w:tc>
        <w:tc>
          <w:tcPr>
            <w:tcW w:w="1170" w:type="dxa"/>
            <w:shd w:val="clear" w:color="auto" w:fill="auto"/>
            <w:vAlign w:val="center"/>
          </w:tcPr>
          <w:p w14:paraId="243A6C9E">
            <w:pPr>
              <w:widowControl/>
              <w:spacing w:before="156" w:after="156"/>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详见技术规范</w:t>
            </w:r>
          </w:p>
        </w:tc>
        <w:tc>
          <w:tcPr>
            <w:tcW w:w="974" w:type="dxa"/>
            <w:shd w:val="clear" w:color="000000" w:fill="FFFFFF"/>
            <w:vAlign w:val="center"/>
          </w:tcPr>
          <w:p w14:paraId="7065AD48">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992" w:type="dxa"/>
            <w:shd w:val="clear" w:color="000000" w:fill="FFFFFF"/>
            <w:vAlign w:val="center"/>
          </w:tcPr>
          <w:p w14:paraId="07B592BA">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3500</w:t>
            </w:r>
          </w:p>
        </w:tc>
        <w:tc>
          <w:tcPr>
            <w:tcW w:w="1187" w:type="dxa"/>
            <w:shd w:val="clear" w:color="auto" w:fill="auto"/>
            <w:vAlign w:val="center"/>
          </w:tcPr>
          <w:p w14:paraId="5BCAAEE1">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接到供货通知后15日内</w:t>
            </w:r>
          </w:p>
        </w:tc>
        <w:tc>
          <w:tcPr>
            <w:tcW w:w="934" w:type="dxa"/>
            <w:vAlign w:val="center"/>
          </w:tcPr>
          <w:p w14:paraId="09A3C841">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kern w:val="0"/>
                <w:sz w:val="24"/>
                <w:szCs w:val="24"/>
              </w:rPr>
              <w:t>投运后2年</w:t>
            </w:r>
          </w:p>
        </w:tc>
        <w:tc>
          <w:tcPr>
            <w:tcW w:w="1143" w:type="dxa"/>
            <w:shd w:val="clear" w:color="auto" w:fill="auto"/>
            <w:vAlign w:val="center"/>
          </w:tcPr>
          <w:p w14:paraId="6B462945">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买方指定仓库</w:t>
            </w:r>
            <w:bookmarkStart w:id="0" w:name="_GoBack"/>
            <w:bookmarkEnd w:id="0"/>
            <w:r>
              <w:rPr>
                <w:rFonts w:hint="eastAsia" w:ascii="宋体" w:hAnsi="宋体" w:eastAsia="宋体" w:cs="宋体"/>
                <w:color w:val="000000"/>
                <w:kern w:val="0"/>
                <w:sz w:val="24"/>
                <w:szCs w:val="24"/>
              </w:rPr>
              <w:t>地面交货</w:t>
            </w:r>
          </w:p>
        </w:tc>
        <w:tc>
          <w:tcPr>
            <w:tcW w:w="2322" w:type="dxa"/>
            <w:vMerge w:val="restart"/>
            <w:shd w:val="clear" w:color="auto" w:fill="auto"/>
            <w:vAlign w:val="center"/>
          </w:tcPr>
          <w:p w14:paraId="5E469811">
            <w:pPr>
              <w:widowControl/>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1.厂商要求：</w:t>
            </w:r>
            <w:r>
              <w:rPr>
                <w:rFonts w:hint="eastAsia" w:ascii="宋体" w:hAnsi="宋体" w:eastAsia="宋体" w:cs="宋体"/>
                <w:color w:val="auto"/>
                <w:kern w:val="0"/>
                <w:sz w:val="24"/>
                <w:szCs w:val="24"/>
              </w:rPr>
              <w:t>制造商</w:t>
            </w:r>
            <w:r>
              <w:rPr>
                <w:rFonts w:hint="eastAsia" w:ascii="宋体" w:hAnsi="宋体" w:eastAsia="宋体" w:cs="宋体"/>
                <w:color w:val="auto"/>
                <w:sz w:val="24"/>
                <w:szCs w:val="24"/>
                <w:highlight w:val="none"/>
                <w:lang w:eastAsia="zh-CN"/>
              </w:rPr>
              <w:t>；</w:t>
            </w:r>
          </w:p>
          <w:p w14:paraId="11A9A041">
            <w:pPr>
              <w:widowControl/>
              <w:jc w:val="left"/>
              <w:rPr>
                <w:rFonts w:hint="eastAsia" w:ascii="宋体" w:hAnsi="宋体" w:eastAsia="宋体" w:cs="宋体"/>
                <w:color w:val="000000"/>
                <w:kern w:val="0"/>
                <w:sz w:val="24"/>
                <w:szCs w:val="24"/>
              </w:rPr>
            </w:pPr>
            <w:r>
              <w:rPr>
                <w:rFonts w:hint="eastAsia" w:ascii="宋体" w:hAnsi="宋体" w:eastAsia="宋体" w:cs="宋体"/>
                <w:color w:val="auto"/>
                <w:sz w:val="24"/>
                <w:szCs w:val="24"/>
                <w:highlight w:val="none"/>
                <w:lang w:val="en-US" w:eastAsia="zh-CN"/>
              </w:rPr>
              <w:t>2.生产厂房：</w:t>
            </w:r>
            <w:r>
              <w:rPr>
                <w:rFonts w:hint="eastAsia" w:ascii="宋体" w:hAnsi="宋体" w:eastAsia="宋体" w:cs="宋体"/>
                <w:color w:val="000000" w:themeColor="text1"/>
                <w:kern w:val="0"/>
                <w:sz w:val="24"/>
                <w:szCs w:val="24"/>
                <w14:textFill>
                  <w14:solidFill>
                    <w14:schemeClr w14:val="tx1"/>
                  </w14:solidFill>
                </w14:textFill>
              </w:rPr>
              <w:t>应具有生产投标产品所需的生产场地。（生产厂房应为自有或长期租赁。其中生产厂房为自有的提供土地使用权证或房屋产权证；长期租赁的提供租赁合同，并提供厂房所有人的土地使用权或房屋产权证明。对于因各种原因未办理土地所有权证及房屋产权证的，应提供乡镇级及以上政府相关部门出具的有效证明材料。招标人有权对其进行进一步的现场核实。）</w:t>
            </w:r>
          </w:p>
        </w:tc>
        <w:tc>
          <w:tcPr>
            <w:tcW w:w="1590" w:type="dxa"/>
            <w:vMerge w:val="restart"/>
            <w:shd w:val="clear" w:color="auto" w:fill="auto"/>
            <w:vAlign w:val="center"/>
          </w:tcPr>
          <w:p w14:paraId="7BF270A6">
            <w:pPr>
              <w:widowControl/>
              <w:jc w:val="left"/>
              <w:rPr>
                <w:rFonts w:hint="eastAsia" w:ascii="宋体" w:hAnsi="宋体" w:eastAsia="宋体" w:cs="宋体"/>
                <w:color w:val="000000"/>
                <w:kern w:val="0"/>
                <w:sz w:val="24"/>
                <w:szCs w:val="24"/>
              </w:rPr>
            </w:pPr>
            <w:r>
              <w:rPr>
                <w:rFonts w:hint="eastAsia" w:ascii="宋体" w:hAnsi="宋体" w:eastAsia="宋体" w:cs="宋体"/>
                <w:color w:val="auto"/>
                <w:sz w:val="24"/>
                <w:szCs w:val="24"/>
                <w:highlight w:val="none"/>
                <w:lang w:val="en-US" w:eastAsia="zh-CN"/>
              </w:rPr>
              <w:t>业</w:t>
            </w:r>
            <w:r>
              <w:rPr>
                <w:rFonts w:hint="eastAsia" w:ascii="宋体" w:hAnsi="宋体" w:eastAsia="宋体" w:cs="宋体"/>
                <w:color w:val="auto"/>
                <w:kern w:val="0"/>
                <w:sz w:val="24"/>
                <w:szCs w:val="24"/>
                <w:lang w:val="en-US" w:eastAsia="zh-CN"/>
              </w:rPr>
              <w:t>绩要求：</w:t>
            </w:r>
            <w:r>
              <w:rPr>
                <w:rFonts w:hint="eastAsia" w:ascii="宋体" w:hAnsi="宋体" w:eastAsia="宋体" w:cs="宋体"/>
                <w:color w:val="000000"/>
                <w:kern w:val="0"/>
                <w:sz w:val="24"/>
                <w:szCs w:val="24"/>
                <w:lang w:bidi="ar"/>
              </w:rPr>
              <w:t>2021年1月1日起至采购公告发布之日内具有配电终端设备类类绩不少于100万。注：业绩必须提供对应</w:t>
            </w:r>
            <w:r>
              <w:rPr>
                <w:rFonts w:hint="eastAsia" w:ascii="宋体" w:hAnsi="宋体" w:eastAsia="宋体" w:cs="宋体"/>
                <w:color w:val="000000" w:themeColor="text1"/>
                <w:kern w:val="0"/>
                <w:sz w:val="24"/>
                <w:szCs w:val="24"/>
                <w14:textFill>
                  <w14:solidFill>
                    <w14:schemeClr w14:val="tx1"/>
                  </w14:solidFill>
                </w14:textFill>
              </w:rPr>
              <w:t>的合同复印件。          （时间以合同签订日期为准，须提供用户合同封面、金额页、合同签字盖章页复印件、证明合同内容的合同页；发票复印件；发票查验截图）</w:t>
            </w:r>
            <w:r>
              <w:rPr>
                <w:rFonts w:hint="eastAsia" w:ascii="宋体" w:hAnsi="宋体" w:eastAsia="宋体" w:cs="宋体"/>
                <w:color w:val="000000" w:themeColor="text1"/>
                <w:kern w:val="0"/>
                <w:sz w:val="24"/>
                <w:szCs w:val="24"/>
                <w:lang w:eastAsia="zh-CN"/>
                <w14:textFill>
                  <w14:solidFill>
                    <w14:schemeClr w14:val="tx1"/>
                  </w14:solidFill>
                </w14:textFill>
              </w:rPr>
              <w:t>。</w:t>
            </w:r>
          </w:p>
        </w:tc>
        <w:tc>
          <w:tcPr>
            <w:tcW w:w="1037" w:type="dxa"/>
            <w:vMerge w:val="restart"/>
            <w:shd w:val="clear" w:color="auto" w:fill="auto"/>
            <w:vAlign w:val="center"/>
          </w:tcPr>
          <w:p w14:paraId="6424B9F5">
            <w:pPr>
              <w:widowControl/>
              <w:spacing w:before="156" w:after="156"/>
              <w:jc w:val="center"/>
              <w:rPr>
                <w:rFonts w:hint="default" w:ascii="仿宋" w:hAnsi="仿宋" w:eastAsia="仿宋" w:cs="仿宋"/>
                <w:color w:val="000000"/>
                <w:kern w:val="0"/>
                <w:sz w:val="24"/>
                <w:szCs w:val="24"/>
                <w:lang w:val="en-US" w:eastAsia="zh-CN"/>
              </w:rPr>
            </w:pPr>
            <w:r>
              <w:rPr>
                <w:rFonts w:hint="eastAsia" w:ascii="仿宋" w:hAnsi="仿宋" w:eastAsia="仿宋" w:cs="仿宋"/>
                <w:color w:val="000000"/>
                <w:kern w:val="0"/>
                <w:sz w:val="24"/>
                <w:szCs w:val="24"/>
                <w:lang w:val="en-US" w:eastAsia="zh-CN"/>
              </w:rPr>
              <w:t>2.5</w:t>
            </w:r>
          </w:p>
        </w:tc>
      </w:tr>
      <w:tr w14:paraId="22FB3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133" w:type="dxa"/>
            <w:vMerge w:val="continue"/>
            <w:vAlign w:val="center"/>
          </w:tcPr>
          <w:p w14:paraId="06F69378">
            <w:pPr>
              <w:widowControl/>
              <w:spacing w:before="156" w:after="156"/>
              <w:jc w:val="center"/>
              <w:rPr>
                <w:rFonts w:hint="eastAsia" w:ascii="宋体" w:hAnsi="宋体" w:eastAsia="宋体" w:cs="宋体"/>
                <w:kern w:val="0"/>
                <w:sz w:val="24"/>
                <w:szCs w:val="24"/>
              </w:rPr>
            </w:pPr>
          </w:p>
        </w:tc>
        <w:tc>
          <w:tcPr>
            <w:tcW w:w="1638" w:type="dxa"/>
            <w:vAlign w:val="center"/>
          </w:tcPr>
          <w:p w14:paraId="3C841CAA">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电子标签</w:t>
            </w:r>
          </w:p>
        </w:tc>
        <w:tc>
          <w:tcPr>
            <w:tcW w:w="1170" w:type="dxa"/>
            <w:shd w:val="clear" w:color="auto" w:fill="auto"/>
            <w:vAlign w:val="center"/>
          </w:tcPr>
          <w:p w14:paraId="334C76D5">
            <w:pPr>
              <w:widowControl/>
              <w:spacing w:before="156" w:after="156"/>
              <w:jc w:val="center"/>
              <w:textAlignment w:val="center"/>
              <w:rPr>
                <w:rFonts w:hint="eastAsia" w:ascii="宋体" w:hAnsi="宋体" w:eastAsia="宋体" w:cs="宋体"/>
                <w:sz w:val="24"/>
                <w:szCs w:val="24"/>
              </w:rPr>
            </w:pPr>
            <w:r>
              <w:rPr>
                <w:rFonts w:hint="eastAsia" w:ascii="宋体" w:hAnsi="宋体" w:eastAsia="宋体" w:cs="宋体"/>
                <w:color w:val="000000"/>
                <w:kern w:val="0"/>
                <w:sz w:val="24"/>
                <w:szCs w:val="24"/>
              </w:rPr>
              <w:t>详见技术规范</w:t>
            </w:r>
          </w:p>
        </w:tc>
        <w:tc>
          <w:tcPr>
            <w:tcW w:w="974" w:type="dxa"/>
            <w:shd w:val="clear" w:color="000000" w:fill="FFFFFF"/>
            <w:vAlign w:val="center"/>
          </w:tcPr>
          <w:p w14:paraId="17779163">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套</w:t>
            </w:r>
          </w:p>
        </w:tc>
        <w:tc>
          <w:tcPr>
            <w:tcW w:w="992" w:type="dxa"/>
            <w:shd w:val="clear" w:color="000000" w:fill="FFFFFF"/>
            <w:vAlign w:val="center"/>
          </w:tcPr>
          <w:p w14:paraId="61114BCB">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3500</w:t>
            </w:r>
          </w:p>
        </w:tc>
        <w:tc>
          <w:tcPr>
            <w:tcW w:w="1187" w:type="dxa"/>
            <w:shd w:val="clear" w:color="auto" w:fill="auto"/>
            <w:vAlign w:val="center"/>
          </w:tcPr>
          <w:p w14:paraId="6F9599DD">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接到供货通知后15日内</w:t>
            </w:r>
          </w:p>
        </w:tc>
        <w:tc>
          <w:tcPr>
            <w:tcW w:w="934" w:type="dxa"/>
            <w:vAlign w:val="center"/>
          </w:tcPr>
          <w:p w14:paraId="593C9B6F">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kern w:val="0"/>
                <w:sz w:val="24"/>
                <w:szCs w:val="24"/>
              </w:rPr>
              <w:t>投运后2年</w:t>
            </w:r>
          </w:p>
        </w:tc>
        <w:tc>
          <w:tcPr>
            <w:tcW w:w="1143" w:type="dxa"/>
            <w:shd w:val="clear" w:color="auto" w:fill="auto"/>
            <w:vAlign w:val="center"/>
          </w:tcPr>
          <w:p w14:paraId="0523DDC0">
            <w:pPr>
              <w:widowControl/>
              <w:spacing w:before="156" w:after="156"/>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买方指定仓库地面交货</w:t>
            </w:r>
          </w:p>
        </w:tc>
        <w:tc>
          <w:tcPr>
            <w:tcW w:w="2322" w:type="dxa"/>
            <w:vMerge w:val="continue"/>
            <w:shd w:val="clear" w:color="auto" w:fill="auto"/>
            <w:vAlign w:val="center"/>
          </w:tcPr>
          <w:p w14:paraId="3FE4639B">
            <w:pPr>
              <w:widowControl/>
              <w:spacing w:before="156" w:after="156"/>
              <w:jc w:val="center"/>
              <w:rPr>
                <w:rFonts w:hint="eastAsia" w:ascii="宋体" w:hAnsi="宋体" w:eastAsia="宋体" w:cs="宋体"/>
                <w:color w:val="000000"/>
                <w:kern w:val="0"/>
                <w:sz w:val="24"/>
                <w:szCs w:val="24"/>
              </w:rPr>
            </w:pPr>
          </w:p>
        </w:tc>
        <w:tc>
          <w:tcPr>
            <w:tcW w:w="1590" w:type="dxa"/>
            <w:vMerge w:val="continue"/>
            <w:shd w:val="clear" w:color="auto" w:fill="auto"/>
            <w:vAlign w:val="center"/>
          </w:tcPr>
          <w:p w14:paraId="4CE188DB">
            <w:pPr>
              <w:widowControl/>
              <w:spacing w:before="156" w:after="156"/>
              <w:jc w:val="center"/>
              <w:rPr>
                <w:rFonts w:hint="eastAsia" w:ascii="宋体" w:hAnsi="宋体" w:eastAsia="宋体" w:cs="宋体"/>
                <w:color w:val="000000"/>
                <w:kern w:val="0"/>
                <w:sz w:val="24"/>
                <w:szCs w:val="24"/>
              </w:rPr>
            </w:pPr>
          </w:p>
        </w:tc>
        <w:tc>
          <w:tcPr>
            <w:tcW w:w="1037" w:type="dxa"/>
            <w:vMerge w:val="continue"/>
            <w:shd w:val="clear" w:color="auto" w:fill="auto"/>
            <w:vAlign w:val="center"/>
          </w:tcPr>
          <w:p w14:paraId="7D9F2770">
            <w:pPr>
              <w:widowControl/>
              <w:spacing w:before="156" w:after="156"/>
              <w:jc w:val="center"/>
              <w:rPr>
                <w:rFonts w:hint="eastAsia" w:ascii="仿宋" w:hAnsi="仿宋" w:eastAsia="仿宋" w:cs="仿宋"/>
                <w:color w:val="000000"/>
                <w:kern w:val="0"/>
                <w:sz w:val="24"/>
                <w:szCs w:val="24"/>
              </w:rPr>
            </w:pPr>
          </w:p>
        </w:tc>
      </w:tr>
    </w:tbl>
    <w:p w14:paraId="77806405">
      <w:pPr>
        <w:rPr>
          <w:rFonts w:hint="eastAsia"/>
          <w:highlight w:val="none"/>
        </w:rPr>
      </w:pPr>
      <w:r>
        <w:rPr>
          <w:rFonts w:hint="eastAsia"/>
          <w:highlight w:val="none"/>
        </w:rPr>
        <w:t>具体供货不局限于上述产品。应包括上述产品相关配件，类似升级产品。</w:t>
      </w:r>
    </w:p>
    <w:p w14:paraId="5D95FB72">
      <w:pPr>
        <w:rPr>
          <w:rFonts w:hint="eastAsia"/>
          <w:highlight w:val="none"/>
        </w:rPr>
      </w:pPr>
      <w:r>
        <w:rPr>
          <w:rFonts w:hint="eastAsia"/>
          <w:highlight w:val="none"/>
        </w:rPr>
        <w:t>备注：</w:t>
      </w:r>
    </w:p>
    <w:p w14:paraId="087EE0AD">
      <w:pPr>
        <w:rPr>
          <w:rFonts w:hint="eastAsia"/>
          <w:highlight w:val="none"/>
        </w:rPr>
      </w:pPr>
      <w:r>
        <w:rPr>
          <w:rFonts w:hint="eastAsia"/>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2EE4CB26">
      <w:pPr>
        <w:rPr>
          <w:rFonts w:hint="eastAsia"/>
          <w:highlight w:val="none"/>
        </w:rPr>
      </w:pPr>
      <w:r>
        <w:rPr>
          <w:rFonts w:hint="eastAsia"/>
          <w:highlight w:val="none"/>
        </w:rPr>
        <w:t>2.投标文件中提供的证明材料复印件应复印清晰、可辨认且不得遮盖、涂抹，否则视为无效。</w:t>
      </w:r>
    </w:p>
    <w:p w14:paraId="7EF55664">
      <w:pPr>
        <w:rPr>
          <w:rFonts w:hint="eastAsia"/>
          <w:highlight w:val="none"/>
          <w:lang w:eastAsia="zh-CN"/>
        </w:rPr>
      </w:pPr>
      <w:r>
        <w:rPr>
          <w:rFonts w:hint="eastAsia"/>
          <w:highlight w:val="none"/>
        </w:rPr>
        <w:t>3.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以合同签订时间为准，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r>
        <w:rPr>
          <w:rFonts w:hint="eastAsia"/>
          <w:highlight w:val="none"/>
          <w:lang w:eastAsia="zh-CN"/>
        </w:rPr>
        <w:t>。</w:t>
      </w:r>
    </w:p>
    <w:p w14:paraId="19474099">
      <w:pPr>
        <w:rPr>
          <w:rFonts w:hint="eastAsia"/>
          <w:highlight w:val="none"/>
          <w:lang w:eastAsia="zh-CN"/>
        </w:rPr>
      </w:pPr>
      <w:r>
        <w:rPr>
          <w:rFonts w:hint="eastAsia"/>
          <w:highlight w:val="none"/>
          <w:lang w:eastAsia="zh-CN"/>
        </w:rPr>
        <w:br w:type="page"/>
      </w:r>
    </w:p>
    <w:p w14:paraId="62E9DE57">
      <w:pPr>
        <w:rPr>
          <w:rFonts w:hint="eastAsia"/>
          <w:highlight w:val="none"/>
          <w:lang w:val="en-US" w:eastAsia="zh-CN"/>
        </w:rPr>
      </w:pPr>
      <w:r>
        <w:rPr>
          <w:rFonts w:hint="eastAsia"/>
          <w:highlight w:val="none"/>
          <w:lang w:val="en-US" w:eastAsia="zh-CN"/>
        </w:rPr>
        <w:t>分标二：标准电压采集配件采购项目</w:t>
      </w:r>
    </w:p>
    <w:tbl>
      <w:tblPr>
        <w:tblStyle w:val="8"/>
        <w:tblW w:w="139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1"/>
        <w:gridCol w:w="1275"/>
        <w:gridCol w:w="1928"/>
        <w:gridCol w:w="701"/>
        <w:gridCol w:w="737"/>
        <w:gridCol w:w="1200"/>
        <w:gridCol w:w="763"/>
        <w:gridCol w:w="1030"/>
        <w:gridCol w:w="1095"/>
        <w:gridCol w:w="2625"/>
        <w:gridCol w:w="1170"/>
      </w:tblGrid>
      <w:tr w14:paraId="34965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1441" w:type="dxa"/>
            <w:shd w:val="clear" w:color="auto" w:fill="auto"/>
            <w:vAlign w:val="center"/>
          </w:tcPr>
          <w:p w14:paraId="63DF1B04">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项目名称</w:t>
            </w:r>
          </w:p>
        </w:tc>
        <w:tc>
          <w:tcPr>
            <w:tcW w:w="1275" w:type="dxa"/>
            <w:shd w:val="clear" w:color="auto" w:fill="auto"/>
            <w:vAlign w:val="center"/>
          </w:tcPr>
          <w:p w14:paraId="011C4A63">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物资名称</w:t>
            </w:r>
          </w:p>
        </w:tc>
        <w:tc>
          <w:tcPr>
            <w:tcW w:w="1928" w:type="dxa"/>
            <w:shd w:val="clear" w:color="auto" w:fill="auto"/>
            <w:vAlign w:val="center"/>
          </w:tcPr>
          <w:p w14:paraId="355E7AF4">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主要技术要求</w:t>
            </w:r>
          </w:p>
        </w:tc>
        <w:tc>
          <w:tcPr>
            <w:tcW w:w="701" w:type="dxa"/>
            <w:shd w:val="clear" w:color="auto" w:fill="auto"/>
            <w:vAlign w:val="center"/>
          </w:tcPr>
          <w:p w14:paraId="049FA4F5">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单位</w:t>
            </w:r>
          </w:p>
        </w:tc>
        <w:tc>
          <w:tcPr>
            <w:tcW w:w="737" w:type="dxa"/>
            <w:shd w:val="clear" w:color="auto" w:fill="auto"/>
            <w:vAlign w:val="center"/>
          </w:tcPr>
          <w:p w14:paraId="7B880076">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数量</w:t>
            </w:r>
          </w:p>
        </w:tc>
        <w:tc>
          <w:tcPr>
            <w:tcW w:w="1200" w:type="dxa"/>
            <w:shd w:val="clear" w:color="auto" w:fill="auto"/>
            <w:vAlign w:val="center"/>
          </w:tcPr>
          <w:p w14:paraId="2B86B2EE">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交货日期</w:t>
            </w:r>
          </w:p>
        </w:tc>
        <w:tc>
          <w:tcPr>
            <w:tcW w:w="763" w:type="dxa"/>
            <w:shd w:val="clear" w:color="auto" w:fill="auto"/>
            <w:vAlign w:val="center"/>
          </w:tcPr>
          <w:p w14:paraId="698B20A9">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质保期</w:t>
            </w:r>
          </w:p>
        </w:tc>
        <w:tc>
          <w:tcPr>
            <w:tcW w:w="1030" w:type="dxa"/>
            <w:shd w:val="clear" w:color="auto" w:fill="auto"/>
            <w:vAlign w:val="center"/>
          </w:tcPr>
          <w:p w14:paraId="1970E92F">
            <w:pPr>
              <w:widowControl/>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交货地点</w:t>
            </w:r>
          </w:p>
        </w:tc>
        <w:tc>
          <w:tcPr>
            <w:tcW w:w="1095" w:type="dxa"/>
            <w:shd w:val="clear" w:color="auto" w:fill="auto"/>
            <w:vAlign w:val="center"/>
          </w:tcPr>
          <w:p w14:paraId="52F35877">
            <w:pPr>
              <w:widowControl/>
              <w:jc w:val="center"/>
              <w:rPr>
                <w:rFonts w:hint="eastAsia" w:ascii="仿宋" w:hAnsi="仿宋" w:eastAsia="仿宋" w:cs="仿宋"/>
                <w:b/>
                <w:bCs/>
                <w:kern w:val="0"/>
                <w:sz w:val="24"/>
                <w:szCs w:val="24"/>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专用资质要求</w:t>
            </w:r>
          </w:p>
        </w:tc>
        <w:tc>
          <w:tcPr>
            <w:tcW w:w="2625" w:type="dxa"/>
            <w:shd w:val="clear" w:color="auto" w:fill="auto"/>
            <w:vAlign w:val="center"/>
          </w:tcPr>
          <w:p w14:paraId="51919E2E">
            <w:pPr>
              <w:widowControl/>
              <w:jc w:val="center"/>
              <w:rPr>
                <w:rFonts w:hint="eastAsia" w:ascii="仿宋" w:hAnsi="仿宋" w:eastAsia="仿宋" w:cs="仿宋"/>
                <w:b/>
                <w:bCs/>
                <w:kern w:val="0"/>
                <w:sz w:val="24"/>
                <w:szCs w:val="24"/>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专用业绩要求</w:t>
            </w:r>
          </w:p>
        </w:tc>
        <w:tc>
          <w:tcPr>
            <w:tcW w:w="1170" w:type="dxa"/>
            <w:shd w:val="clear" w:color="auto" w:fill="auto"/>
            <w:vAlign w:val="center"/>
          </w:tcPr>
          <w:p w14:paraId="79624D96">
            <w:pPr>
              <w:widowControl/>
              <w:jc w:val="center"/>
              <w:rPr>
                <w:rFonts w:hint="eastAsia" w:ascii="仿宋" w:hAnsi="仿宋" w:eastAsia="仿宋" w:cs="仿宋"/>
                <w:b/>
                <w:bCs/>
                <w:kern w:val="0"/>
                <w:sz w:val="24"/>
                <w:szCs w:val="24"/>
              </w:rPr>
            </w:pPr>
            <w:r>
              <w:rPr>
                <w:rFonts w:hint="eastAsia" w:ascii="仿宋" w:hAnsi="仿宋" w:eastAsia="仿宋" w:cs="仿宋"/>
                <w:b/>
                <w:bCs/>
                <w:color w:val="000000" w:themeColor="text1"/>
                <w:kern w:val="0"/>
                <w:sz w:val="24"/>
                <w:szCs w:val="24"/>
                <w:highlight w:val="none"/>
                <w:lang w:val="en-US" w:eastAsia="zh-CN"/>
                <w14:textFill>
                  <w14:solidFill>
                    <w14:schemeClr w14:val="tx1"/>
                  </w14:solidFill>
                </w14:textFill>
              </w:rPr>
              <w:t>保证金金额（万元）</w:t>
            </w:r>
          </w:p>
        </w:tc>
      </w:tr>
      <w:tr w14:paraId="29959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441" w:type="dxa"/>
            <w:shd w:val="clear" w:color="auto" w:fill="auto"/>
            <w:vAlign w:val="center"/>
          </w:tcPr>
          <w:p w14:paraId="0F474634">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标准电压采集配件采购项目(包一)</w:t>
            </w:r>
          </w:p>
        </w:tc>
        <w:tc>
          <w:tcPr>
            <w:tcW w:w="1275" w:type="dxa"/>
            <w:shd w:val="clear" w:color="auto" w:fill="auto"/>
            <w:vAlign w:val="center"/>
          </w:tcPr>
          <w:p w14:paraId="3C5CF968">
            <w:pPr>
              <w:widowControl/>
              <w:jc w:val="left"/>
              <w:rPr>
                <w:rFonts w:hint="eastAsia" w:ascii="宋体" w:hAnsi="宋体" w:eastAsia="宋体" w:cs="宋体"/>
                <w:kern w:val="0"/>
                <w:sz w:val="24"/>
                <w:szCs w:val="24"/>
              </w:rPr>
            </w:pPr>
            <w:r>
              <w:rPr>
                <w:rFonts w:hint="eastAsia" w:ascii="宋体" w:hAnsi="宋体" w:eastAsia="宋体" w:cs="宋体"/>
                <w:sz w:val="24"/>
                <w:szCs w:val="24"/>
              </w:rPr>
              <w:t>信息采集插件</w:t>
            </w:r>
          </w:p>
        </w:tc>
        <w:tc>
          <w:tcPr>
            <w:tcW w:w="1928" w:type="dxa"/>
            <w:shd w:val="clear" w:color="auto" w:fill="auto"/>
            <w:vAlign w:val="center"/>
          </w:tcPr>
          <w:p w14:paraId="55D8CD51">
            <w:pPr>
              <w:topLinePunct/>
              <w:adjustRightInd w:val="0"/>
              <w:snapToGrid w:val="0"/>
              <w:jc w:val="left"/>
              <w:rPr>
                <w:rFonts w:hint="eastAsia" w:ascii="宋体" w:hAnsi="宋体" w:eastAsia="宋体" w:cs="宋体"/>
                <w:kern w:val="0"/>
                <w:sz w:val="24"/>
                <w:szCs w:val="24"/>
              </w:rPr>
            </w:pPr>
            <w:r>
              <w:rPr>
                <w:rFonts w:hint="eastAsia" w:ascii="宋体" w:hAnsi="宋体" w:eastAsia="宋体" w:cs="宋体"/>
                <w:color w:val="000000"/>
                <w:sz w:val="24"/>
                <w:szCs w:val="24"/>
              </w:rPr>
              <w:t>响应时间（插件将信号传输到通讯插件的时间）：＜5ms</w:t>
            </w:r>
          </w:p>
        </w:tc>
        <w:tc>
          <w:tcPr>
            <w:tcW w:w="701" w:type="dxa"/>
            <w:shd w:val="clear" w:color="auto" w:fill="auto"/>
            <w:vAlign w:val="center"/>
          </w:tcPr>
          <w:p w14:paraId="794981A7">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个</w:t>
            </w:r>
          </w:p>
        </w:tc>
        <w:tc>
          <w:tcPr>
            <w:tcW w:w="737" w:type="dxa"/>
            <w:shd w:val="clear" w:color="auto" w:fill="auto"/>
            <w:vAlign w:val="center"/>
          </w:tcPr>
          <w:p w14:paraId="13FFCCB8">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1134</w:t>
            </w:r>
          </w:p>
        </w:tc>
        <w:tc>
          <w:tcPr>
            <w:tcW w:w="1200" w:type="dxa"/>
            <w:shd w:val="clear" w:color="auto" w:fill="auto"/>
            <w:vAlign w:val="center"/>
          </w:tcPr>
          <w:p w14:paraId="575D7BCB">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合同签订后30日内</w:t>
            </w:r>
          </w:p>
        </w:tc>
        <w:tc>
          <w:tcPr>
            <w:tcW w:w="763" w:type="dxa"/>
            <w:shd w:val="clear" w:color="auto" w:fill="auto"/>
            <w:vAlign w:val="center"/>
          </w:tcPr>
          <w:p w14:paraId="3863097E">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2年</w:t>
            </w:r>
          </w:p>
        </w:tc>
        <w:tc>
          <w:tcPr>
            <w:tcW w:w="1030" w:type="dxa"/>
            <w:shd w:val="clear" w:color="auto" w:fill="auto"/>
            <w:vAlign w:val="center"/>
          </w:tcPr>
          <w:p w14:paraId="4A6FEC15">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买方指定仓库地面交货</w:t>
            </w:r>
          </w:p>
        </w:tc>
        <w:tc>
          <w:tcPr>
            <w:tcW w:w="1095" w:type="dxa"/>
            <w:shd w:val="clear" w:color="auto" w:fill="auto"/>
            <w:vAlign w:val="center"/>
          </w:tcPr>
          <w:p w14:paraId="14294156">
            <w:pPr>
              <w:widowControl/>
              <w:jc w:val="center"/>
              <w:rPr>
                <w:rFonts w:hint="eastAsia" w:ascii="宋体" w:hAnsi="宋体" w:eastAsia="宋体" w:cs="宋体"/>
                <w:kern w:val="0"/>
                <w:sz w:val="24"/>
                <w:szCs w:val="24"/>
              </w:rPr>
            </w:pPr>
            <w:r>
              <w:rPr>
                <w:rFonts w:hint="eastAsia" w:ascii="宋体" w:hAnsi="宋体" w:eastAsia="宋体" w:cs="宋体"/>
                <w:color w:val="auto"/>
                <w:sz w:val="24"/>
                <w:szCs w:val="24"/>
                <w:highlight w:val="none"/>
                <w:lang w:val="en-US" w:eastAsia="zh-CN"/>
              </w:rPr>
              <w:t>厂商要求：</w:t>
            </w:r>
            <w:r>
              <w:rPr>
                <w:rFonts w:hint="eastAsia" w:ascii="宋体" w:hAnsi="宋体" w:eastAsia="宋体" w:cs="宋体"/>
                <w:color w:val="auto"/>
                <w:kern w:val="0"/>
                <w:sz w:val="24"/>
                <w:szCs w:val="24"/>
                <w:lang w:val="en-US" w:eastAsia="zh-CN"/>
              </w:rPr>
              <w:t>集货</w:t>
            </w:r>
            <w:r>
              <w:rPr>
                <w:rFonts w:hint="eastAsia" w:ascii="宋体" w:hAnsi="宋体" w:eastAsia="宋体" w:cs="宋体"/>
                <w:color w:val="auto"/>
                <w:kern w:val="0"/>
                <w:sz w:val="24"/>
                <w:szCs w:val="24"/>
              </w:rPr>
              <w:t>商</w:t>
            </w:r>
          </w:p>
        </w:tc>
        <w:tc>
          <w:tcPr>
            <w:tcW w:w="2625" w:type="dxa"/>
            <w:shd w:val="clear" w:color="auto" w:fill="auto"/>
            <w:vAlign w:val="center"/>
          </w:tcPr>
          <w:p w14:paraId="4CCCE993">
            <w:pPr>
              <w:widowControl/>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业绩要求：</w:t>
            </w:r>
            <w:r>
              <w:rPr>
                <w:rFonts w:hint="eastAsia" w:ascii="宋体" w:hAnsi="宋体" w:eastAsia="宋体" w:cs="宋体"/>
                <w:color w:val="000000"/>
                <w:kern w:val="0"/>
                <w:sz w:val="24"/>
                <w:szCs w:val="24"/>
              </w:rPr>
              <w:t>2021年1月1日至采购公告发布之日内具</w:t>
            </w:r>
            <w:r>
              <w:rPr>
                <w:rFonts w:hint="eastAsia" w:ascii="宋体" w:hAnsi="宋体" w:eastAsia="宋体" w:cs="宋体"/>
                <w:kern w:val="0"/>
                <w:sz w:val="24"/>
                <w:szCs w:val="24"/>
              </w:rPr>
              <w:t>有变电设备及其配件类销售业绩不少于100万元。（时间以合同签订日期为准，须提供用户合同封面、金额页、合同签字盖章页复印件、证明合同内容的合同页；发票复印件；发票查验截图）。</w:t>
            </w:r>
          </w:p>
        </w:tc>
        <w:tc>
          <w:tcPr>
            <w:tcW w:w="1170" w:type="dxa"/>
            <w:shd w:val="clear" w:color="auto" w:fill="auto"/>
            <w:vAlign w:val="center"/>
          </w:tcPr>
          <w:p w14:paraId="60B7C364">
            <w:pPr>
              <w:widowControl/>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1.6</w:t>
            </w:r>
          </w:p>
        </w:tc>
      </w:tr>
      <w:tr w14:paraId="7EB1B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1441" w:type="dxa"/>
            <w:shd w:val="clear" w:color="auto" w:fill="auto"/>
            <w:vAlign w:val="center"/>
          </w:tcPr>
          <w:p w14:paraId="76FE9B19">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标准电压采集配件采购项目(包二)</w:t>
            </w:r>
          </w:p>
        </w:tc>
        <w:tc>
          <w:tcPr>
            <w:tcW w:w="1275" w:type="dxa"/>
            <w:shd w:val="clear" w:color="auto" w:fill="auto"/>
            <w:vAlign w:val="center"/>
          </w:tcPr>
          <w:p w14:paraId="20910F1C">
            <w:pPr>
              <w:widowControl/>
              <w:jc w:val="left"/>
              <w:rPr>
                <w:rFonts w:hint="eastAsia" w:ascii="宋体" w:hAnsi="宋体" w:eastAsia="宋体" w:cs="宋体"/>
                <w:kern w:val="0"/>
                <w:sz w:val="24"/>
                <w:szCs w:val="24"/>
              </w:rPr>
            </w:pPr>
            <w:r>
              <w:rPr>
                <w:rFonts w:hint="eastAsia" w:ascii="宋体" w:hAnsi="宋体" w:eastAsia="宋体" w:cs="宋体"/>
                <w:sz w:val="24"/>
                <w:szCs w:val="24"/>
              </w:rPr>
              <w:t>信息采集插件</w:t>
            </w:r>
          </w:p>
        </w:tc>
        <w:tc>
          <w:tcPr>
            <w:tcW w:w="1928" w:type="dxa"/>
            <w:shd w:val="clear" w:color="auto" w:fill="auto"/>
            <w:vAlign w:val="center"/>
          </w:tcPr>
          <w:p w14:paraId="77FD76EA">
            <w:pPr>
              <w:topLinePunct/>
              <w:adjustRightInd w:val="0"/>
              <w:snapToGrid w:val="0"/>
              <w:jc w:val="left"/>
              <w:rPr>
                <w:rFonts w:hint="eastAsia" w:ascii="宋体" w:hAnsi="宋体" w:eastAsia="宋体" w:cs="宋体"/>
                <w:kern w:val="0"/>
                <w:sz w:val="24"/>
                <w:szCs w:val="24"/>
              </w:rPr>
            </w:pPr>
            <w:r>
              <w:rPr>
                <w:rFonts w:hint="eastAsia" w:ascii="宋体" w:hAnsi="宋体" w:eastAsia="宋体" w:cs="宋体"/>
                <w:color w:val="000000"/>
                <w:sz w:val="24"/>
                <w:szCs w:val="24"/>
              </w:rPr>
              <w:t>响应时间（插件将信号传输到通讯插件的时间）：＜5ms</w:t>
            </w:r>
          </w:p>
        </w:tc>
        <w:tc>
          <w:tcPr>
            <w:tcW w:w="701" w:type="dxa"/>
            <w:shd w:val="clear" w:color="auto" w:fill="auto"/>
            <w:vAlign w:val="center"/>
          </w:tcPr>
          <w:p w14:paraId="51C7F5BA">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个</w:t>
            </w:r>
          </w:p>
        </w:tc>
        <w:tc>
          <w:tcPr>
            <w:tcW w:w="737" w:type="dxa"/>
            <w:shd w:val="clear" w:color="auto" w:fill="auto"/>
            <w:vAlign w:val="center"/>
          </w:tcPr>
          <w:p w14:paraId="7F2AD12F">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516</w:t>
            </w:r>
          </w:p>
        </w:tc>
        <w:tc>
          <w:tcPr>
            <w:tcW w:w="1200" w:type="dxa"/>
            <w:shd w:val="clear" w:color="auto" w:fill="auto"/>
            <w:vAlign w:val="center"/>
          </w:tcPr>
          <w:p w14:paraId="28A7F881">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合同签订后30日内</w:t>
            </w:r>
          </w:p>
        </w:tc>
        <w:tc>
          <w:tcPr>
            <w:tcW w:w="763" w:type="dxa"/>
            <w:shd w:val="clear" w:color="auto" w:fill="auto"/>
            <w:vAlign w:val="center"/>
          </w:tcPr>
          <w:p w14:paraId="4EF52D3A">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2年</w:t>
            </w:r>
          </w:p>
        </w:tc>
        <w:tc>
          <w:tcPr>
            <w:tcW w:w="1030" w:type="dxa"/>
            <w:shd w:val="clear" w:color="auto" w:fill="auto"/>
            <w:vAlign w:val="center"/>
          </w:tcPr>
          <w:p w14:paraId="2ED4E509">
            <w:pPr>
              <w:widowControl/>
              <w:jc w:val="center"/>
              <w:rPr>
                <w:rFonts w:hint="eastAsia" w:ascii="宋体" w:hAnsi="宋体" w:eastAsia="宋体" w:cs="宋体"/>
                <w:kern w:val="0"/>
                <w:sz w:val="24"/>
                <w:szCs w:val="24"/>
              </w:rPr>
            </w:pPr>
            <w:r>
              <w:rPr>
                <w:rFonts w:hint="eastAsia" w:ascii="宋体" w:hAnsi="宋体" w:eastAsia="宋体" w:cs="宋体"/>
                <w:kern w:val="0"/>
                <w:sz w:val="24"/>
                <w:szCs w:val="24"/>
              </w:rPr>
              <w:t>买方指定仓库地面交货</w:t>
            </w:r>
          </w:p>
        </w:tc>
        <w:tc>
          <w:tcPr>
            <w:tcW w:w="1095" w:type="dxa"/>
            <w:shd w:val="clear" w:color="auto" w:fill="auto"/>
            <w:vAlign w:val="center"/>
          </w:tcPr>
          <w:p w14:paraId="45948FF5">
            <w:pPr>
              <w:widowControl/>
              <w:jc w:val="center"/>
              <w:rPr>
                <w:rFonts w:hint="eastAsia" w:ascii="宋体" w:hAnsi="宋体" w:eastAsia="宋体" w:cs="宋体"/>
                <w:kern w:val="0"/>
                <w:sz w:val="24"/>
                <w:szCs w:val="24"/>
              </w:rPr>
            </w:pPr>
            <w:r>
              <w:rPr>
                <w:rFonts w:hint="eastAsia" w:ascii="宋体" w:hAnsi="宋体" w:eastAsia="宋体" w:cs="宋体"/>
                <w:color w:val="auto"/>
                <w:sz w:val="24"/>
                <w:szCs w:val="24"/>
                <w:highlight w:val="none"/>
                <w:lang w:val="en-US" w:eastAsia="zh-CN"/>
              </w:rPr>
              <w:t>厂商要求：</w:t>
            </w:r>
            <w:r>
              <w:rPr>
                <w:rFonts w:hint="eastAsia" w:ascii="宋体" w:hAnsi="宋体" w:eastAsia="宋体" w:cs="宋体"/>
                <w:color w:val="auto"/>
                <w:kern w:val="0"/>
                <w:sz w:val="24"/>
                <w:szCs w:val="24"/>
                <w:lang w:val="en-US" w:eastAsia="zh-CN"/>
              </w:rPr>
              <w:t>集货</w:t>
            </w:r>
            <w:r>
              <w:rPr>
                <w:rFonts w:hint="eastAsia" w:ascii="宋体" w:hAnsi="宋体" w:eastAsia="宋体" w:cs="宋体"/>
                <w:color w:val="auto"/>
                <w:kern w:val="0"/>
                <w:sz w:val="24"/>
                <w:szCs w:val="24"/>
              </w:rPr>
              <w:t>商</w:t>
            </w:r>
          </w:p>
        </w:tc>
        <w:tc>
          <w:tcPr>
            <w:tcW w:w="2625" w:type="dxa"/>
            <w:shd w:val="clear" w:color="auto" w:fill="auto"/>
            <w:vAlign w:val="center"/>
          </w:tcPr>
          <w:p w14:paraId="2CB24131">
            <w:pPr>
              <w:widowControl/>
              <w:jc w:val="center"/>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业绩要求：</w:t>
            </w:r>
            <w:r>
              <w:rPr>
                <w:rFonts w:hint="eastAsia" w:ascii="宋体" w:hAnsi="宋体" w:eastAsia="宋体" w:cs="宋体"/>
                <w:color w:val="000000"/>
                <w:kern w:val="0"/>
                <w:sz w:val="24"/>
                <w:szCs w:val="24"/>
              </w:rPr>
              <w:t>2021年1月1日至采购公告发布之日内具</w:t>
            </w:r>
            <w:r>
              <w:rPr>
                <w:rFonts w:hint="eastAsia" w:ascii="宋体" w:hAnsi="宋体" w:eastAsia="宋体" w:cs="宋体"/>
                <w:kern w:val="0"/>
                <w:sz w:val="24"/>
                <w:szCs w:val="24"/>
              </w:rPr>
              <w:t>有变电设备及其配件类销售业绩不少于100万元。（时间以合同签订日期为准，须提供用户合同封面、金额页、合同签字盖章页复印件、证明合同内容的合同页；发票复印件；发票查验截图）。</w:t>
            </w:r>
          </w:p>
        </w:tc>
        <w:tc>
          <w:tcPr>
            <w:tcW w:w="1170" w:type="dxa"/>
            <w:shd w:val="clear" w:color="auto" w:fill="auto"/>
            <w:vAlign w:val="center"/>
          </w:tcPr>
          <w:p w14:paraId="7038F89F">
            <w:pPr>
              <w:widowControl/>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0.7</w:t>
            </w:r>
          </w:p>
        </w:tc>
      </w:tr>
    </w:tbl>
    <w:p w14:paraId="5535B82D">
      <w:pPr>
        <w:rPr>
          <w:rFonts w:hint="eastAsia"/>
          <w:highlight w:val="none"/>
          <w:lang w:val="en-US" w:eastAsia="zh-CN"/>
        </w:rPr>
      </w:pPr>
      <w:r>
        <w:rPr>
          <w:rFonts w:hint="eastAsia"/>
          <w:highlight w:val="none"/>
          <w:lang w:val="en-US" w:eastAsia="zh-CN"/>
        </w:rPr>
        <w:t>具体供货不局限于上述产品。应包括上述产品相关配件，类似升级产品。</w:t>
      </w:r>
    </w:p>
    <w:p w14:paraId="151ED29C">
      <w:pPr>
        <w:rPr>
          <w:rFonts w:hint="eastAsia"/>
          <w:highlight w:val="none"/>
          <w:lang w:val="en-US" w:eastAsia="zh-CN"/>
        </w:rPr>
      </w:pPr>
      <w:r>
        <w:rPr>
          <w:rFonts w:hint="eastAsia"/>
          <w:highlight w:val="none"/>
          <w:lang w:val="en-US" w:eastAsia="zh-CN"/>
        </w:rPr>
        <w:t>备注：</w:t>
      </w:r>
    </w:p>
    <w:p w14:paraId="5A8274A0">
      <w:pPr>
        <w:rPr>
          <w:rFonts w:hint="eastAsia"/>
          <w:highlight w:val="none"/>
          <w:lang w:val="en-US" w:eastAsia="zh-CN"/>
        </w:rPr>
      </w:pPr>
      <w:r>
        <w:rPr>
          <w:rFonts w:hint="eastAsia"/>
          <w:highlight w:val="none"/>
          <w:lang w:val="en-US" w:eastAsia="zh-CN"/>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14:paraId="59C102AD">
      <w:pPr>
        <w:rPr>
          <w:rFonts w:hint="eastAsia"/>
          <w:highlight w:val="none"/>
          <w:lang w:val="en-US" w:eastAsia="zh-CN"/>
        </w:rPr>
      </w:pPr>
      <w:r>
        <w:rPr>
          <w:rFonts w:hint="eastAsia"/>
          <w:highlight w:val="none"/>
          <w:lang w:val="en-US" w:eastAsia="zh-CN"/>
        </w:rPr>
        <w:t>2.投标文件中提供的证明材料复印件应复印清晰、可辨认且不得遮盖、涂抹，否则视为无效。</w:t>
      </w:r>
    </w:p>
    <w:p w14:paraId="2862F900">
      <w:pPr>
        <w:rPr>
          <w:rFonts w:hint="eastAsia"/>
          <w:highlight w:val="none"/>
          <w:lang w:val="en-US" w:eastAsia="zh-CN"/>
        </w:rPr>
      </w:pPr>
      <w:r>
        <w:rPr>
          <w:rFonts w:hint="eastAsia"/>
          <w:highlight w:val="none"/>
          <w:lang w:val="en-US" w:eastAsia="zh-CN"/>
        </w:rPr>
        <w:t>3.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以合同签订时间为准，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p>
    <w:sectPr>
      <w:footerReference r:id="rId5" w:type="default"/>
      <w:pgSz w:w="16838" w:h="11906" w:orient="landscape"/>
      <w:pgMar w:top="1800" w:right="1440" w:bottom="1800" w:left="144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36C0">
    <w:pPr>
      <w:pStyle w:val="6"/>
      <w:jc w:val="center"/>
    </w:pPr>
    <w:r>
      <w:rPr>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8420" cy="28765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8420" cy="287655"/>
                      </a:xfrm>
                      <a:prstGeom prst="rect">
                        <a:avLst/>
                      </a:prstGeom>
                      <a:noFill/>
                      <a:ln>
                        <a:noFill/>
                      </a:ln>
                    </wps:spPr>
                    <wps:txbx>
                      <w:txbxContent>
                        <w:p w14:paraId="31657F51">
                          <w:pPr>
                            <w:pStyle w:val="6"/>
                            <w:jc w:val="center"/>
                          </w:pPr>
                          <w:r>
                            <w:fldChar w:fldCharType="begin"/>
                          </w:r>
                          <w:r>
                            <w:instrText xml:space="preserve"> PAGE   \* MERGEFORMAT </w:instrText>
                          </w:r>
                          <w:r>
                            <w:fldChar w:fldCharType="separate"/>
                          </w:r>
                          <w:r>
                            <w:rPr>
                              <w:lang w:val="zh-CN"/>
                            </w:rPr>
                            <w:t>5</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2.65pt;width:4.6pt;mso-position-horizontal:center;mso-position-horizontal-relative:margin;mso-wrap-style:none;z-index:251659264;mso-width-relative:page;mso-height-relative:page;" filled="f" stroked="f" coordsize="21600,21600" o:gfxdata="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Dd+lsPRAAAAAgEAAA8AAAAAAAAAAQAgAAAAIgAAAGRycy9kb3du&#10;cmV2LnhtbFBLAQIUABQAAAAIAIdO4kCyABINzQEAAJYDAAAOAAAAAAAAAAEAIAAAACABAABkcnMv&#10;ZTJvRG9jLnhtbFBLBQYAAAAABgAGAFkBAABfBQAAAAA=&#10;">
              <v:fill on="f" focussize="0,0"/>
              <v:stroke on="f"/>
              <v:imagedata o:title=""/>
              <o:lock v:ext="edit" aspectratio="f"/>
              <v:textbox inset="0mm,0mm,0mm,0mm" style="mso-fit-shape-to-text:t;">
                <w:txbxContent>
                  <w:p w14:paraId="31657F51">
                    <w:pPr>
                      <w:pStyle w:val="6"/>
                      <w:jc w:val="center"/>
                    </w:pPr>
                    <w:r>
                      <w:fldChar w:fldCharType="begin"/>
                    </w:r>
                    <w:r>
                      <w:instrText xml:space="preserve"> PAGE   \* MERGEFORMAT </w:instrText>
                    </w:r>
                    <w:r>
                      <w:fldChar w:fldCharType="separate"/>
                    </w:r>
                    <w:r>
                      <w:rPr>
                        <w:lang w:val="zh-CN"/>
                      </w:rPr>
                      <w:t>5</w:t>
                    </w:r>
                    <w:r>
                      <w:rPr>
                        <w:lang w:val="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cwNjJhMjRjNDdiZDcxN2YwM2E3NTkwZGEwYzQ4ZjMifQ=="/>
  </w:docVars>
  <w:rsids>
    <w:rsidRoot w:val="00000000"/>
    <w:rsid w:val="00EA058C"/>
    <w:rsid w:val="01EA0118"/>
    <w:rsid w:val="025E2631"/>
    <w:rsid w:val="025F0B06"/>
    <w:rsid w:val="02750329"/>
    <w:rsid w:val="02B81FC4"/>
    <w:rsid w:val="02FB07EB"/>
    <w:rsid w:val="05C313AC"/>
    <w:rsid w:val="074F1149"/>
    <w:rsid w:val="0A8A06EA"/>
    <w:rsid w:val="0AD37448"/>
    <w:rsid w:val="0CAE6912"/>
    <w:rsid w:val="0E7019A5"/>
    <w:rsid w:val="0E9576BA"/>
    <w:rsid w:val="113849FC"/>
    <w:rsid w:val="11DF7EC4"/>
    <w:rsid w:val="12713028"/>
    <w:rsid w:val="12F72695"/>
    <w:rsid w:val="130523D4"/>
    <w:rsid w:val="1323348A"/>
    <w:rsid w:val="16E54214"/>
    <w:rsid w:val="17AC7EF2"/>
    <w:rsid w:val="187327BD"/>
    <w:rsid w:val="18DF42F7"/>
    <w:rsid w:val="1CC92AEB"/>
    <w:rsid w:val="1E116D00"/>
    <w:rsid w:val="20434A8D"/>
    <w:rsid w:val="231F636F"/>
    <w:rsid w:val="26630E46"/>
    <w:rsid w:val="26E03714"/>
    <w:rsid w:val="27767BD4"/>
    <w:rsid w:val="28E95C2C"/>
    <w:rsid w:val="2A9F5694"/>
    <w:rsid w:val="2BD33F54"/>
    <w:rsid w:val="2C387CAA"/>
    <w:rsid w:val="2C772424"/>
    <w:rsid w:val="2CAD22EA"/>
    <w:rsid w:val="2FF04CE5"/>
    <w:rsid w:val="316D3DF6"/>
    <w:rsid w:val="31DA3AEF"/>
    <w:rsid w:val="32081D71"/>
    <w:rsid w:val="333C43C8"/>
    <w:rsid w:val="3355074A"/>
    <w:rsid w:val="33DC4D41"/>
    <w:rsid w:val="349873DC"/>
    <w:rsid w:val="363A761B"/>
    <w:rsid w:val="367969F6"/>
    <w:rsid w:val="37D746BF"/>
    <w:rsid w:val="38761300"/>
    <w:rsid w:val="392C1112"/>
    <w:rsid w:val="399B34CA"/>
    <w:rsid w:val="3ACE64DD"/>
    <w:rsid w:val="3AD153F6"/>
    <w:rsid w:val="3BA23236"/>
    <w:rsid w:val="3C1F1C9C"/>
    <w:rsid w:val="3CE82ECA"/>
    <w:rsid w:val="3FA94B93"/>
    <w:rsid w:val="403B1563"/>
    <w:rsid w:val="42CD2946"/>
    <w:rsid w:val="44C70598"/>
    <w:rsid w:val="44DF1057"/>
    <w:rsid w:val="462C02CC"/>
    <w:rsid w:val="48914416"/>
    <w:rsid w:val="49262DB0"/>
    <w:rsid w:val="4A727935"/>
    <w:rsid w:val="4A8F581A"/>
    <w:rsid w:val="4ACF1226"/>
    <w:rsid w:val="4B601643"/>
    <w:rsid w:val="4B9338FF"/>
    <w:rsid w:val="4E5B174E"/>
    <w:rsid w:val="4E832A53"/>
    <w:rsid w:val="5059342B"/>
    <w:rsid w:val="51856AE2"/>
    <w:rsid w:val="53293CC5"/>
    <w:rsid w:val="541C4A8A"/>
    <w:rsid w:val="578F4217"/>
    <w:rsid w:val="583F79EB"/>
    <w:rsid w:val="59C53F20"/>
    <w:rsid w:val="5A322975"/>
    <w:rsid w:val="5C4C3CFA"/>
    <w:rsid w:val="5D814092"/>
    <w:rsid w:val="5F622211"/>
    <w:rsid w:val="616D6A24"/>
    <w:rsid w:val="67044097"/>
    <w:rsid w:val="67492634"/>
    <w:rsid w:val="67C41CBB"/>
    <w:rsid w:val="682C160E"/>
    <w:rsid w:val="6B217424"/>
    <w:rsid w:val="6DA50723"/>
    <w:rsid w:val="6FAD74D8"/>
    <w:rsid w:val="70DC1E23"/>
    <w:rsid w:val="70EC16BF"/>
    <w:rsid w:val="70F353BF"/>
    <w:rsid w:val="73424474"/>
    <w:rsid w:val="742A10F7"/>
    <w:rsid w:val="74F228E2"/>
    <w:rsid w:val="76984A3E"/>
    <w:rsid w:val="7734354A"/>
    <w:rsid w:val="79AA728A"/>
    <w:rsid w:val="7D140B97"/>
    <w:rsid w:val="7D821FA4"/>
    <w:rsid w:val="7E3E236F"/>
    <w:rsid w:val="7F364D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200" w:line="276" w:lineRule="auto"/>
    </w:pPr>
    <w:rPr>
      <w:rFonts w:asciiTheme="majorHAnsi" w:hAnsiTheme="majorHAnsi" w:eastAsiaTheme="majorEastAsia" w:cstheme="majorBidi"/>
      <w:sz w:val="22"/>
      <w:szCs w:val="22"/>
      <w:lang w:val="en-US" w:eastAsia="en-US" w:bidi="en-US"/>
    </w:rPr>
  </w:style>
  <w:style w:type="paragraph" w:styleId="4">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left="0" w:leftChars="0" w:firstLine="420"/>
    </w:pPr>
    <w:rPr>
      <w:szCs w:val="24"/>
    </w:rPr>
  </w:style>
  <w:style w:type="paragraph" w:styleId="3">
    <w:name w:val="Body Text Indent"/>
    <w:basedOn w:val="1"/>
    <w:next w:val="2"/>
    <w:unhideWhenUsed/>
    <w:qFormat/>
    <w:uiPriority w:val="0"/>
    <w:pPr>
      <w:spacing w:after="120"/>
      <w:ind w:left="420" w:leftChars="200"/>
    </w:pPr>
  </w:style>
  <w:style w:type="paragraph" w:styleId="5">
    <w:name w:val="Body Text"/>
    <w:basedOn w:val="1"/>
    <w:next w:val="1"/>
    <w:qFormat/>
    <w:uiPriority w:val="0"/>
    <w:pPr>
      <w:spacing w:after="120"/>
    </w:pPr>
    <w:rPr>
      <w:szCs w:val="24"/>
    </w:rPr>
  </w:style>
  <w:style w:type="paragraph" w:styleId="6">
    <w:name w:val="footer"/>
    <w:basedOn w:val="1"/>
    <w:unhideWhenUsed/>
    <w:qFormat/>
    <w:uiPriority w:val="0"/>
    <w:pPr>
      <w:tabs>
        <w:tab w:val="center" w:pos="4153"/>
        <w:tab w:val="right" w:pos="8306"/>
      </w:tabs>
      <w:snapToGrid w:val="0"/>
    </w:pPr>
    <w:rPr>
      <w:sz w:val="18"/>
      <w:szCs w:val="18"/>
    </w:rPr>
  </w:style>
  <w:style w:type="paragraph" w:styleId="7">
    <w:name w:val="List"/>
    <w:basedOn w:val="1"/>
    <w:qFormat/>
    <w:uiPriority w:val="0"/>
    <w:pPr>
      <w:ind w:left="200" w:hanging="200" w:hangingChars="200"/>
      <w:contextualSpacing/>
    </w:pPr>
  </w:style>
  <w:style w:type="character" w:styleId="10">
    <w:name w:val="Strong"/>
    <w:basedOn w:val="9"/>
    <w:qFormat/>
    <w:uiPriority w:val="0"/>
    <w:rPr>
      <w:b/>
    </w:rPr>
  </w:style>
  <w:style w:type="character" w:styleId="11">
    <w:name w:val="Hyperlink"/>
    <w:qFormat/>
    <w:uiPriority w:val="99"/>
    <w:rPr>
      <w:color w:val="0000FF"/>
      <w:u w:val="single"/>
    </w:rPr>
  </w:style>
  <w:style w:type="paragraph" w:customStyle="1" w:styleId="12">
    <w:name w:val="表格文字"/>
    <w:basedOn w:val="7"/>
    <w:next w:val="1"/>
    <w:qFormat/>
    <w:uiPriority w:val="0"/>
    <w:pPr>
      <w:ind w:firstLine="0" w:firstLineChars="0"/>
      <w:jc w:val="center"/>
    </w:pPr>
    <w:rPr>
      <w:szCs w:val="20"/>
    </w:rPr>
  </w:style>
  <w:style w:type="paragraph" w:customStyle="1" w:styleId="13">
    <w:name w:val="正文文本2"/>
    <w:basedOn w:val="1"/>
    <w:qFormat/>
    <w:uiPriority w:val="0"/>
    <w:pPr>
      <w:autoSpaceDE w:val="0"/>
      <w:autoSpaceDN w:val="0"/>
    </w:pPr>
    <w:rPr>
      <w:rFonts w:cs="Times New Roman"/>
      <w:sz w:val="20"/>
      <w:lang w:val="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6556</Words>
  <Characters>7207</Characters>
  <Lines>0</Lines>
  <Paragraphs>0</Paragraphs>
  <TotalTime>0</TotalTime>
  <ScaleCrop>false</ScaleCrop>
  <LinksUpToDate>false</LinksUpToDate>
  <CharactersWithSpaces>7233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2024-08-27T01:07:00Z</dcterms:created>
  <dc:creator>Administrator</dc:creator>
  <cp:lastModifiedBy>麦麦酱</cp:lastModifiedBy>
  <dcterms:modified xsi:type="dcterms:W3CDTF">2024-09-30T09:06:00Z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1D476A8709DC4643990CD574CCC41627_12</vt:lpwstr>
  </property>
</Properties>
</file>