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A225">
      <w:pPr>
        <w:pStyle w:val="11"/>
        <w:spacing w:line="400" w:lineRule="exact"/>
        <w:rPr>
          <w:rFonts w:ascii="黑体" w:hAnsi="黑体" w:eastAsia="黑体" w:cs="黑体"/>
          <w:b/>
          <w:bCs/>
          <w:color w:val="000000" w:themeColor="text1"/>
          <w:kern w:val="2"/>
          <w:sz w:val="24"/>
          <w:szCs w:val="24"/>
          <w:highlight w:val="none"/>
          <w:lang w:val="en-US"/>
          <w14:textFill>
            <w14:solidFill>
              <w14:schemeClr w14:val="tx1"/>
            </w14:solidFill>
          </w14:textFill>
        </w:rPr>
      </w:pPr>
      <w:bookmarkStart w:id="0" w:name="_GoBack"/>
      <w:bookmarkEnd w:id="0"/>
      <w:r>
        <w:rPr>
          <w:rFonts w:ascii="黑体" w:hAnsi="黑体" w:eastAsia="黑体" w:cs="黑体"/>
          <w:b/>
          <w:bCs/>
          <w:color w:val="000000" w:themeColor="text1"/>
          <w:kern w:val="2"/>
          <w:sz w:val="24"/>
          <w:szCs w:val="24"/>
          <w:highlight w:val="none"/>
          <w:lang w:val="en-US"/>
          <w14:textFill>
            <w14:solidFill>
              <w14:schemeClr w14:val="tx1"/>
            </w14:solidFill>
          </w14:textFill>
        </w:rPr>
        <w:t xml:space="preserve">附件 </w:t>
      </w:r>
      <w:r>
        <w:rPr>
          <w:rFonts w:hint="eastAsia" w:ascii="黑体" w:hAnsi="黑体" w:eastAsia="黑体" w:cs="黑体"/>
          <w:b/>
          <w:bCs/>
          <w:color w:val="000000" w:themeColor="text1"/>
          <w:kern w:val="2"/>
          <w:sz w:val="24"/>
          <w:szCs w:val="24"/>
          <w:highlight w:val="none"/>
          <w:lang w:val="en-US"/>
          <w14:textFill>
            <w14:solidFill>
              <w14:schemeClr w14:val="tx1"/>
            </w14:solidFill>
          </w14:textFill>
        </w:rPr>
        <w:t>招标公告附件</w:t>
      </w:r>
    </w:p>
    <w:p w14:paraId="416BCCCF">
      <w:pPr>
        <w:pStyle w:val="11"/>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分标一：数据终端在线运维劳务服务项目</w:t>
      </w:r>
    </w:p>
    <w:p w14:paraId="09738FCC">
      <w:pPr>
        <w:pStyle w:val="11"/>
        <w:spacing w:line="400" w:lineRule="exact"/>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分标编号：CY0625SFWP16FZ1</w:t>
      </w:r>
    </w:p>
    <w:tbl>
      <w:tblPr>
        <w:tblStyle w:val="8"/>
        <w:tblW w:w="130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073"/>
        <w:gridCol w:w="923"/>
        <w:gridCol w:w="1066"/>
        <w:gridCol w:w="836"/>
        <w:gridCol w:w="1018"/>
        <w:gridCol w:w="1126"/>
        <w:gridCol w:w="1779"/>
        <w:gridCol w:w="1328"/>
      </w:tblGrid>
      <w:tr w14:paraId="2365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61" w:type="dxa"/>
            <w:vAlign w:val="center"/>
          </w:tcPr>
          <w:p w14:paraId="49BCA047">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项目名称</w:t>
            </w:r>
          </w:p>
        </w:tc>
        <w:tc>
          <w:tcPr>
            <w:tcW w:w="3073" w:type="dxa"/>
            <w:vAlign w:val="center"/>
          </w:tcPr>
          <w:p w14:paraId="31A0B0DA">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服务内容</w:t>
            </w:r>
          </w:p>
        </w:tc>
        <w:tc>
          <w:tcPr>
            <w:tcW w:w="923" w:type="dxa"/>
            <w:vAlign w:val="center"/>
          </w:tcPr>
          <w:p w14:paraId="0F28F4C9">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数量</w:t>
            </w:r>
          </w:p>
        </w:tc>
        <w:tc>
          <w:tcPr>
            <w:tcW w:w="1066" w:type="dxa"/>
            <w:vAlign w:val="center"/>
          </w:tcPr>
          <w:p w14:paraId="71C42DF9">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单位</w:t>
            </w:r>
          </w:p>
        </w:tc>
        <w:tc>
          <w:tcPr>
            <w:tcW w:w="836" w:type="dxa"/>
            <w:vAlign w:val="center"/>
          </w:tcPr>
          <w:p w14:paraId="45FD3CAD">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工期</w:t>
            </w:r>
          </w:p>
        </w:tc>
        <w:tc>
          <w:tcPr>
            <w:tcW w:w="1018" w:type="dxa"/>
            <w:vAlign w:val="center"/>
          </w:tcPr>
          <w:p w14:paraId="75A318BA">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质保期</w:t>
            </w:r>
          </w:p>
        </w:tc>
        <w:tc>
          <w:tcPr>
            <w:tcW w:w="1126" w:type="dxa"/>
            <w:shd w:val="clear" w:color="auto" w:fill="auto"/>
            <w:vAlign w:val="center"/>
          </w:tcPr>
          <w:p w14:paraId="2C369CEB">
            <w:pPr>
              <w:widowControl/>
              <w:jc w:val="center"/>
              <w:rPr>
                <w:rFonts w:hint="eastAsia" w:ascii="仿宋" w:hAnsi="仿宋" w:eastAsia="仿宋" w:cs="仿宋"/>
                <w:b w:val="0"/>
                <w:bCs w:val="0"/>
                <w:kern w:val="2"/>
                <w:sz w:val="24"/>
                <w:szCs w:val="24"/>
                <w:highlight w:val="none"/>
                <w:shd w:val="clear" w:color="auto" w:fill="auto"/>
                <w:lang w:val="en-US" w:eastAsia="zh-CN" w:bidi="ar-SA"/>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专用资质要求</w:t>
            </w:r>
          </w:p>
        </w:tc>
        <w:tc>
          <w:tcPr>
            <w:tcW w:w="1779" w:type="dxa"/>
            <w:shd w:val="clear" w:color="auto" w:fill="auto"/>
            <w:vAlign w:val="center"/>
          </w:tcPr>
          <w:p w14:paraId="347E2C09">
            <w:pPr>
              <w:widowControl/>
              <w:jc w:val="center"/>
              <w:rPr>
                <w:rFonts w:hint="eastAsia" w:ascii="仿宋" w:hAnsi="仿宋" w:eastAsia="仿宋" w:cs="仿宋"/>
                <w:b w:val="0"/>
                <w:bCs w:val="0"/>
                <w:kern w:val="2"/>
                <w:sz w:val="24"/>
                <w:szCs w:val="24"/>
                <w:highlight w:val="none"/>
                <w:shd w:val="clear" w:color="auto" w:fill="auto"/>
                <w:lang w:val="en-US" w:eastAsia="zh-CN" w:bidi="ar-SA"/>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专用业绩要求</w:t>
            </w:r>
          </w:p>
        </w:tc>
        <w:tc>
          <w:tcPr>
            <w:tcW w:w="1328" w:type="dxa"/>
            <w:shd w:val="clear" w:color="auto" w:fill="auto"/>
            <w:vAlign w:val="center"/>
          </w:tcPr>
          <w:p w14:paraId="52E37561">
            <w:pPr>
              <w:widowControl/>
              <w:jc w:val="cente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保证金金</w:t>
            </w:r>
          </w:p>
          <w:p w14:paraId="113A4CD1">
            <w:pPr>
              <w:widowControl/>
              <w:jc w:val="center"/>
              <w:rPr>
                <w:rFonts w:hint="eastAsia" w:ascii="仿宋" w:hAnsi="仿宋" w:eastAsia="仿宋" w:cs="仿宋"/>
                <w:b w:val="0"/>
                <w:bCs w:val="0"/>
                <w:kern w:val="2"/>
                <w:sz w:val="24"/>
                <w:szCs w:val="24"/>
                <w:highlight w:val="none"/>
                <w:shd w:val="clear" w:color="auto" w:fill="auto"/>
                <w:lang w:val="en-US" w:eastAsia="zh-CN" w:bidi="ar-SA"/>
              </w:rPr>
            </w:pPr>
            <w:r>
              <w:rPr>
                <w:rFonts w:hint="eastAsia" w:ascii="仿宋" w:hAnsi="仿宋" w:eastAsia="仿宋" w:cs="仿宋"/>
                <w:b w:val="0"/>
                <w:bCs w:val="0"/>
                <w:color w:val="000000" w:themeColor="text1"/>
                <w:kern w:val="0"/>
                <w:sz w:val="24"/>
                <w:szCs w:val="24"/>
                <w:highlight w:val="none"/>
                <w:shd w:val="clear" w:color="auto" w:fill="auto"/>
                <w:lang w:val="en-US" w:eastAsia="zh-CN"/>
                <w14:textFill>
                  <w14:solidFill>
                    <w14:schemeClr w14:val="tx1"/>
                  </w14:solidFill>
                </w14:textFill>
              </w:rPr>
              <w:t>额（万元）</w:t>
            </w:r>
          </w:p>
        </w:tc>
      </w:tr>
      <w:tr w14:paraId="7878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7871FE5A">
            <w:pPr>
              <w:autoSpaceDN w:val="0"/>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数据终端在线运维劳务服务项目</w:t>
            </w:r>
          </w:p>
        </w:tc>
        <w:tc>
          <w:tcPr>
            <w:tcW w:w="3073" w:type="dxa"/>
            <w:vAlign w:val="center"/>
          </w:tcPr>
          <w:p w14:paraId="6D18E290">
            <w:pPr>
              <w:autoSpaceDN w:val="0"/>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进行日常维护消缺、终端入网调试和全量设备的周期性功能测试试验</w:t>
            </w:r>
          </w:p>
          <w:p w14:paraId="06D65EB3">
            <w:pPr>
              <w:autoSpaceDN w:val="0"/>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详见技术规范书工程量明细</w:t>
            </w:r>
          </w:p>
        </w:tc>
        <w:tc>
          <w:tcPr>
            <w:tcW w:w="923" w:type="dxa"/>
            <w:vAlign w:val="center"/>
          </w:tcPr>
          <w:p w14:paraId="59A4EC75">
            <w:pPr>
              <w:autoSpaceDN w:val="0"/>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1</w:t>
            </w:r>
          </w:p>
        </w:tc>
        <w:tc>
          <w:tcPr>
            <w:tcW w:w="1066" w:type="dxa"/>
            <w:vAlign w:val="center"/>
          </w:tcPr>
          <w:p w14:paraId="7B70AD13">
            <w:pPr>
              <w:autoSpaceDN w:val="0"/>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项</w:t>
            </w:r>
          </w:p>
        </w:tc>
        <w:tc>
          <w:tcPr>
            <w:tcW w:w="836" w:type="dxa"/>
            <w:vAlign w:val="center"/>
          </w:tcPr>
          <w:p w14:paraId="10C719B1">
            <w:pPr>
              <w:autoSpaceDN w:val="0"/>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180天</w:t>
            </w:r>
          </w:p>
        </w:tc>
        <w:tc>
          <w:tcPr>
            <w:tcW w:w="1018" w:type="dxa"/>
            <w:vAlign w:val="center"/>
          </w:tcPr>
          <w:p w14:paraId="6B2CE022">
            <w:pPr>
              <w:autoSpaceDN w:val="0"/>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无</w:t>
            </w:r>
          </w:p>
        </w:tc>
        <w:tc>
          <w:tcPr>
            <w:tcW w:w="1126" w:type="dxa"/>
            <w:vAlign w:val="center"/>
          </w:tcPr>
          <w:p w14:paraId="01B05950">
            <w:pPr>
              <w:autoSpaceDN w:val="0"/>
              <w:jc w:val="center"/>
              <w:rPr>
                <w:rFonts w:hint="eastAsia" w:ascii="仿宋" w:hAnsi="仿宋" w:eastAsia="仿宋"/>
                <w:color w:val="000000"/>
                <w:kern w:val="0"/>
                <w:sz w:val="24"/>
                <w:szCs w:val="24"/>
                <w:highlight w:val="none"/>
                <w:lang w:val="en-US" w:eastAsia="zh-CN"/>
              </w:rPr>
            </w:pPr>
            <w:r>
              <w:rPr>
                <w:rFonts w:hint="eastAsia" w:ascii="仿宋" w:hAnsi="仿宋" w:eastAsia="仿宋"/>
                <w:color w:val="000000"/>
                <w:kern w:val="0"/>
                <w:sz w:val="24"/>
                <w:szCs w:val="24"/>
                <w:highlight w:val="none"/>
                <w:lang w:val="en-US" w:eastAsia="zh-CN"/>
              </w:rPr>
              <w:t>1.</w:t>
            </w:r>
            <w:r>
              <w:rPr>
                <w:rFonts w:hint="eastAsia" w:ascii="仿宋" w:hAnsi="仿宋" w:eastAsia="仿宋" w:cs="仿宋"/>
                <w:b/>
                <w:bCs/>
                <w:color w:val="000000" w:themeColor="text1"/>
                <w:kern w:val="0"/>
                <w:sz w:val="22"/>
                <w:szCs w:val="22"/>
                <w:highlight w:val="none"/>
                <w14:textFill>
                  <w14:solidFill>
                    <w14:schemeClr w14:val="tx1"/>
                  </w14:solidFill>
                </w14:textFill>
              </w:rPr>
              <w:t>厂商要求</w:t>
            </w:r>
            <w:r>
              <w:rPr>
                <w:rFonts w:hint="eastAsia" w:ascii="仿宋" w:hAnsi="仿宋" w:eastAsia="仿宋" w:cs="仿宋"/>
                <w:b/>
                <w:bCs/>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kern w:val="0"/>
                <w:sz w:val="22"/>
                <w:szCs w:val="22"/>
                <w:highlight w:val="none"/>
              </w:rPr>
              <w:t>服务商</w:t>
            </w:r>
            <w:r>
              <w:rPr>
                <w:rFonts w:hint="eastAsia" w:ascii="仿宋" w:hAnsi="仿宋" w:eastAsia="仿宋" w:cs="宋体"/>
                <w:color w:val="000000"/>
                <w:kern w:val="0"/>
                <w:sz w:val="22"/>
                <w:szCs w:val="22"/>
                <w:highlight w:val="none"/>
                <w:lang w:eastAsia="zh-CN"/>
              </w:rPr>
              <w:t>；</w:t>
            </w:r>
            <w:r>
              <w:rPr>
                <w:rFonts w:hint="eastAsia" w:ascii="仿宋" w:hAnsi="仿宋" w:eastAsia="仿宋" w:cs="宋体"/>
                <w:color w:val="000000"/>
                <w:kern w:val="0"/>
                <w:sz w:val="22"/>
                <w:szCs w:val="22"/>
                <w:highlight w:val="none"/>
                <w:lang w:val="en-US" w:eastAsia="zh-CN"/>
              </w:rPr>
              <w:t>2.</w:t>
            </w:r>
            <w:r>
              <w:rPr>
                <w:rFonts w:hint="eastAsia" w:ascii="仿宋" w:hAnsi="仿宋" w:eastAsia="仿宋" w:cs="仿宋"/>
                <w:b/>
                <w:bCs/>
                <w:color w:val="000000" w:themeColor="text1"/>
                <w:kern w:val="0"/>
                <w:sz w:val="22"/>
                <w:szCs w:val="22"/>
                <w:highlight w:val="none"/>
                <w14:textFill>
                  <w14:solidFill>
                    <w14:schemeClr w14:val="tx1"/>
                  </w14:solidFill>
                </w14:textFill>
              </w:rPr>
              <w:t>认证证书</w:t>
            </w:r>
            <w:r>
              <w:rPr>
                <w:rFonts w:hint="eastAsia" w:ascii="仿宋" w:hAnsi="仿宋" w:eastAsia="仿宋" w:cs="仿宋"/>
                <w:b/>
                <w:bCs/>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kern w:val="0"/>
                <w:sz w:val="22"/>
                <w:szCs w:val="22"/>
                <w:highlight w:val="none"/>
              </w:rPr>
              <w:t>施工劳务不分等级证书</w:t>
            </w:r>
            <w:r>
              <w:rPr>
                <w:rFonts w:hint="eastAsia" w:ascii="仿宋" w:hAnsi="仿宋" w:eastAsia="仿宋" w:cs="宋体"/>
                <w:color w:val="000000"/>
                <w:kern w:val="0"/>
                <w:sz w:val="22"/>
                <w:szCs w:val="22"/>
                <w:highlight w:val="none"/>
                <w:lang w:eastAsia="zh-CN"/>
              </w:rPr>
              <w:t>；</w:t>
            </w:r>
            <w:r>
              <w:rPr>
                <w:rFonts w:hint="eastAsia" w:ascii="仿宋" w:hAnsi="仿宋" w:eastAsia="仿宋" w:cs="宋体"/>
                <w:color w:val="000000"/>
                <w:kern w:val="0"/>
                <w:sz w:val="22"/>
                <w:szCs w:val="22"/>
                <w:highlight w:val="none"/>
                <w:lang w:val="en-US" w:eastAsia="zh-CN"/>
              </w:rPr>
              <w:t>3.</w:t>
            </w:r>
            <w:r>
              <w:rPr>
                <w:rFonts w:hint="eastAsia" w:ascii="仿宋" w:hAnsi="仿宋" w:eastAsia="仿宋" w:cs="仿宋"/>
                <w:b/>
                <w:bCs/>
                <w:color w:val="000000" w:themeColor="text1"/>
                <w:kern w:val="0"/>
                <w:sz w:val="22"/>
                <w:szCs w:val="22"/>
                <w:highlight w:val="none"/>
                <w14:textFill>
                  <w14:solidFill>
                    <w14:schemeClr w14:val="tx1"/>
                  </w14:solidFill>
                </w14:textFill>
              </w:rPr>
              <w:t>备注</w:t>
            </w:r>
            <w:r>
              <w:rPr>
                <w:rFonts w:hint="eastAsia" w:ascii="仿宋" w:hAnsi="仿宋" w:eastAsia="仿宋" w:cs="仿宋"/>
                <w:b/>
                <w:bCs/>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kern w:val="0"/>
                <w:sz w:val="22"/>
                <w:szCs w:val="22"/>
                <w:highlight w:val="none"/>
              </w:rPr>
              <w:t>需提供高压电工证不少于3个，且提供相应的社保证明（至少3个月）</w:t>
            </w:r>
            <w:r>
              <w:rPr>
                <w:rFonts w:hint="eastAsia" w:ascii="仿宋" w:hAnsi="仿宋" w:eastAsia="仿宋" w:cs="宋体"/>
                <w:color w:val="000000"/>
                <w:kern w:val="0"/>
                <w:sz w:val="22"/>
                <w:szCs w:val="22"/>
                <w:highlight w:val="none"/>
                <w:lang w:eastAsia="zh-CN"/>
              </w:rPr>
              <w:t>。</w:t>
            </w:r>
          </w:p>
        </w:tc>
        <w:tc>
          <w:tcPr>
            <w:tcW w:w="1779" w:type="dxa"/>
            <w:vAlign w:val="center"/>
          </w:tcPr>
          <w:p w14:paraId="059A8D3B">
            <w:pPr>
              <w:autoSpaceDN w:val="0"/>
              <w:jc w:val="center"/>
              <w:rPr>
                <w:rFonts w:hint="eastAsia" w:ascii="仿宋" w:hAnsi="仿宋" w:eastAsia="仿宋"/>
                <w:color w:val="000000"/>
                <w:kern w:val="0"/>
                <w:sz w:val="24"/>
                <w:szCs w:val="24"/>
                <w:highlight w:val="none"/>
                <w:lang w:eastAsia="zh-CN"/>
              </w:rPr>
            </w:pPr>
            <w:r>
              <w:rPr>
                <w:rFonts w:hint="eastAsia" w:ascii="仿宋" w:hAnsi="仿宋" w:eastAsia="仿宋" w:cs="仿宋"/>
                <w:b/>
                <w:bCs/>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仿宋" w:hAnsi="仿宋" w:eastAsia="仿宋" w:cs="仿宋"/>
                <w:b/>
                <w:bCs/>
                <w:color w:val="000000" w:themeColor="text1"/>
                <w:kern w:val="0"/>
                <w:sz w:val="22"/>
                <w:szCs w:val="22"/>
                <w:highlight w:val="none"/>
                <w:lang w:eastAsia="zh-CN"/>
                <w14:textFill>
                  <w14:solidFill>
                    <w14:schemeClr w14:val="tx1"/>
                  </w14:solidFill>
                </w14:textFill>
              </w:rPr>
              <w:t>：</w:t>
            </w:r>
            <w:r>
              <w:rPr>
                <w:rFonts w:hint="eastAsia" w:ascii="仿宋" w:hAnsi="仿宋" w:eastAsia="仿宋" w:cs="宋体"/>
                <w:color w:val="000000"/>
                <w:kern w:val="0"/>
                <w:sz w:val="22"/>
                <w:szCs w:val="22"/>
                <w:highlight w:val="none"/>
              </w:rPr>
              <w:t>2022年1月1日至招标公告发布日，具有配电自动化设备维修或运维业绩不少于3个（须提供合同及对应发票）（时间以合同签订日期为准，须提供用户合同封面、金额页、合同签字盖章页复印件、证明合同内容的合同页；发票复印件；发票查验截图）。</w:t>
            </w:r>
          </w:p>
        </w:tc>
        <w:tc>
          <w:tcPr>
            <w:tcW w:w="1328" w:type="dxa"/>
            <w:shd w:val="clear" w:color="auto" w:fill="auto"/>
            <w:vAlign w:val="center"/>
          </w:tcPr>
          <w:p w14:paraId="1FA5EA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8"/>
                <w:szCs w:val="28"/>
                <w:highlight w:val="none"/>
                <w:u w:val="none"/>
                <w:lang w:val="en-US" w:eastAsia="zh-CN" w:bidi="ar-SA"/>
              </w:rPr>
            </w:pPr>
            <w:r>
              <w:rPr>
                <w:rFonts w:hint="eastAsia" w:ascii="仿宋" w:hAnsi="仿宋" w:eastAsia="仿宋"/>
                <w:color w:val="000000"/>
                <w:kern w:val="0"/>
                <w:sz w:val="24"/>
                <w:szCs w:val="24"/>
                <w:highlight w:val="none"/>
                <w:lang w:val="en-US" w:eastAsia="zh-CN"/>
              </w:rPr>
              <w:t>5.2</w:t>
            </w:r>
          </w:p>
        </w:tc>
      </w:tr>
    </w:tbl>
    <w:p w14:paraId="146F8D81">
      <w:pPr>
        <w:widowControl/>
        <w:ind w:firstLine="440" w:firstLineChars="200"/>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具体服务不局限于上述需求一览表。应包括上述服务相关延伸服务及产品，类似升级服务及相关产品。</w:t>
      </w:r>
    </w:p>
    <w:p w14:paraId="5A944BBD">
      <w:pPr>
        <w:rPr>
          <w:rFonts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备注：</w:t>
      </w:r>
    </w:p>
    <w:p w14:paraId="003474C7">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770A472">
      <w:pPr>
        <w:rPr>
          <w:rFonts w:ascii="仿宋" w:hAnsi="仿宋" w:eastAsia="仿宋"/>
          <w:sz w:val="22"/>
          <w:szCs w:val="22"/>
          <w:highlight w:val="none"/>
        </w:rPr>
      </w:pPr>
      <w:r>
        <w:rPr>
          <w:rFonts w:ascii="仿宋" w:hAnsi="仿宋" w:eastAsia="仿宋"/>
          <w:sz w:val="22"/>
          <w:szCs w:val="22"/>
          <w:highlight w:val="none"/>
        </w:rPr>
        <w:t>2</w:t>
      </w:r>
      <w:r>
        <w:rPr>
          <w:rFonts w:hint="eastAsia" w:ascii="仿宋" w:hAnsi="仿宋" w:eastAsia="仿宋"/>
          <w:sz w:val="22"/>
          <w:szCs w:val="22"/>
          <w:highlight w:val="none"/>
        </w:rPr>
        <w:t>.投标文件中提供的证明材料复印件应复印清晰、可辨认且不得遮盖、涂抹，否则视为无效。</w:t>
      </w:r>
    </w:p>
    <w:p w14:paraId="5C93B996">
      <w:pPr>
        <w:rPr>
          <w:rFonts w:ascii="仿宋" w:hAnsi="仿宋" w:eastAsia="仿宋" w:cs="仿宋"/>
          <w:color w:val="000000" w:themeColor="text1"/>
          <w:sz w:val="22"/>
          <w:szCs w:val="22"/>
          <w:highlight w:val="none"/>
          <w14:textFill>
            <w14:solidFill>
              <w14:schemeClr w14:val="tx1"/>
            </w14:solidFill>
          </w14:textFill>
        </w:rPr>
      </w:pPr>
      <w:r>
        <w:rPr>
          <w:rFonts w:hint="eastAsia"/>
          <w:highlight w:val="none"/>
        </w:rPr>
        <w:t>3</w:t>
      </w:r>
      <w:r>
        <w:rPr>
          <w:highlight w:val="none"/>
        </w:rPr>
        <w:t>.</w:t>
      </w:r>
      <w:r>
        <w:rPr>
          <w:rFonts w:hint="eastAsia"/>
          <w:highlight w:val="none"/>
        </w:rPr>
        <w:t xml:space="preserve"> </w:t>
      </w:r>
      <w:r>
        <w:rPr>
          <w:rFonts w:hint="eastAsia" w:ascii="仿宋" w:hAnsi="仿宋" w:eastAsia="仿宋"/>
          <w:b/>
          <w:bCs/>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FF0000"/>
          <w:sz w:val="22"/>
          <w:szCs w:val="22"/>
          <w:highlight w:val="none"/>
        </w:rPr>
        <w:t>以合同签订时间为准</w:t>
      </w:r>
      <w:r>
        <w:rPr>
          <w:rFonts w:hint="eastAsia" w:ascii="仿宋" w:hAnsi="仿宋" w:eastAsia="仿宋"/>
          <w:b/>
          <w:bCs/>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FF0000"/>
          <w:sz w:val="22"/>
          <w:szCs w:val="22"/>
          <w:highlight w:val="none"/>
        </w:rPr>
        <w:t>不得晚于</w:t>
      </w:r>
      <w:r>
        <w:rPr>
          <w:rFonts w:hint="eastAsia" w:ascii="仿宋" w:hAnsi="仿宋" w:eastAsia="仿宋"/>
          <w:b/>
          <w:bCs/>
          <w:sz w:val="22"/>
          <w:szCs w:val="22"/>
          <w:highlight w:val="none"/>
        </w:rPr>
        <w:t>采购公告发布时间。未提供发票或未提供对应发票查验结果截图的或发票开标日期晚于采购公告发布时间的业绩不予认可。所有业绩支撑证明材料内容须保证清晰、可辨认且不得遮盖、涂抹</w:t>
      </w:r>
      <w:r>
        <w:rPr>
          <w:rFonts w:hint="eastAsia" w:ascii="仿宋" w:hAnsi="仿宋" w:eastAsia="仿宋" w:cs="仿宋"/>
          <w:color w:val="000000" w:themeColor="text1"/>
          <w:sz w:val="22"/>
          <w:szCs w:val="22"/>
          <w:highlight w:val="none"/>
          <w14:textFill>
            <w14:solidFill>
              <w14:schemeClr w14:val="tx1"/>
            </w14:solidFill>
          </w14:textFill>
        </w:rPr>
        <w:t>。</w:t>
      </w:r>
    </w:p>
    <w:p w14:paraId="1306F6C6">
      <w:pPr>
        <w:pStyle w:val="2"/>
        <w:rPr>
          <w:highlight w:val="none"/>
        </w:rPr>
      </w:pPr>
    </w:p>
    <w:p w14:paraId="69097D61">
      <w:pPr>
        <w:pStyle w:val="11"/>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B9AC">
    <w:pPr>
      <w:pStyle w:val="4"/>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7AA6E">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97AA6E">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8AAF37B">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8AAF37B">
                    <w:pPr>
                      <w:pStyle w:val="4"/>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6C74530"/>
    <w:rsid w:val="0F417CBB"/>
    <w:rsid w:val="216E6218"/>
    <w:rsid w:val="21BC068A"/>
    <w:rsid w:val="27D255EC"/>
    <w:rsid w:val="28982781"/>
    <w:rsid w:val="2A5C1303"/>
    <w:rsid w:val="3A4B5344"/>
    <w:rsid w:val="3FC925C9"/>
    <w:rsid w:val="42706353"/>
    <w:rsid w:val="4B4B2FA2"/>
    <w:rsid w:val="4CF04A45"/>
    <w:rsid w:val="55A55384"/>
    <w:rsid w:val="5E7E6B51"/>
    <w:rsid w:val="60D02126"/>
    <w:rsid w:val="616B7AA3"/>
    <w:rsid w:val="79C8325D"/>
    <w:rsid w:val="7A432F13"/>
    <w:rsid w:val="7A7F0F4D"/>
    <w:rsid w:val="7B0A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pPr>
    <w:rPr>
      <w:sz w:val="2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List"/>
    <w:basedOn w:val="1"/>
    <w:qFormat/>
    <w:uiPriority w:val="0"/>
    <w:pPr>
      <w:ind w:left="200" w:hanging="200" w:hangingChars="200"/>
      <w:contextualSpacing/>
    </w:pPr>
  </w:style>
  <w:style w:type="paragraph" w:styleId="6">
    <w:name w:val="Body Text First Indent 2"/>
    <w:basedOn w:val="3"/>
    <w:next w:val="7"/>
    <w:qFormat/>
    <w:uiPriority w:val="0"/>
    <w:pPr>
      <w:ind w:firstLine="420"/>
    </w:pPr>
  </w:style>
  <w:style w:type="paragraph" w:customStyle="1" w:styleId="7">
    <w:name w:val="表格文字"/>
    <w:basedOn w:val="5"/>
    <w:next w:val="1"/>
    <w:qFormat/>
    <w:uiPriority w:val="0"/>
    <w:pPr>
      <w:ind w:firstLine="0" w:firstLineChars="0"/>
      <w:jc w:val="center"/>
    </w:pPr>
    <w:rPr>
      <w:szCs w:val="20"/>
    </w:rPr>
  </w:style>
  <w:style w:type="character" w:styleId="10">
    <w:name w:val="Hyperlink"/>
    <w:qFormat/>
    <w:uiPriority w:val="99"/>
    <w:rPr>
      <w:color w:val="0000FF"/>
      <w:u w:val="single"/>
    </w:rPr>
  </w:style>
  <w:style w:type="paragraph" w:customStyle="1" w:styleId="11">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4661</Words>
  <Characters>5260</Characters>
  <Lines>0</Lines>
  <Paragraphs>0</Paragraphs>
  <TotalTime>2</TotalTime>
  <ScaleCrop>false</ScaleCrop>
  <LinksUpToDate>false</LinksUpToDate>
  <CharactersWithSpaces>5277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2025-02-19T03:36:30Z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D18283C13CE8415D9BFE94CD4827265C_13</vt:lpwstr>
  </property>
  <property fmtid="{D5CDD505-2E9C-101B-9397-08002B2CF9AE}" pid="4" name="KSOTemplateDocerSaveRecord">
    <vt:lpwstr>eyJoZGlkIjoiOTM1NjU5NTU1OTBhZTRiN2E3MWZhYWU2MjFkNTEwNzkiLCJ1c2VySWQiOiIxMDY4ODIxMTE1In0=</vt:lpwstr>
  </property>
</Properties>
</file>