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0A225">
      <w:pPr>
        <w:pStyle w:val="11"/>
        <w:spacing w:line="400" w:lineRule="exact"/>
        <w:rPr>
          <w:rFonts w:ascii="黑体" w:hAnsi="黑体" w:eastAsia="黑体" w:cs="黑体"/>
          <w:b/>
          <w:bCs/>
          <w:color w:val="000000" w:themeColor="text1"/>
          <w:kern w:val="2"/>
          <w:sz w:val="24"/>
          <w:szCs w:val="24"/>
          <w:highlight w:val="none"/>
          <w:lang w:val="en-US"/>
          <w14:textFill>
            <w14:solidFill>
              <w14:schemeClr w14:val="tx1"/>
            </w14:solidFill>
          </w14:textFill>
        </w:rPr>
      </w:pPr>
      <w:bookmarkStart w:id="0" w:name="_GoBack"/>
      <w:bookmarkEnd w:id="0"/>
      <w:r>
        <w:rPr>
          <w:rFonts w:ascii="黑体" w:hAnsi="黑体" w:eastAsia="黑体" w:cs="黑体"/>
          <w:b/>
          <w:bCs/>
          <w:color w:val="000000" w:themeColor="text1"/>
          <w:kern w:val="2"/>
          <w:sz w:val="24"/>
          <w:szCs w:val="24"/>
          <w:highlight w:val="none"/>
          <w:lang w:val="en-US"/>
          <w14:textFill>
            <w14:solidFill>
              <w14:schemeClr w14:val="tx1"/>
            </w14:solidFill>
          </w14:textFill>
        </w:rPr>
        <w:t xml:space="preserve">附件 </w:t>
      </w:r>
      <w:r>
        <w:rPr>
          <w:rFonts w:hint="eastAsia" w:ascii="黑体" w:hAnsi="黑体" w:eastAsia="黑体" w:cs="黑体"/>
          <w:b/>
          <w:bCs/>
          <w:color w:val="000000" w:themeColor="text1"/>
          <w:kern w:val="2"/>
          <w:sz w:val="24"/>
          <w:szCs w:val="24"/>
          <w:highlight w:val="none"/>
          <w:lang w:val="en-US"/>
          <w14:textFill>
            <w14:solidFill>
              <w14:schemeClr w14:val="tx1"/>
            </w14:solidFill>
          </w14:textFill>
        </w:rPr>
        <w:t>招标公告附件</w:t>
      </w:r>
    </w:p>
    <w:p w14:paraId="416BCCCF">
      <w:pPr>
        <w:pStyle w:val="11"/>
        <w:spacing w:line="400" w:lineRule="exact"/>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分标一：感知终端测试维护服务采购项目</w:t>
      </w:r>
    </w:p>
    <w:p w14:paraId="09738FCC">
      <w:pPr>
        <w:pStyle w:val="11"/>
        <w:spacing w:line="400" w:lineRule="exact"/>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分标编号：CY0625SFWK22FZ1</w:t>
      </w:r>
    </w:p>
    <w:tbl>
      <w:tblPr>
        <w:tblStyle w:val="8"/>
        <w:tblW w:w="13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3073"/>
        <w:gridCol w:w="923"/>
        <w:gridCol w:w="1066"/>
        <w:gridCol w:w="836"/>
        <w:gridCol w:w="1018"/>
        <w:gridCol w:w="1197"/>
        <w:gridCol w:w="2685"/>
        <w:gridCol w:w="1123"/>
      </w:tblGrid>
      <w:tr w14:paraId="0A94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61" w:type="dxa"/>
            <w:vAlign w:val="center"/>
          </w:tcPr>
          <w:p w14:paraId="0B987870">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项目名称</w:t>
            </w:r>
          </w:p>
        </w:tc>
        <w:tc>
          <w:tcPr>
            <w:tcW w:w="3073" w:type="dxa"/>
            <w:vAlign w:val="center"/>
          </w:tcPr>
          <w:p w14:paraId="4DF5AB30">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服务内容</w:t>
            </w:r>
          </w:p>
        </w:tc>
        <w:tc>
          <w:tcPr>
            <w:tcW w:w="923" w:type="dxa"/>
            <w:vAlign w:val="center"/>
          </w:tcPr>
          <w:p w14:paraId="05B1ECF9">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数量</w:t>
            </w:r>
          </w:p>
        </w:tc>
        <w:tc>
          <w:tcPr>
            <w:tcW w:w="1066" w:type="dxa"/>
            <w:vAlign w:val="center"/>
          </w:tcPr>
          <w:p w14:paraId="37978D1A">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单位</w:t>
            </w:r>
          </w:p>
        </w:tc>
        <w:tc>
          <w:tcPr>
            <w:tcW w:w="836" w:type="dxa"/>
            <w:vAlign w:val="center"/>
          </w:tcPr>
          <w:p w14:paraId="126E8852">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工期</w:t>
            </w:r>
          </w:p>
        </w:tc>
        <w:tc>
          <w:tcPr>
            <w:tcW w:w="1018" w:type="dxa"/>
            <w:vAlign w:val="center"/>
          </w:tcPr>
          <w:p w14:paraId="618FD5EF">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质保期</w:t>
            </w:r>
          </w:p>
        </w:tc>
        <w:tc>
          <w:tcPr>
            <w:tcW w:w="1197" w:type="dxa"/>
            <w:vAlign w:val="center"/>
          </w:tcPr>
          <w:p w14:paraId="092218CC">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themeColor="text1"/>
                <w:kern w:val="0"/>
                <w:sz w:val="24"/>
                <w:szCs w:val="24"/>
                <w:highlight w:val="none"/>
                <w:shd w:val="clear" w:color="auto" w:fill="auto"/>
                <w:lang w:val="en-US" w:eastAsia="zh-CN"/>
                <w14:textFill>
                  <w14:solidFill>
                    <w14:schemeClr w14:val="tx1"/>
                  </w14:solidFill>
                </w14:textFill>
              </w:rPr>
              <w:t>专用资质要求</w:t>
            </w:r>
          </w:p>
        </w:tc>
        <w:tc>
          <w:tcPr>
            <w:tcW w:w="2685" w:type="dxa"/>
            <w:vAlign w:val="center"/>
          </w:tcPr>
          <w:p w14:paraId="38AEBD91">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themeColor="text1"/>
                <w:kern w:val="0"/>
                <w:sz w:val="24"/>
                <w:szCs w:val="24"/>
                <w:highlight w:val="none"/>
                <w:shd w:val="clear" w:color="auto" w:fill="auto"/>
                <w:lang w:val="en-US" w:eastAsia="zh-CN"/>
                <w14:textFill>
                  <w14:solidFill>
                    <w14:schemeClr w14:val="tx1"/>
                  </w14:solidFill>
                </w14:textFill>
              </w:rPr>
              <w:t>专用业绩要求</w:t>
            </w:r>
          </w:p>
        </w:tc>
        <w:tc>
          <w:tcPr>
            <w:tcW w:w="1123" w:type="dxa"/>
            <w:vAlign w:val="center"/>
          </w:tcPr>
          <w:p w14:paraId="244D116F">
            <w:pPr>
              <w:widowControl/>
              <w:jc w:val="center"/>
              <w:rPr>
                <w:rFonts w:hint="eastAsia" w:ascii="仿宋" w:hAnsi="仿宋" w:eastAsia="仿宋" w:cs="仿宋"/>
                <w:b/>
                <w:bCs/>
                <w:color w:val="000000" w:themeColor="text1"/>
                <w:kern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shd w:val="clear" w:color="auto" w:fill="auto"/>
                <w:lang w:val="en-US" w:eastAsia="zh-CN"/>
                <w14:textFill>
                  <w14:solidFill>
                    <w14:schemeClr w14:val="tx1"/>
                  </w14:solidFill>
                </w14:textFill>
              </w:rPr>
              <w:t>保证金金</w:t>
            </w:r>
          </w:p>
          <w:p w14:paraId="6CD9B504">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themeColor="text1"/>
                <w:kern w:val="0"/>
                <w:sz w:val="24"/>
                <w:szCs w:val="24"/>
                <w:highlight w:val="none"/>
                <w:shd w:val="clear" w:color="auto" w:fill="auto"/>
                <w:lang w:val="en-US" w:eastAsia="zh-CN"/>
                <w14:textFill>
                  <w14:solidFill>
                    <w14:schemeClr w14:val="tx1"/>
                  </w14:solidFill>
                </w14:textFill>
              </w:rPr>
              <w:t>额（万元）</w:t>
            </w:r>
          </w:p>
        </w:tc>
      </w:tr>
      <w:tr w14:paraId="5F23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861" w:type="dxa"/>
            <w:vAlign w:val="center"/>
          </w:tcPr>
          <w:p w14:paraId="702951F9">
            <w:pPr>
              <w:widowControl/>
              <w:jc w:val="left"/>
              <w:rPr>
                <w:rFonts w:hint="eastAsia" w:ascii="仿宋" w:hAnsi="仿宋" w:eastAsia="仿宋" w:cs="仿宋"/>
                <w:bCs/>
                <w:color w:val="000000"/>
                <w:kern w:val="0"/>
                <w:sz w:val="24"/>
                <w:szCs w:val="24"/>
                <w:highlight w:val="none"/>
              </w:rPr>
            </w:pPr>
            <w:r>
              <w:rPr>
                <w:rFonts w:hint="eastAsia" w:ascii="仿宋" w:hAnsi="仿宋" w:eastAsia="仿宋" w:cs="仿宋"/>
                <w:kern w:val="0"/>
                <w:sz w:val="24"/>
                <w:szCs w:val="24"/>
                <w:highlight w:val="none"/>
              </w:rPr>
              <w:t>感知终端测试维护服务采购项目（包一）</w:t>
            </w:r>
          </w:p>
        </w:tc>
        <w:tc>
          <w:tcPr>
            <w:tcW w:w="3073" w:type="dxa"/>
            <w:vAlign w:val="center"/>
          </w:tcPr>
          <w:p w14:paraId="07C4A6D4">
            <w:pPr>
              <w:widowControl/>
              <w:jc w:val="left"/>
              <w:rPr>
                <w:rFonts w:hint="eastAsia" w:ascii="仿宋" w:hAnsi="仿宋" w:eastAsia="仿宋" w:cs="仿宋"/>
                <w:bCs/>
                <w:color w:val="000000"/>
                <w:kern w:val="0"/>
                <w:sz w:val="24"/>
                <w:szCs w:val="24"/>
                <w:highlight w:val="none"/>
              </w:rPr>
            </w:pPr>
            <w:r>
              <w:rPr>
                <w:rFonts w:hint="eastAsia" w:ascii="仿宋" w:hAnsi="仿宋" w:eastAsia="仿宋" w:cs="仿宋"/>
                <w:kern w:val="0"/>
                <w:sz w:val="24"/>
                <w:szCs w:val="24"/>
                <w:highlight w:val="none"/>
              </w:rPr>
              <w:t>按照招标技术要求，提供感知终端及转接线的现场接线、调试检测和升级改造等技术服务。</w:t>
            </w:r>
          </w:p>
        </w:tc>
        <w:tc>
          <w:tcPr>
            <w:tcW w:w="923" w:type="dxa"/>
            <w:vAlign w:val="center"/>
          </w:tcPr>
          <w:p w14:paraId="257E07A8">
            <w:pPr>
              <w:widowControl/>
              <w:jc w:val="center"/>
              <w:rPr>
                <w:rFonts w:hint="eastAsia" w:ascii="仿宋" w:hAnsi="仿宋" w:eastAsia="仿宋" w:cs="仿宋"/>
                <w:bCs/>
                <w:color w:val="000000"/>
                <w:kern w:val="0"/>
                <w:sz w:val="24"/>
                <w:szCs w:val="24"/>
                <w:highlight w:val="none"/>
              </w:rPr>
            </w:pPr>
            <w:r>
              <w:rPr>
                <w:rFonts w:hint="eastAsia" w:ascii="仿宋" w:hAnsi="仿宋" w:eastAsia="仿宋" w:cs="仿宋"/>
                <w:color w:val="000000"/>
                <w:sz w:val="24"/>
                <w:szCs w:val="24"/>
                <w:highlight w:val="none"/>
              </w:rPr>
              <w:t>31075</w:t>
            </w:r>
          </w:p>
        </w:tc>
        <w:tc>
          <w:tcPr>
            <w:tcW w:w="1066" w:type="dxa"/>
            <w:vAlign w:val="center"/>
          </w:tcPr>
          <w:p w14:paraId="5CBC73F7">
            <w:pPr>
              <w:widowControl/>
              <w:adjustRightInd w:val="0"/>
              <w:snapToGrid w:val="0"/>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台</w:t>
            </w:r>
          </w:p>
        </w:tc>
        <w:tc>
          <w:tcPr>
            <w:tcW w:w="836" w:type="dxa"/>
            <w:vMerge w:val="restart"/>
            <w:vAlign w:val="center"/>
          </w:tcPr>
          <w:p w14:paraId="4789D212">
            <w:pPr>
              <w:widowControl/>
              <w:adjustRightInd w:val="0"/>
              <w:snapToGrid w:val="0"/>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订单签订后15日内</w:t>
            </w:r>
          </w:p>
        </w:tc>
        <w:tc>
          <w:tcPr>
            <w:tcW w:w="1018" w:type="dxa"/>
            <w:vMerge w:val="restart"/>
            <w:vAlign w:val="center"/>
          </w:tcPr>
          <w:p w14:paraId="37C03518">
            <w:pPr>
              <w:widowControl/>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3年</w:t>
            </w:r>
          </w:p>
        </w:tc>
        <w:tc>
          <w:tcPr>
            <w:tcW w:w="1197" w:type="dxa"/>
            <w:vAlign w:val="center"/>
          </w:tcPr>
          <w:p w14:paraId="1C798DDA">
            <w:pPr>
              <w:autoSpaceDN w:val="0"/>
              <w:jc w:val="center"/>
              <w:rPr>
                <w:rFonts w:hint="eastAsia" w:ascii="仿宋" w:hAnsi="仿宋" w:eastAsia="仿宋" w:cs="仿宋"/>
                <w:bCs/>
                <w:color w:val="000000"/>
                <w:kern w:val="0"/>
                <w:sz w:val="24"/>
                <w:szCs w:val="24"/>
                <w:highlight w:val="none"/>
              </w:rPr>
            </w:pPr>
            <w:r>
              <w:rPr>
                <w:rFonts w:hint="eastAsia" w:ascii="仿宋" w:hAnsi="仿宋" w:eastAsia="仿宋"/>
                <w:color w:val="000000"/>
                <w:kern w:val="0"/>
                <w:sz w:val="24"/>
                <w:szCs w:val="24"/>
                <w:highlight w:val="none"/>
                <w:lang w:val="en-US" w:eastAsia="zh-CN"/>
              </w:rPr>
              <w:t>1.</w:t>
            </w:r>
            <w:r>
              <w:rPr>
                <w:rFonts w:hint="eastAsia" w:ascii="仿宋" w:hAnsi="仿宋" w:eastAsia="仿宋" w:cs="仿宋"/>
                <w:b w:val="0"/>
                <w:bCs w:val="0"/>
                <w:color w:val="000000" w:themeColor="text1"/>
                <w:kern w:val="0"/>
                <w:sz w:val="22"/>
                <w:szCs w:val="22"/>
                <w:highlight w:val="none"/>
                <w14:textFill>
                  <w14:solidFill>
                    <w14:schemeClr w14:val="tx1"/>
                  </w14:solidFill>
                </w14:textFill>
              </w:rPr>
              <w:t>厂商要求</w:t>
            </w: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kern w:val="0"/>
                <w:sz w:val="22"/>
                <w:szCs w:val="22"/>
                <w:highlight w:val="none"/>
              </w:rPr>
              <w:t>服务商</w:t>
            </w:r>
            <w:r>
              <w:rPr>
                <w:rFonts w:hint="eastAsia" w:ascii="仿宋" w:hAnsi="仿宋" w:eastAsia="仿宋" w:cs="宋体"/>
                <w:color w:val="000000"/>
                <w:kern w:val="0"/>
                <w:sz w:val="22"/>
                <w:szCs w:val="22"/>
                <w:highlight w:val="none"/>
                <w:lang w:eastAsia="zh-CN"/>
              </w:rPr>
              <w:t>；</w:t>
            </w:r>
            <w:r>
              <w:rPr>
                <w:rFonts w:hint="eastAsia" w:ascii="仿宋" w:hAnsi="仿宋" w:eastAsia="仿宋" w:cs="宋体"/>
                <w:color w:val="000000"/>
                <w:kern w:val="0"/>
                <w:sz w:val="22"/>
                <w:szCs w:val="22"/>
                <w:highlight w:val="none"/>
                <w:lang w:val="en-US" w:eastAsia="zh-CN"/>
              </w:rPr>
              <w:t>2</w:t>
            </w:r>
            <w:r>
              <w:rPr>
                <w:rFonts w:hint="eastAsia" w:ascii="仿宋" w:hAnsi="仿宋" w:eastAsia="仿宋" w:cs="宋体"/>
                <w:b w:val="0"/>
                <w:bCs w:val="0"/>
                <w:color w:val="000000"/>
                <w:kern w:val="0"/>
                <w:sz w:val="22"/>
                <w:szCs w:val="22"/>
                <w:highlight w:val="none"/>
                <w:lang w:val="en-US" w:eastAsia="zh-CN"/>
              </w:rPr>
              <w:t>.有效的资质等级证书</w:t>
            </w: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：具有承装(修、试)电力设施许可证承试类五级及以上资质</w:t>
            </w:r>
            <w:r>
              <w:rPr>
                <w:rFonts w:hint="eastAsia" w:ascii="仿宋" w:hAnsi="仿宋" w:eastAsia="仿宋" w:cs="宋体"/>
                <w:b w:val="0"/>
                <w:bCs w:val="0"/>
                <w:color w:val="000000"/>
                <w:kern w:val="0"/>
                <w:sz w:val="22"/>
                <w:szCs w:val="22"/>
                <w:highlight w:val="none"/>
                <w:lang w:eastAsia="zh-CN"/>
              </w:rPr>
              <w:t>。</w:t>
            </w:r>
          </w:p>
        </w:tc>
        <w:tc>
          <w:tcPr>
            <w:tcW w:w="2685" w:type="dxa"/>
            <w:vAlign w:val="center"/>
          </w:tcPr>
          <w:p w14:paraId="532BDB41">
            <w:pPr>
              <w:autoSpaceDN w:val="0"/>
              <w:jc w:val="center"/>
              <w:rPr>
                <w:rFonts w:hint="eastAsia" w:ascii="仿宋" w:hAnsi="仿宋" w:eastAsia="仿宋" w:cs="仿宋"/>
                <w:bCs/>
                <w:color w:val="000000"/>
                <w:kern w:val="0"/>
                <w:sz w:val="24"/>
                <w:szCs w:val="24"/>
                <w:highlight w:val="none"/>
              </w:rPr>
            </w:pP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完成过与招标项目相类似的同等或以上技术要求的项目：2022年1月1日至招标公告发布日，提供设备类的安装、升级维护、调试类同等或以上技术要求的服务项目业绩不少于3份。（时间以合同签订日期为准，须提供用户合同封面、金额页、合同签字盖章页复印件、证明合同内容的合同页、发票复印件、发票查验结果截图）</w:t>
            </w:r>
            <w:r>
              <w:rPr>
                <w:rFonts w:hint="eastAsia" w:ascii="仿宋" w:hAnsi="仿宋" w:eastAsia="仿宋" w:cs="宋体"/>
                <w:color w:val="000000"/>
                <w:kern w:val="0"/>
                <w:sz w:val="22"/>
                <w:szCs w:val="22"/>
                <w:highlight w:val="none"/>
              </w:rPr>
              <w:t>。</w:t>
            </w:r>
          </w:p>
        </w:tc>
        <w:tc>
          <w:tcPr>
            <w:tcW w:w="1123" w:type="dxa"/>
            <w:vAlign w:val="center"/>
          </w:tcPr>
          <w:p w14:paraId="63BBD5B3">
            <w:pPr>
              <w:widowControl/>
              <w:jc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4.1</w:t>
            </w:r>
          </w:p>
        </w:tc>
      </w:tr>
      <w:tr w14:paraId="0E22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861" w:type="dxa"/>
            <w:vAlign w:val="center"/>
          </w:tcPr>
          <w:p w14:paraId="1CD8D9B0">
            <w:pPr>
              <w:widowControl/>
              <w:jc w:val="left"/>
              <w:rPr>
                <w:rFonts w:hint="eastAsia" w:ascii="仿宋" w:hAnsi="仿宋" w:eastAsia="仿宋" w:cs="仿宋"/>
                <w:bCs/>
                <w:color w:val="000000"/>
                <w:kern w:val="0"/>
                <w:sz w:val="24"/>
                <w:szCs w:val="24"/>
                <w:highlight w:val="none"/>
              </w:rPr>
            </w:pPr>
            <w:r>
              <w:rPr>
                <w:rFonts w:hint="eastAsia" w:ascii="仿宋" w:hAnsi="仿宋" w:eastAsia="仿宋" w:cs="仿宋"/>
                <w:kern w:val="0"/>
                <w:sz w:val="24"/>
                <w:szCs w:val="24"/>
                <w:highlight w:val="none"/>
              </w:rPr>
              <w:t>感知终端测试维护服务采购项目（包二）</w:t>
            </w:r>
          </w:p>
        </w:tc>
        <w:tc>
          <w:tcPr>
            <w:tcW w:w="3073" w:type="dxa"/>
            <w:vAlign w:val="center"/>
          </w:tcPr>
          <w:p w14:paraId="2DA3E9AE">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按照招标技术要求，提供感知终端及转接线的现场接线、调试检测和升级改造等技术服务。</w:t>
            </w:r>
          </w:p>
        </w:tc>
        <w:tc>
          <w:tcPr>
            <w:tcW w:w="923" w:type="dxa"/>
            <w:vAlign w:val="center"/>
          </w:tcPr>
          <w:p w14:paraId="549D166E">
            <w:pPr>
              <w:widowControl/>
              <w:jc w:val="center"/>
              <w:rPr>
                <w:rFonts w:hint="eastAsia" w:ascii="仿宋" w:hAnsi="仿宋" w:eastAsia="仿宋" w:cs="仿宋"/>
                <w:kern w:val="0"/>
                <w:sz w:val="24"/>
                <w:szCs w:val="24"/>
                <w:highlight w:val="none"/>
              </w:rPr>
            </w:pPr>
            <w:r>
              <w:rPr>
                <w:rFonts w:hint="eastAsia" w:ascii="仿宋" w:hAnsi="仿宋" w:eastAsia="仿宋" w:cs="仿宋"/>
                <w:color w:val="000000"/>
                <w:sz w:val="24"/>
                <w:szCs w:val="24"/>
                <w:highlight w:val="none"/>
              </w:rPr>
              <w:t>25425</w:t>
            </w:r>
          </w:p>
        </w:tc>
        <w:tc>
          <w:tcPr>
            <w:tcW w:w="1066" w:type="dxa"/>
            <w:vAlign w:val="center"/>
          </w:tcPr>
          <w:p w14:paraId="33864059">
            <w:pPr>
              <w:widowControl/>
              <w:adjustRightInd w:val="0"/>
              <w:snapToGrid w:val="0"/>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台</w:t>
            </w:r>
          </w:p>
        </w:tc>
        <w:tc>
          <w:tcPr>
            <w:tcW w:w="836" w:type="dxa"/>
            <w:vMerge w:val="continue"/>
            <w:vAlign w:val="center"/>
          </w:tcPr>
          <w:p w14:paraId="1B32F4F2">
            <w:pPr>
              <w:widowControl/>
              <w:adjustRightInd w:val="0"/>
              <w:snapToGrid w:val="0"/>
              <w:jc w:val="center"/>
              <w:rPr>
                <w:rFonts w:hint="eastAsia" w:ascii="仿宋" w:hAnsi="仿宋" w:eastAsia="仿宋" w:cs="仿宋"/>
                <w:bCs/>
                <w:color w:val="000000"/>
                <w:kern w:val="0"/>
                <w:sz w:val="24"/>
                <w:szCs w:val="24"/>
                <w:highlight w:val="none"/>
              </w:rPr>
            </w:pPr>
          </w:p>
        </w:tc>
        <w:tc>
          <w:tcPr>
            <w:tcW w:w="1018" w:type="dxa"/>
            <w:vMerge w:val="continue"/>
            <w:vAlign w:val="center"/>
          </w:tcPr>
          <w:p w14:paraId="60FF58D5">
            <w:pPr>
              <w:widowControl/>
              <w:jc w:val="center"/>
              <w:rPr>
                <w:rFonts w:hint="eastAsia" w:ascii="仿宋" w:hAnsi="仿宋" w:eastAsia="仿宋" w:cs="仿宋"/>
                <w:bCs/>
                <w:color w:val="000000"/>
                <w:kern w:val="0"/>
                <w:sz w:val="24"/>
                <w:szCs w:val="24"/>
                <w:highlight w:val="none"/>
              </w:rPr>
            </w:pPr>
          </w:p>
        </w:tc>
        <w:tc>
          <w:tcPr>
            <w:tcW w:w="1197" w:type="dxa"/>
            <w:vAlign w:val="center"/>
          </w:tcPr>
          <w:p w14:paraId="23897D5C">
            <w:pPr>
              <w:autoSpaceDN w:val="0"/>
              <w:jc w:val="center"/>
              <w:rPr>
                <w:rFonts w:hint="eastAsia" w:ascii="仿宋" w:hAnsi="仿宋" w:eastAsia="仿宋" w:cs="仿宋"/>
                <w:bCs/>
                <w:color w:val="000000"/>
                <w:kern w:val="0"/>
                <w:sz w:val="24"/>
                <w:szCs w:val="24"/>
                <w:highlight w:val="none"/>
              </w:rPr>
            </w:pPr>
            <w:r>
              <w:rPr>
                <w:rFonts w:hint="eastAsia" w:ascii="仿宋" w:hAnsi="仿宋" w:eastAsia="仿宋"/>
                <w:color w:val="000000"/>
                <w:kern w:val="0"/>
                <w:sz w:val="24"/>
                <w:szCs w:val="24"/>
                <w:highlight w:val="none"/>
                <w:lang w:val="en-US" w:eastAsia="zh-CN"/>
              </w:rPr>
              <w:t>1.</w:t>
            </w:r>
            <w:r>
              <w:rPr>
                <w:rFonts w:hint="eastAsia" w:ascii="仿宋" w:hAnsi="仿宋" w:eastAsia="仿宋" w:cs="仿宋"/>
                <w:b w:val="0"/>
                <w:bCs w:val="0"/>
                <w:color w:val="000000" w:themeColor="text1"/>
                <w:kern w:val="0"/>
                <w:sz w:val="22"/>
                <w:szCs w:val="22"/>
                <w:highlight w:val="none"/>
                <w14:textFill>
                  <w14:solidFill>
                    <w14:schemeClr w14:val="tx1"/>
                  </w14:solidFill>
                </w14:textFill>
              </w:rPr>
              <w:t>厂商要求</w:t>
            </w: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kern w:val="0"/>
                <w:sz w:val="22"/>
                <w:szCs w:val="22"/>
                <w:highlight w:val="none"/>
              </w:rPr>
              <w:t>服务商</w:t>
            </w:r>
            <w:r>
              <w:rPr>
                <w:rFonts w:hint="eastAsia" w:ascii="仿宋" w:hAnsi="仿宋" w:eastAsia="仿宋" w:cs="宋体"/>
                <w:color w:val="000000"/>
                <w:kern w:val="0"/>
                <w:sz w:val="22"/>
                <w:szCs w:val="22"/>
                <w:highlight w:val="none"/>
                <w:lang w:eastAsia="zh-CN"/>
              </w:rPr>
              <w:t>；</w:t>
            </w:r>
            <w:r>
              <w:rPr>
                <w:rFonts w:hint="eastAsia" w:ascii="仿宋" w:hAnsi="仿宋" w:eastAsia="仿宋" w:cs="宋体"/>
                <w:color w:val="000000"/>
                <w:kern w:val="0"/>
                <w:sz w:val="22"/>
                <w:szCs w:val="22"/>
                <w:highlight w:val="none"/>
                <w:lang w:val="en-US" w:eastAsia="zh-CN"/>
              </w:rPr>
              <w:t>2</w:t>
            </w:r>
            <w:r>
              <w:rPr>
                <w:rFonts w:hint="eastAsia" w:ascii="仿宋" w:hAnsi="仿宋" w:eastAsia="仿宋" w:cs="宋体"/>
                <w:b w:val="0"/>
                <w:bCs w:val="0"/>
                <w:color w:val="000000"/>
                <w:kern w:val="0"/>
                <w:sz w:val="22"/>
                <w:szCs w:val="22"/>
                <w:highlight w:val="none"/>
                <w:lang w:val="en-US" w:eastAsia="zh-CN"/>
              </w:rPr>
              <w:t>.有效的资质等级证书</w:t>
            </w: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：具有承装(修、试)电力设施许可证承试类五级及以上资质</w:t>
            </w:r>
            <w:r>
              <w:rPr>
                <w:rFonts w:hint="eastAsia" w:ascii="仿宋" w:hAnsi="仿宋" w:eastAsia="仿宋" w:cs="宋体"/>
                <w:b w:val="0"/>
                <w:bCs w:val="0"/>
                <w:color w:val="000000"/>
                <w:kern w:val="0"/>
                <w:sz w:val="22"/>
                <w:szCs w:val="22"/>
                <w:highlight w:val="none"/>
                <w:lang w:eastAsia="zh-CN"/>
              </w:rPr>
              <w:t>。</w:t>
            </w:r>
          </w:p>
        </w:tc>
        <w:tc>
          <w:tcPr>
            <w:tcW w:w="2685" w:type="dxa"/>
            <w:vAlign w:val="center"/>
          </w:tcPr>
          <w:p w14:paraId="36AC9778">
            <w:pPr>
              <w:autoSpaceDN w:val="0"/>
              <w:jc w:val="center"/>
              <w:rPr>
                <w:rFonts w:hint="eastAsia" w:ascii="仿宋" w:hAnsi="仿宋" w:eastAsia="仿宋" w:cs="仿宋"/>
                <w:bCs/>
                <w:color w:val="000000"/>
                <w:kern w:val="0"/>
                <w:sz w:val="24"/>
                <w:szCs w:val="24"/>
                <w:highlight w:val="none"/>
              </w:rPr>
            </w:pP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完成过与招标项目相类似的同等或以上技术要求的项目：2022年1月1日至招标公告发布日，提供设备类的安装、升级维护、调试类同等或以上技术要求的服务项目业绩不少于3份。（时间以合同签订日期为准，须提供用户合同封面、金额页、合同签字盖章页复印件、证明合同内容的合同页、发票复印件、发票查验结果截图）</w:t>
            </w:r>
            <w:r>
              <w:rPr>
                <w:rFonts w:hint="eastAsia" w:ascii="仿宋" w:hAnsi="仿宋" w:eastAsia="仿宋" w:cs="宋体"/>
                <w:color w:val="000000"/>
                <w:kern w:val="0"/>
                <w:sz w:val="22"/>
                <w:szCs w:val="22"/>
                <w:highlight w:val="none"/>
              </w:rPr>
              <w:t>。</w:t>
            </w:r>
          </w:p>
        </w:tc>
        <w:tc>
          <w:tcPr>
            <w:tcW w:w="1123" w:type="dxa"/>
            <w:vAlign w:val="center"/>
          </w:tcPr>
          <w:p w14:paraId="2D4AE200">
            <w:pPr>
              <w:widowControl/>
              <w:jc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3.3</w:t>
            </w:r>
          </w:p>
        </w:tc>
      </w:tr>
    </w:tbl>
    <w:p w14:paraId="5019ED30">
      <w:pPr>
        <w:pStyle w:val="11"/>
        <w:spacing w:line="400" w:lineRule="exact"/>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p>
    <w:p w14:paraId="08DA13E0">
      <w:pP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具体服务不局限于上述需求一览表。应包括上述服务相关延伸服务及产品，类似升级服务及相关产品。</w:t>
      </w:r>
    </w:p>
    <w:p w14:paraId="74C8B5B3">
      <w:pP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备注：</w:t>
      </w:r>
    </w:p>
    <w:p w14:paraId="40DD69CB">
      <w:pP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采购文件要求的，需要提供满足要求的业绩、试验报告等证明材料；未取得《核实证明》的，投标人需要提供对应支持证明材料。</w:t>
      </w:r>
    </w:p>
    <w:p w14:paraId="68470C58">
      <w:pP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2.投标文件中提供的证明材料复印件应复印清晰、可辨认且不得遮盖、涂抹，否则视为无效。</w:t>
      </w:r>
    </w:p>
    <w:p w14:paraId="689AFBC2">
      <w:pPr>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1306F6C6">
      <w:pPr>
        <w:pStyle w:val="2"/>
        <w:rPr>
          <w:highlight w:val="none"/>
        </w:rPr>
      </w:pPr>
    </w:p>
    <w:p w14:paraId="69097D61">
      <w:pPr>
        <w:pStyle w:val="11"/>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B9AC">
    <w:pPr>
      <w:pStyle w:val="4"/>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97AA6E">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97AA6E">
                    <w:pPr>
                      <w:pStyle w:val="4"/>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58AAF37B">
                          <w:pPr>
                            <w:pStyle w:val="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58AAF37B">
                    <w:pPr>
                      <w:pStyle w:val="4"/>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6C74530"/>
    <w:rsid w:val="0F417CBB"/>
    <w:rsid w:val="105C3DE8"/>
    <w:rsid w:val="172E25C0"/>
    <w:rsid w:val="216E6218"/>
    <w:rsid w:val="21BC068A"/>
    <w:rsid w:val="285F0CD6"/>
    <w:rsid w:val="28982781"/>
    <w:rsid w:val="2A5C1303"/>
    <w:rsid w:val="2BDA3A5C"/>
    <w:rsid w:val="38E55D2E"/>
    <w:rsid w:val="3A4B5344"/>
    <w:rsid w:val="3FC925C9"/>
    <w:rsid w:val="42706353"/>
    <w:rsid w:val="4B4B2FA2"/>
    <w:rsid w:val="4CF04A45"/>
    <w:rsid w:val="55A55384"/>
    <w:rsid w:val="5E7E6B51"/>
    <w:rsid w:val="60D02126"/>
    <w:rsid w:val="616B7AA3"/>
    <w:rsid w:val="6DD93F46"/>
    <w:rsid w:val="6E4476B1"/>
    <w:rsid w:val="700D7F77"/>
    <w:rsid w:val="745229A8"/>
    <w:rsid w:val="7A432F13"/>
    <w:rsid w:val="7A7F0F4D"/>
    <w:rsid w:val="7B0A6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pPr>
    <w:rPr>
      <w:sz w:val="2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List"/>
    <w:basedOn w:val="1"/>
    <w:qFormat/>
    <w:uiPriority w:val="0"/>
    <w:pPr>
      <w:ind w:left="200" w:hanging="200" w:hangingChars="200"/>
      <w:contextualSpacing/>
    </w:pPr>
  </w:style>
  <w:style w:type="paragraph" w:styleId="6">
    <w:name w:val="Body Text First Indent 2"/>
    <w:basedOn w:val="3"/>
    <w:next w:val="7"/>
    <w:qFormat/>
    <w:uiPriority w:val="0"/>
    <w:pPr>
      <w:ind w:firstLine="420"/>
    </w:pPr>
  </w:style>
  <w:style w:type="paragraph" w:customStyle="1" w:styleId="7">
    <w:name w:val="表格文字"/>
    <w:basedOn w:val="5"/>
    <w:next w:val="1"/>
    <w:qFormat/>
    <w:uiPriority w:val="0"/>
    <w:pPr>
      <w:ind w:firstLine="0" w:firstLineChars="0"/>
      <w:jc w:val="center"/>
    </w:pPr>
    <w:rPr>
      <w:szCs w:val="20"/>
    </w:rPr>
  </w:style>
  <w:style w:type="character" w:styleId="10">
    <w:name w:val="Hyperlink"/>
    <w:qFormat/>
    <w:uiPriority w:val="99"/>
    <w:rPr>
      <w:color w:val="0000FF"/>
      <w:u w:val="single"/>
    </w:rPr>
  </w:style>
  <w:style w:type="paragraph" w:customStyle="1" w:styleId="11">
    <w:name w:val="正文文本2"/>
    <w:basedOn w:val="1"/>
    <w:qFormat/>
    <w:uiPriority w:val="0"/>
    <w:pPr>
      <w:autoSpaceDE w:val="0"/>
      <w:autoSpaceDN w:val="0"/>
      <w:jc w:val="left"/>
    </w:pPr>
    <w:rPr>
      <w:rFonts w:ascii="宋体" w:hAnsi="宋体"/>
      <w:kern w:val="0"/>
      <w:sz w:val="20"/>
      <w:szCs w:val="21"/>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4928</Words>
  <Characters>5538</Characters>
  <Lines>0</Lines>
  <Paragraphs>0</Paragraphs>
  <TotalTime>1</TotalTime>
  <ScaleCrop>false</ScaleCrop>
  <LinksUpToDate>false</LinksUpToDate>
  <CharactersWithSpaces>5554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2024-08-27T01:02:00Z</dcterms:created>
  <dc:creator>Administrator</dc:creator>
  <cp:lastModifiedBy>贺朝.</cp:lastModifiedBy>
  <dcterms:modified xsi:type="dcterms:W3CDTF">2025-03-05T07:45:29Z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D18283C13CE8415D9BFE94CD4827265C_13</vt:lpwstr>
  </property>
  <property fmtid="{D5CDD505-2E9C-101B-9397-08002B2CF9AE}" pid="4" name="KSOTemplateDocerSaveRecord">
    <vt:lpwstr>eyJoZGlkIjoiOTM1NjU5NTU1OTBhZTRiN2E3MWZhYWU2MjFkNTEwNzkiLCJ1c2VySWQiOiI3MzAwNjQ3NTMifQ==</vt:lpwstr>
  </property>
</Properties>
</file>