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E845D">
      <w:pPr>
        <w:pStyle w:val="4"/>
        <w:shd w:val="clear"/>
        <w:spacing w:after="0"/>
        <w:jc w:val="left"/>
        <w:outlineLvl w:val="1"/>
        <w:rPr>
          <w:rFonts w:hint="eastAsia" w:ascii="宋体" w:hAnsi="宋体" w:eastAsia="宋体" w:cs="宋体"/>
          <w:b/>
          <w:bCs/>
          <w:color w:val="auto"/>
          <w:sz w:val="24"/>
          <w:szCs w:val="24"/>
          <w:highlight w:val="none"/>
        </w:rPr>
      </w:pPr>
      <w:bookmarkStart w:id="0" w:name="_GoBack"/>
      <w:r>
        <w:rPr>
          <w:rFonts w:hint="eastAsia" w:ascii="宋体" w:hAnsi="宋体" w:eastAsia="宋体" w:cs="宋体"/>
          <w:b/>
          <w:bCs/>
          <w:color w:val="auto"/>
          <w:sz w:val="24"/>
          <w:szCs w:val="24"/>
          <w:highlight w:val="none"/>
          <w:lang w:eastAsia="zh-CN"/>
        </w:rPr>
        <w:t>招标公告</w:t>
      </w:r>
      <w:r>
        <w:rPr>
          <w:rFonts w:hint="eastAsia" w:ascii="宋体" w:hAnsi="宋体" w:eastAsia="宋体" w:cs="宋体"/>
          <w:b/>
          <w:bCs/>
          <w:color w:val="auto"/>
          <w:sz w:val="24"/>
          <w:szCs w:val="24"/>
          <w:highlight w:val="none"/>
        </w:rPr>
        <w:t>附件</w:t>
      </w:r>
    </w:p>
    <w:bookmarkEnd w:id="0"/>
    <w:p w14:paraId="58819928">
      <w:pPr>
        <w:shd w:val="clear"/>
        <w:jc w:val="left"/>
        <w:rPr>
          <w:rFonts w:hint="eastAsia" w:ascii="宋体" w:hAnsi="宋体" w:eastAsia="宋体" w:cs="宋体"/>
          <w:color w:val="auto"/>
          <w:sz w:val="24"/>
          <w:szCs w:val="24"/>
          <w:highlight w:val="none"/>
        </w:rPr>
      </w:pPr>
    </w:p>
    <w:tbl>
      <w:tblPr>
        <w:tblStyle w:val="8"/>
        <w:tblW w:w="13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149"/>
        <w:gridCol w:w="4821"/>
        <w:gridCol w:w="1050"/>
        <w:gridCol w:w="943"/>
        <w:gridCol w:w="1228"/>
        <w:gridCol w:w="3244"/>
      </w:tblGrid>
      <w:tr w14:paraId="1B73F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377" w:type="dxa"/>
            <w:vAlign w:val="center"/>
          </w:tcPr>
          <w:p w14:paraId="5BE54797">
            <w:pPr>
              <w:widowControl/>
              <w:shd w:val="clea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项目名称</w:t>
            </w:r>
          </w:p>
        </w:tc>
        <w:tc>
          <w:tcPr>
            <w:tcW w:w="1149" w:type="dxa"/>
            <w:shd w:val="clear" w:color="auto" w:fill="auto"/>
            <w:vAlign w:val="center"/>
          </w:tcPr>
          <w:p w14:paraId="7EF2F2E3">
            <w:pPr>
              <w:widowControl/>
              <w:shd w:val="clea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服务内容</w:t>
            </w:r>
          </w:p>
        </w:tc>
        <w:tc>
          <w:tcPr>
            <w:tcW w:w="4821" w:type="dxa"/>
            <w:shd w:val="clear" w:color="auto" w:fill="auto"/>
            <w:vAlign w:val="center"/>
          </w:tcPr>
          <w:p w14:paraId="3CEC236D">
            <w:pPr>
              <w:widowControl/>
              <w:shd w:val="clea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主要技术要求</w:t>
            </w:r>
          </w:p>
        </w:tc>
        <w:tc>
          <w:tcPr>
            <w:tcW w:w="1050" w:type="dxa"/>
            <w:shd w:val="clear" w:color="auto" w:fill="auto"/>
            <w:vAlign w:val="center"/>
          </w:tcPr>
          <w:p w14:paraId="744036E2">
            <w:pPr>
              <w:widowControl/>
              <w:shd w:val="clea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943" w:type="dxa"/>
            <w:shd w:val="clear" w:color="auto" w:fill="auto"/>
            <w:vAlign w:val="center"/>
          </w:tcPr>
          <w:p w14:paraId="00BF37A6">
            <w:pPr>
              <w:widowControl/>
              <w:shd w:val="clea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1228" w:type="dxa"/>
            <w:shd w:val="clear" w:color="auto" w:fill="auto"/>
            <w:vAlign w:val="center"/>
          </w:tcPr>
          <w:p w14:paraId="6421708E">
            <w:pPr>
              <w:widowControl/>
              <w:shd w:val="clea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服务期/工期</w:t>
            </w:r>
          </w:p>
        </w:tc>
        <w:tc>
          <w:tcPr>
            <w:tcW w:w="3244" w:type="dxa"/>
            <w:shd w:val="clear" w:color="auto" w:fill="auto"/>
            <w:vAlign w:val="center"/>
          </w:tcPr>
          <w:p w14:paraId="1C623673">
            <w:pPr>
              <w:widowControl/>
              <w:shd w:val="clear"/>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专用业绩要求</w:t>
            </w:r>
          </w:p>
        </w:tc>
      </w:tr>
      <w:tr w14:paraId="04F2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377" w:type="dxa"/>
            <w:vMerge w:val="restart"/>
            <w:vAlign w:val="center"/>
          </w:tcPr>
          <w:p w14:paraId="1505F8F9">
            <w:pPr>
              <w:widowControl/>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运输车辆、器械等租赁项目（包一）</w:t>
            </w:r>
          </w:p>
        </w:tc>
        <w:tc>
          <w:tcPr>
            <w:tcW w:w="1149" w:type="dxa"/>
            <w:shd w:val="clear" w:color="auto" w:fill="auto"/>
            <w:vAlign w:val="center"/>
          </w:tcPr>
          <w:p w14:paraId="3B8FFB34">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皮卡运输车租赁</w:t>
            </w:r>
          </w:p>
        </w:tc>
        <w:tc>
          <w:tcPr>
            <w:tcW w:w="4821" w:type="dxa"/>
            <w:shd w:val="clear" w:color="auto" w:fill="auto"/>
            <w:vAlign w:val="center"/>
          </w:tcPr>
          <w:p w14:paraId="3945F7C9">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租赁皮卡运输车，最大载重≥400KG；排量≥2.</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L；最大功率≥1</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0kW；最大扭矩≥230N.m；装载平台尺寸≥1450*1450*400mm；配备驾驶员。</w:t>
            </w:r>
          </w:p>
        </w:tc>
        <w:tc>
          <w:tcPr>
            <w:tcW w:w="1050" w:type="dxa"/>
            <w:shd w:val="clear" w:color="000000" w:fill="FFFFFF"/>
            <w:vAlign w:val="center"/>
          </w:tcPr>
          <w:p w14:paraId="5EA42AF4">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辆/天</w:t>
            </w:r>
          </w:p>
        </w:tc>
        <w:tc>
          <w:tcPr>
            <w:tcW w:w="943" w:type="dxa"/>
            <w:shd w:val="clear" w:color="000000" w:fill="FFFFFF"/>
            <w:vAlign w:val="center"/>
          </w:tcPr>
          <w:p w14:paraId="6C2FA556">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2000</w:t>
            </w:r>
          </w:p>
        </w:tc>
        <w:tc>
          <w:tcPr>
            <w:tcW w:w="1228" w:type="dxa"/>
            <w:vMerge w:val="restart"/>
            <w:shd w:val="clear" w:color="auto" w:fill="auto"/>
            <w:vAlign w:val="center"/>
          </w:tcPr>
          <w:p w14:paraId="4BDBDE83">
            <w:pPr>
              <w:widowControl/>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接到服务通知后90日内</w:t>
            </w:r>
          </w:p>
        </w:tc>
        <w:tc>
          <w:tcPr>
            <w:tcW w:w="3244" w:type="dxa"/>
            <w:vMerge w:val="restart"/>
            <w:shd w:val="clear" w:color="auto" w:fill="auto"/>
            <w:vAlign w:val="center"/>
          </w:tcPr>
          <w:p w14:paraId="4CB5E9A9">
            <w:pPr>
              <w:widowControl/>
              <w:shd w:val="clea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完成过与招标项目相类似的同等或以上技术要求的项目</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kern w:val="0"/>
                <w:sz w:val="24"/>
                <w:szCs w:val="24"/>
                <w:highlight w:val="none"/>
              </w:rPr>
              <w:t>2022年1月1 日至招标采购公告发布日止，完成过车辆或相关</w:t>
            </w:r>
            <w:r>
              <w:rPr>
                <w:rFonts w:hint="eastAsia" w:ascii="宋体" w:hAnsi="宋体" w:eastAsia="宋体" w:cs="宋体"/>
                <w:color w:val="auto"/>
                <w:kern w:val="0"/>
                <w:sz w:val="24"/>
                <w:szCs w:val="24"/>
                <w:highlight w:val="none"/>
                <w:lang w:val="en-US" w:eastAsia="zh-CN"/>
              </w:rPr>
              <w:t>巡查</w:t>
            </w:r>
            <w:r>
              <w:rPr>
                <w:rFonts w:hint="eastAsia" w:ascii="宋体" w:hAnsi="宋体" w:eastAsia="宋体" w:cs="宋体"/>
                <w:color w:val="auto"/>
                <w:kern w:val="0"/>
                <w:sz w:val="24"/>
                <w:szCs w:val="24"/>
                <w:highlight w:val="none"/>
              </w:rPr>
              <w:t>器械等租赁（销售）项目不少于2份。合同额累计不低于500万元。注:业绩必须提供对应的合同复印件。</w:t>
            </w:r>
          </w:p>
        </w:tc>
      </w:tr>
      <w:tr w14:paraId="6FD1F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377" w:type="dxa"/>
            <w:vMerge w:val="continue"/>
            <w:vAlign w:val="center"/>
          </w:tcPr>
          <w:p w14:paraId="6B6FA859">
            <w:pPr>
              <w:widowControl/>
              <w:shd w:val="clear"/>
              <w:jc w:val="left"/>
              <w:rPr>
                <w:rFonts w:hint="eastAsia" w:ascii="宋体" w:hAnsi="宋体" w:eastAsia="宋体" w:cs="宋体"/>
                <w:color w:val="auto"/>
                <w:sz w:val="24"/>
                <w:szCs w:val="24"/>
                <w:highlight w:val="none"/>
              </w:rPr>
            </w:pPr>
          </w:p>
        </w:tc>
        <w:tc>
          <w:tcPr>
            <w:tcW w:w="1149" w:type="dxa"/>
            <w:shd w:val="clear" w:color="auto" w:fill="auto"/>
            <w:vAlign w:val="center"/>
          </w:tcPr>
          <w:p w14:paraId="36B7AE7E">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轿货两用车租赁</w:t>
            </w:r>
          </w:p>
        </w:tc>
        <w:tc>
          <w:tcPr>
            <w:tcW w:w="4821" w:type="dxa"/>
            <w:shd w:val="clear" w:color="auto" w:fill="auto"/>
            <w:vAlign w:val="center"/>
          </w:tcPr>
          <w:p w14:paraId="5622CEAE">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租赁轿货两用车，最大功率≥</w:t>
            </w:r>
            <w:r>
              <w:rPr>
                <w:rFonts w:hint="eastAsia" w:ascii="宋体" w:hAnsi="宋体" w:eastAsia="宋体" w:cs="宋体"/>
                <w:color w:val="auto"/>
                <w:kern w:val="0"/>
                <w:sz w:val="24"/>
                <w:szCs w:val="24"/>
                <w:highlight w:val="none"/>
                <w:lang w:val="en-US" w:eastAsia="zh-CN" w:bidi="ar"/>
              </w:rPr>
              <w:t>55</w:t>
            </w:r>
            <w:r>
              <w:rPr>
                <w:rFonts w:hint="eastAsia" w:ascii="宋体" w:hAnsi="宋体" w:eastAsia="宋体" w:cs="宋体"/>
                <w:color w:val="auto"/>
                <w:kern w:val="0"/>
                <w:sz w:val="24"/>
                <w:szCs w:val="24"/>
                <w:highlight w:val="none"/>
                <w:lang w:bidi="ar"/>
              </w:rPr>
              <w:t>KW；最大扭矩≥100N.m；排量≥1.2L；最大马力≥</w:t>
            </w:r>
            <w:r>
              <w:rPr>
                <w:rFonts w:hint="eastAsia" w:ascii="宋体" w:hAnsi="宋体" w:eastAsia="宋体" w:cs="宋体"/>
                <w:color w:val="auto"/>
                <w:kern w:val="0"/>
                <w:sz w:val="24"/>
                <w:szCs w:val="24"/>
                <w:highlight w:val="none"/>
                <w:lang w:val="en-US" w:eastAsia="zh-CN" w:bidi="ar"/>
              </w:rPr>
              <w:t>75</w:t>
            </w:r>
            <w:r>
              <w:rPr>
                <w:rFonts w:hint="eastAsia" w:ascii="宋体" w:hAnsi="宋体" w:eastAsia="宋体" w:cs="宋体"/>
                <w:color w:val="auto"/>
                <w:kern w:val="0"/>
                <w:sz w:val="24"/>
                <w:szCs w:val="24"/>
                <w:highlight w:val="none"/>
                <w:lang w:bidi="ar"/>
              </w:rPr>
              <w:t>Ps；配备驾驶员。</w:t>
            </w:r>
          </w:p>
        </w:tc>
        <w:tc>
          <w:tcPr>
            <w:tcW w:w="1050" w:type="dxa"/>
            <w:shd w:val="clear" w:color="000000" w:fill="FFFFFF"/>
            <w:vAlign w:val="center"/>
          </w:tcPr>
          <w:p w14:paraId="6DB55B8B">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辆/天</w:t>
            </w:r>
          </w:p>
        </w:tc>
        <w:tc>
          <w:tcPr>
            <w:tcW w:w="943" w:type="dxa"/>
            <w:shd w:val="clear" w:color="000000" w:fill="FFFFFF"/>
            <w:vAlign w:val="center"/>
          </w:tcPr>
          <w:p w14:paraId="10FF3B2F">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4000</w:t>
            </w:r>
          </w:p>
        </w:tc>
        <w:tc>
          <w:tcPr>
            <w:tcW w:w="1228" w:type="dxa"/>
            <w:vMerge w:val="continue"/>
            <w:shd w:val="clear" w:color="auto" w:fill="auto"/>
            <w:vAlign w:val="center"/>
          </w:tcPr>
          <w:p w14:paraId="413D65CC">
            <w:pPr>
              <w:widowControl/>
              <w:shd w:val="clear"/>
              <w:jc w:val="center"/>
              <w:rPr>
                <w:rFonts w:hint="eastAsia" w:ascii="宋体" w:hAnsi="宋体" w:eastAsia="宋体" w:cs="宋体"/>
                <w:color w:val="auto"/>
                <w:sz w:val="24"/>
                <w:szCs w:val="24"/>
                <w:highlight w:val="none"/>
              </w:rPr>
            </w:pPr>
          </w:p>
        </w:tc>
        <w:tc>
          <w:tcPr>
            <w:tcW w:w="3244" w:type="dxa"/>
            <w:vMerge w:val="continue"/>
            <w:shd w:val="clear" w:color="auto" w:fill="auto"/>
            <w:vAlign w:val="center"/>
          </w:tcPr>
          <w:p w14:paraId="38AC2AC4">
            <w:pPr>
              <w:widowControl/>
              <w:shd w:val="clear"/>
              <w:jc w:val="center"/>
              <w:rPr>
                <w:rFonts w:hint="eastAsia" w:ascii="宋体" w:hAnsi="宋体" w:eastAsia="宋体" w:cs="宋体"/>
                <w:color w:val="auto"/>
                <w:sz w:val="24"/>
                <w:szCs w:val="24"/>
                <w:highlight w:val="none"/>
              </w:rPr>
            </w:pPr>
          </w:p>
        </w:tc>
      </w:tr>
      <w:tr w14:paraId="20AA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377" w:type="dxa"/>
            <w:vMerge w:val="continue"/>
            <w:vAlign w:val="center"/>
          </w:tcPr>
          <w:p w14:paraId="734EB126">
            <w:pPr>
              <w:widowControl/>
              <w:shd w:val="clear"/>
              <w:jc w:val="left"/>
              <w:rPr>
                <w:rFonts w:hint="eastAsia" w:ascii="宋体" w:hAnsi="宋体" w:eastAsia="宋体" w:cs="宋体"/>
                <w:color w:val="auto"/>
                <w:sz w:val="24"/>
                <w:szCs w:val="24"/>
                <w:highlight w:val="none"/>
              </w:rPr>
            </w:pPr>
          </w:p>
        </w:tc>
        <w:tc>
          <w:tcPr>
            <w:tcW w:w="1149" w:type="dxa"/>
            <w:shd w:val="clear" w:color="auto" w:fill="auto"/>
            <w:vAlign w:val="center"/>
          </w:tcPr>
          <w:p w14:paraId="779C90F8">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快速巡查器械租赁</w:t>
            </w:r>
          </w:p>
        </w:tc>
        <w:tc>
          <w:tcPr>
            <w:tcW w:w="4821" w:type="dxa"/>
            <w:shd w:val="clear" w:color="auto" w:fill="auto"/>
            <w:vAlign w:val="center"/>
          </w:tcPr>
          <w:p w14:paraId="5CF12C0F">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租赁快速巡查器械，最大移动速度23m/s；重量6.47千克；最大运行海拔高度5000米；防护等级IP55；最大信号有效距离20公里</w:t>
            </w:r>
          </w:p>
        </w:tc>
        <w:tc>
          <w:tcPr>
            <w:tcW w:w="1050" w:type="dxa"/>
            <w:shd w:val="clear" w:color="000000" w:fill="FFFFFF"/>
            <w:vAlign w:val="center"/>
          </w:tcPr>
          <w:p w14:paraId="574D4465">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套/天</w:t>
            </w:r>
          </w:p>
        </w:tc>
        <w:tc>
          <w:tcPr>
            <w:tcW w:w="943" w:type="dxa"/>
            <w:shd w:val="clear" w:color="000000" w:fill="FFFFFF"/>
            <w:vAlign w:val="center"/>
          </w:tcPr>
          <w:p w14:paraId="77C595B6">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2500</w:t>
            </w:r>
          </w:p>
        </w:tc>
        <w:tc>
          <w:tcPr>
            <w:tcW w:w="1228" w:type="dxa"/>
            <w:vMerge w:val="continue"/>
            <w:shd w:val="clear" w:color="auto" w:fill="auto"/>
            <w:vAlign w:val="center"/>
          </w:tcPr>
          <w:p w14:paraId="7294457F">
            <w:pPr>
              <w:widowControl/>
              <w:shd w:val="clear"/>
              <w:jc w:val="center"/>
              <w:rPr>
                <w:rFonts w:hint="eastAsia" w:ascii="宋体" w:hAnsi="宋体" w:eastAsia="宋体" w:cs="宋体"/>
                <w:color w:val="auto"/>
                <w:sz w:val="24"/>
                <w:szCs w:val="24"/>
                <w:highlight w:val="none"/>
              </w:rPr>
            </w:pPr>
          </w:p>
        </w:tc>
        <w:tc>
          <w:tcPr>
            <w:tcW w:w="3244" w:type="dxa"/>
            <w:vMerge w:val="continue"/>
            <w:shd w:val="clear" w:color="auto" w:fill="auto"/>
            <w:vAlign w:val="center"/>
          </w:tcPr>
          <w:p w14:paraId="7271CE18">
            <w:pPr>
              <w:widowControl/>
              <w:shd w:val="clear"/>
              <w:jc w:val="center"/>
              <w:rPr>
                <w:rFonts w:hint="eastAsia" w:ascii="宋体" w:hAnsi="宋体" w:eastAsia="宋体" w:cs="宋体"/>
                <w:color w:val="auto"/>
                <w:sz w:val="24"/>
                <w:szCs w:val="24"/>
                <w:highlight w:val="none"/>
              </w:rPr>
            </w:pPr>
          </w:p>
        </w:tc>
      </w:tr>
      <w:tr w14:paraId="7DAC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377" w:type="dxa"/>
            <w:vMerge w:val="continue"/>
            <w:vAlign w:val="center"/>
          </w:tcPr>
          <w:p w14:paraId="36BF832B">
            <w:pPr>
              <w:widowControl/>
              <w:shd w:val="clear"/>
              <w:jc w:val="left"/>
              <w:rPr>
                <w:rFonts w:hint="eastAsia" w:ascii="宋体" w:hAnsi="宋体" w:eastAsia="宋体" w:cs="宋体"/>
                <w:color w:val="auto"/>
                <w:sz w:val="24"/>
                <w:szCs w:val="24"/>
                <w:highlight w:val="none"/>
              </w:rPr>
            </w:pPr>
          </w:p>
        </w:tc>
        <w:tc>
          <w:tcPr>
            <w:tcW w:w="1149" w:type="dxa"/>
            <w:shd w:val="clear" w:color="auto" w:fill="auto"/>
            <w:vAlign w:val="center"/>
          </w:tcPr>
          <w:p w14:paraId="0AD23492">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图传巡查器械租赁</w:t>
            </w:r>
          </w:p>
        </w:tc>
        <w:tc>
          <w:tcPr>
            <w:tcW w:w="4821" w:type="dxa"/>
            <w:shd w:val="clear" w:color="auto" w:fill="auto"/>
            <w:vAlign w:val="center"/>
          </w:tcPr>
          <w:p w14:paraId="6946A90D">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租赁图传巡查器械，重量1219克；最长运行时间49分钟；最大抗风速度12米/秒；最大移动速度21m/s；最大下载速率20MB/s</w:t>
            </w:r>
          </w:p>
        </w:tc>
        <w:tc>
          <w:tcPr>
            <w:tcW w:w="1050" w:type="dxa"/>
            <w:shd w:val="clear" w:color="000000" w:fill="FFFFFF"/>
            <w:vAlign w:val="center"/>
          </w:tcPr>
          <w:p w14:paraId="4C8B4CF3">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套/天</w:t>
            </w:r>
          </w:p>
        </w:tc>
        <w:tc>
          <w:tcPr>
            <w:tcW w:w="943" w:type="dxa"/>
            <w:shd w:val="clear" w:color="000000" w:fill="FFFFFF"/>
            <w:vAlign w:val="center"/>
          </w:tcPr>
          <w:p w14:paraId="0A1C6EE6">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500</w:t>
            </w:r>
          </w:p>
        </w:tc>
        <w:tc>
          <w:tcPr>
            <w:tcW w:w="1228" w:type="dxa"/>
            <w:vMerge w:val="continue"/>
            <w:shd w:val="clear" w:color="auto" w:fill="auto"/>
            <w:vAlign w:val="center"/>
          </w:tcPr>
          <w:p w14:paraId="3C31A301">
            <w:pPr>
              <w:widowControl/>
              <w:shd w:val="clear"/>
              <w:jc w:val="center"/>
              <w:rPr>
                <w:rFonts w:hint="eastAsia" w:ascii="宋体" w:hAnsi="宋体" w:eastAsia="宋体" w:cs="宋体"/>
                <w:color w:val="auto"/>
                <w:sz w:val="24"/>
                <w:szCs w:val="24"/>
                <w:highlight w:val="none"/>
              </w:rPr>
            </w:pPr>
          </w:p>
        </w:tc>
        <w:tc>
          <w:tcPr>
            <w:tcW w:w="3244" w:type="dxa"/>
            <w:vMerge w:val="continue"/>
            <w:shd w:val="clear" w:color="auto" w:fill="auto"/>
            <w:vAlign w:val="center"/>
          </w:tcPr>
          <w:p w14:paraId="39015B9E">
            <w:pPr>
              <w:widowControl/>
              <w:shd w:val="clear"/>
              <w:jc w:val="center"/>
              <w:rPr>
                <w:rFonts w:hint="eastAsia" w:ascii="宋体" w:hAnsi="宋体" w:eastAsia="宋体" w:cs="宋体"/>
                <w:color w:val="auto"/>
                <w:sz w:val="24"/>
                <w:szCs w:val="24"/>
                <w:highlight w:val="none"/>
              </w:rPr>
            </w:pPr>
          </w:p>
        </w:tc>
      </w:tr>
      <w:tr w14:paraId="729C1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377" w:type="dxa"/>
            <w:vMerge w:val="continue"/>
            <w:vAlign w:val="center"/>
          </w:tcPr>
          <w:p w14:paraId="642E68D8">
            <w:pPr>
              <w:widowControl/>
              <w:shd w:val="clear"/>
              <w:jc w:val="left"/>
              <w:rPr>
                <w:rFonts w:hint="eastAsia" w:ascii="宋体" w:hAnsi="宋体" w:eastAsia="宋体" w:cs="宋体"/>
                <w:color w:val="auto"/>
                <w:sz w:val="24"/>
                <w:szCs w:val="24"/>
                <w:highlight w:val="none"/>
              </w:rPr>
            </w:pPr>
          </w:p>
        </w:tc>
        <w:tc>
          <w:tcPr>
            <w:tcW w:w="1149" w:type="dxa"/>
            <w:shd w:val="clear" w:color="auto" w:fill="auto"/>
            <w:vAlign w:val="center"/>
          </w:tcPr>
          <w:p w14:paraId="29034CC7">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増稳融合巡查器械租赁</w:t>
            </w:r>
          </w:p>
        </w:tc>
        <w:tc>
          <w:tcPr>
            <w:tcW w:w="4821" w:type="dxa"/>
            <w:shd w:val="clear" w:color="auto" w:fill="auto"/>
            <w:vAlign w:val="center"/>
          </w:tcPr>
          <w:p w14:paraId="427B3D6E">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租赁増稳融合巡查器械，最大移动速度21m/s；最大持续工作时间49 分钟；最大运行海拔高度6000米；重量1219克；最大信号有效距离25公里</w:t>
            </w:r>
          </w:p>
        </w:tc>
        <w:tc>
          <w:tcPr>
            <w:tcW w:w="1050" w:type="dxa"/>
            <w:shd w:val="clear" w:color="000000" w:fill="FFFFFF"/>
            <w:vAlign w:val="center"/>
          </w:tcPr>
          <w:p w14:paraId="01DC1287">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套/天</w:t>
            </w:r>
          </w:p>
        </w:tc>
        <w:tc>
          <w:tcPr>
            <w:tcW w:w="943" w:type="dxa"/>
            <w:shd w:val="clear" w:color="000000" w:fill="FFFFFF"/>
            <w:vAlign w:val="center"/>
          </w:tcPr>
          <w:p w14:paraId="13C38BAB">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500</w:t>
            </w:r>
          </w:p>
        </w:tc>
        <w:tc>
          <w:tcPr>
            <w:tcW w:w="1228" w:type="dxa"/>
            <w:vMerge w:val="continue"/>
            <w:shd w:val="clear" w:color="auto" w:fill="auto"/>
            <w:vAlign w:val="center"/>
          </w:tcPr>
          <w:p w14:paraId="367C8E7A">
            <w:pPr>
              <w:widowControl/>
              <w:shd w:val="clear"/>
              <w:jc w:val="center"/>
              <w:rPr>
                <w:rFonts w:hint="eastAsia" w:ascii="宋体" w:hAnsi="宋体" w:eastAsia="宋体" w:cs="宋体"/>
                <w:color w:val="auto"/>
                <w:sz w:val="24"/>
                <w:szCs w:val="24"/>
                <w:highlight w:val="none"/>
              </w:rPr>
            </w:pPr>
          </w:p>
        </w:tc>
        <w:tc>
          <w:tcPr>
            <w:tcW w:w="3244" w:type="dxa"/>
            <w:vMerge w:val="continue"/>
            <w:shd w:val="clear" w:color="auto" w:fill="auto"/>
            <w:vAlign w:val="center"/>
          </w:tcPr>
          <w:p w14:paraId="589EB4F3">
            <w:pPr>
              <w:widowControl/>
              <w:shd w:val="clear"/>
              <w:jc w:val="center"/>
              <w:rPr>
                <w:rFonts w:hint="eastAsia" w:ascii="宋体" w:hAnsi="宋体" w:eastAsia="宋体" w:cs="宋体"/>
                <w:color w:val="auto"/>
                <w:sz w:val="24"/>
                <w:szCs w:val="24"/>
                <w:highlight w:val="none"/>
              </w:rPr>
            </w:pPr>
          </w:p>
        </w:tc>
      </w:tr>
      <w:tr w14:paraId="44440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377" w:type="dxa"/>
            <w:vMerge w:val="continue"/>
            <w:vAlign w:val="center"/>
          </w:tcPr>
          <w:p w14:paraId="0136408C">
            <w:pPr>
              <w:widowControl/>
              <w:shd w:val="clear"/>
              <w:jc w:val="left"/>
              <w:rPr>
                <w:rFonts w:hint="eastAsia" w:ascii="宋体" w:hAnsi="宋体" w:eastAsia="宋体" w:cs="宋体"/>
                <w:color w:val="auto"/>
                <w:sz w:val="24"/>
                <w:szCs w:val="24"/>
                <w:highlight w:val="none"/>
              </w:rPr>
            </w:pPr>
          </w:p>
        </w:tc>
        <w:tc>
          <w:tcPr>
            <w:tcW w:w="1149" w:type="dxa"/>
            <w:shd w:val="clear" w:color="auto" w:fill="auto"/>
            <w:vAlign w:val="center"/>
          </w:tcPr>
          <w:p w14:paraId="17BD2FB4">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融合巡查器械租赁</w:t>
            </w:r>
          </w:p>
        </w:tc>
        <w:tc>
          <w:tcPr>
            <w:tcW w:w="4821" w:type="dxa"/>
            <w:shd w:val="clear" w:color="auto" w:fill="auto"/>
            <w:vAlign w:val="center"/>
          </w:tcPr>
          <w:p w14:paraId="04732AA4">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租赁融合巡查器械，重量920克；最大移动速度21米/秒；最大运行海拔高度6000米；最大移动里程32公里；最大信号有效距离15公里</w:t>
            </w:r>
          </w:p>
        </w:tc>
        <w:tc>
          <w:tcPr>
            <w:tcW w:w="1050" w:type="dxa"/>
            <w:shd w:val="clear" w:color="000000" w:fill="FFFFFF"/>
            <w:vAlign w:val="center"/>
          </w:tcPr>
          <w:p w14:paraId="23388F04">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套/天</w:t>
            </w:r>
          </w:p>
        </w:tc>
        <w:tc>
          <w:tcPr>
            <w:tcW w:w="943" w:type="dxa"/>
            <w:shd w:val="clear" w:color="000000" w:fill="FFFFFF"/>
            <w:vAlign w:val="center"/>
          </w:tcPr>
          <w:p w14:paraId="0A943288">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1000</w:t>
            </w:r>
          </w:p>
        </w:tc>
        <w:tc>
          <w:tcPr>
            <w:tcW w:w="1228" w:type="dxa"/>
            <w:vMerge w:val="continue"/>
            <w:shd w:val="clear" w:color="auto" w:fill="auto"/>
            <w:vAlign w:val="center"/>
          </w:tcPr>
          <w:p w14:paraId="6BA5BE0E">
            <w:pPr>
              <w:widowControl/>
              <w:shd w:val="clear"/>
              <w:jc w:val="center"/>
              <w:rPr>
                <w:rFonts w:hint="eastAsia" w:ascii="宋体" w:hAnsi="宋体" w:eastAsia="宋体" w:cs="宋体"/>
                <w:color w:val="auto"/>
                <w:sz w:val="24"/>
                <w:szCs w:val="24"/>
                <w:highlight w:val="none"/>
              </w:rPr>
            </w:pPr>
          </w:p>
        </w:tc>
        <w:tc>
          <w:tcPr>
            <w:tcW w:w="3244" w:type="dxa"/>
            <w:vMerge w:val="continue"/>
            <w:shd w:val="clear" w:color="auto" w:fill="auto"/>
            <w:vAlign w:val="center"/>
          </w:tcPr>
          <w:p w14:paraId="146780C8">
            <w:pPr>
              <w:widowControl/>
              <w:shd w:val="clear"/>
              <w:jc w:val="center"/>
              <w:rPr>
                <w:rFonts w:hint="eastAsia" w:ascii="宋体" w:hAnsi="宋体" w:eastAsia="宋体" w:cs="宋体"/>
                <w:color w:val="auto"/>
                <w:sz w:val="24"/>
                <w:szCs w:val="24"/>
                <w:highlight w:val="none"/>
              </w:rPr>
            </w:pPr>
          </w:p>
        </w:tc>
      </w:tr>
      <w:tr w14:paraId="2FFD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377" w:type="dxa"/>
            <w:vMerge w:val="continue"/>
            <w:vAlign w:val="center"/>
          </w:tcPr>
          <w:p w14:paraId="6BFF04F1">
            <w:pPr>
              <w:widowControl/>
              <w:shd w:val="clear"/>
              <w:jc w:val="left"/>
              <w:rPr>
                <w:rFonts w:hint="eastAsia" w:ascii="宋体" w:hAnsi="宋体" w:eastAsia="宋体" w:cs="宋体"/>
                <w:color w:val="auto"/>
                <w:sz w:val="24"/>
                <w:szCs w:val="24"/>
                <w:highlight w:val="none"/>
              </w:rPr>
            </w:pPr>
          </w:p>
        </w:tc>
        <w:tc>
          <w:tcPr>
            <w:tcW w:w="1149" w:type="dxa"/>
            <w:shd w:val="clear" w:color="auto" w:fill="auto"/>
            <w:vAlign w:val="center"/>
          </w:tcPr>
          <w:p w14:paraId="0B5977B0">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重载巡查器械租赁</w:t>
            </w:r>
          </w:p>
        </w:tc>
        <w:tc>
          <w:tcPr>
            <w:tcW w:w="4821" w:type="dxa"/>
            <w:shd w:val="clear" w:color="auto" w:fill="auto"/>
            <w:vAlign w:val="center"/>
          </w:tcPr>
          <w:p w14:paraId="469889D7">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租赁重载巡查器械，重量42.5千克；防护等整机级IP55、最大移动速度20米/秒；有效照明距离10 米；载荷能力0 至 40 千克；最大信号有效距离20公里</w:t>
            </w:r>
          </w:p>
        </w:tc>
        <w:tc>
          <w:tcPr>
            <w:tcW w:w="1050" w:type="dxa"/>
            <w:shd w:val="clear" w:color="000000" w:fill="FFFFFF"/>
            <w:vAlign w:val="center"/>
          </w:tcPr>
          <w:p w14:paraId="5FF180A4">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套/天</w:t>
            </w:r>
          </w:p>
        </w:tc>
        <w:tc>
          <w:tcPr>
            <w:tcW w:w="943" w:type="dxa"/>
            <w:shd w:val="clear" w:color="000000" w:fill="FFFFFF"/>
            <w:vAlign w:val="center"/>
          </w:tcPr>
          <w:p w14:paraId="438B6AB3">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1000</w:t>
            </w:r>
          </w:p>
        </w:tc>
        <w:tc>
          <w:tcPr>
            <w:tcW w:w="1228" w:type="dxa"/>
            <w:vMerge w:val="continue"/>
            <w:shd w:val="clear" w:color="auto" w:fill="auto"/>
            <w:vAlign w:val="center"/>
          </w:tcPr>
          <w:p w14:paraId="63030D95">
            <w:pPr>
              <w:widowControl/>
              <w:shd w:val="clear"/>
              <w:jc w:val="center"/>
              <w:rPr>
                <w:rFonts w:hint="eastAsia" w:ascii="宋体" w:hAnsi="宋体" w:eastAsia="宋体" w:cs="宋体"/>
                <w:color w:val="auto"/>
                <w:sz w:val="24"/>
                <w:szCs w:val="24"/>
                <w:highlight w:val="none"/>
              </w:rPr>
            </w:pPr>
          </w:p>
        </w:tc>
        <w:tc>
          <w:tcPr>
            <w:tcW w:w="3244" w:type="dxa"/>
            <w:vMerge w:val="continue"/>
            <w:shd w:val="clear" w:color="auto" w:fill="auto"/>
            <w:vAlign w:val="center"/>
          </w:tcPr>
          <w:p w14:paraId="2C3520C5">
            <w:pPr>
              <w:widowControl/>
              <w:shd w:val="clear"/>
              <w:jc w:val="center"/>
              <w:rPr>
                <w:rFonts w:hint="eastAsia" w:ascii="宋体" w:hAnsi="宋体" w:eastAsia="宋体" w:cs="宋体"/>
                <w:color w:val="auto"/>
                <w:sz w:val="24"/>
                <w:szCs w:val="24"/>
                <w:highlight w:val="none"/>
              </w:rPr>
            </w:pPr>
          </w:p>
        </w:tc>
      </w:tr>
      <w:tr w14:paraId="57D36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377" w:type="dxa"/>
            <w:vMerge w:val="continue"/>
            <w:vAlign w:val="center"/>
          </w:tcPr>
          <w:p w14:paraId="6AE240AF">
            <w:pPr>
              <w:widowControl/>
              <w:shd w:val="clear"/>
              <w:jc w:val="left"/>
              <w:rPr>
                <w:rFonts w:hint="eastAsia" w:ascii="宋体" w:hAnsi="宋体" w:eastAsia="宋体" w:cs="宋体"/>
                <w:color w:val="auto"/>
                <w:sz w:val="24"/>
                <w:szCs w:val="24"/>
                <w:highlight w:val="none"/>
              </w:rPr>
            </w:pPr>
          </w:p>
        </w:tc>
        <w:tc>
          <w:tcPr>
            <w:tcW w:w="1149" w:type="dxa"/>
            <w:shd w:val="clear" w:color="auto" w:fill="auto"/>
            <w:vAlign w:val="center"/>
          </w:tcPr>
          <w:p w14:paraId="6CCFEA24">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雾化喷涂装置租赁</w:t>
            </w:r>
          </w:p>
        </w:tc>
        <w:tc>
          <w:tcPr>
            <w:tcW w:w="4821" w:type="dxa"/>
            <w:shd w:val="clear" w:color="auto" w:fill="auto"/>
            <w:vAlign w:val="center"/>
          </w:tcPr>
          <w:p w14:paraId="386E41C5">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租赁雾化喷涂装置，涂料容量1.7L-5L；喷涂压力15MPa；喷涂距离15-150cm；</w:t>
            </w:r>
          </w:p>
        </w:tc>
        <w:tc>
          <w:tcPr>
            <w:tcW w:w="1050" w:type="dxa"/>
            <w:shd w:val="clear" w:color="000000" w:fill="FFFFFF"/>
            <w:vAlign w:val="center"/>
          </w:tcPr>
          <w:p w14:paraId="66751FB9">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台/天</w:t>
            </w:r>
          </w:p>
        </w:tc>
        <w:tc>
          <w:tcPr>
            <w:tcW w:w="943" w:type="dxa"/>
            <w:shd w:val="clear" w:color="000000" w:fill="FFFFFF"/>
            <w:vAlign w:val="center"/>
          </w:tcPr>
          <w:p w14:paraId="47FAF819">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250</w:t>
            </w:r>
          </w:p>
        </w:tc>
        <w:tc>
          <w:tcPr>
            <w:tcW w:w="1228" w:type="dxa"/>
            <w:vMerge w:val="continue"/>
            <w:shd w:val="clear" w:color="auto" w:fill="auto"/>
            <w:vAlign w:val="center"/>
          </w:tcPr>
          <w:p w14:paraId="55F6F665">
            <w:pPr>
              <w:widowControl/>
              <w:shd w:val="clear"/>
              <w:jc w:val="center"/>
              <w:rPr>
                <w:rFonts w:hint="eastAsia" w:ascii="宋体" w:hAnsi="宋体" w:eastAsia="宋体" w:cs="宋体"/>
                <w:color w:val="auto"/>
                <w:sz w:val="24"/>
                <w:szCs w:val="24"/>
                <w:highlight w:val="none"/>
              </w:rPr>
            </w:pPr>
          </w:p>
        </w:tc>
        <w:tc>
          <w:tcPr>
            <w:tcW w:w="3244" w:type="dxa"/>
            <w:vMerge w:val="continue"/>
            <w:shd w:val="clear" w:color="auto" w:fill="auto"/>
            <w:vAlign w:val="center"/>
          </w:tcPr>
          <w:p w14:paraId="6EBB653D">
            <w:pPr>
              <w:widowControl/>
              <w:shd w:val="clear"/>
              <w:jc w:val="center"/>
              <w:rPr>
                <w:rFonts w:hint="eastAsia" w:ascii="宋体" w:hAnsi="宋体" w:eastAsia="宋体" w:cs="宋体"/>
                <w:color w:val="auto"/>
                <w:sz w:val="24"/>
                <w:szCs w:val="24"/>
                <w:highlight w:val="none"/>
              </w:rPr>
            </w:pPr>
          </w:p>
        </w:tc>
      </w:tr>
      <w:tr w14:paraId="2E0A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377" w:type="dxa"/>
            <w:vMerge w:val="continue"/>
            <w:vAlign w:val="center"/>
          </w:tcPr>
          <w:p w14:paraId="0DE06A3C">
            <w:pPr>
              <w:widowControl/>
              <w:shd w:val="clear"/>
              <w:jc w:val="left"/>
              <w:rPr>
                <w:rFonts w:hint="eastAsia" w:ascii="宋体" w:hAnsi="宋体" w:eastAsia="宋体" w:cs="宋体"/>
                <w:color w:val="auto"/>
                <w:sz w:val="24"/>
                <w:szCs w:val="24"/>
                <w:highlight w:val="none"/>
              </w:rPr>
            </w:pPr>
          </w:p>
        </w:tc>
        <w:tc>
          <w:tcPr>
            <w:tcW w:w="1149" w:type="dxa"/>
            <w:shd w:val="clear" w:color="auto" w:fill="auto"/>
            <w:vAlign w:val="center"/>
          </w:tcPr>
          <w:p w14:paraId="6F0B9D8A">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点阵采集装置租赁</w:t>
            </w:r>
          </w:p>
        </w:tc>
        <w:tc>
          <w:tcPr>
            <w:tcW w:w="4821" w:type="dxa"/>
            <w:shd w:val="clear" w:color="auto" w:fill="auto"/>
            <w:vAlign w:val="center"/>
          </w:tcPr>
          <w:p w14:paraId="712761B6">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租赁点阵采集装置，重量905±5克；防护等级IP54；量程250米；数据率最大1200000点/秒；系统精度5厘米@150米</w:t>
            </w:r>
          </w:p>
        </w:tc>
        <w:tc>
          <w:tcPr>
            <w:tcW w:w="1050" w:type="dxa"/>
            <w:shd w:val="clear" w:color="000000" w:fill="FFFFFF"/>
            <w:vAlign w:val="center"/>
          </w:tcPr>
          <w:p w14:paraId="48358F6F">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台/天</w:t>
            </w:r>
          </w:p>
        </w:tc>
        <w:tc>
          <w:tcPr>
            <w:tcW w:w="943" w:type="dxa"/>
            <w:shd w:val="clear" w:color="000000" w:fill="FFFFFF"/>
            <w:vAlign w:val="center"/>
          </w:tcPr>
          <w:p w14:paraId="2F8A3CD9">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2000</w:t>
            </w:r>
          </w:p>
        </w:tc>
        <w:tc>
          <w:tcPr>
            <w:tcW w:w="1228" w:type="dxa"/>
            <w:vMerge w:val="continue"/>
            <w:shd w:val="clear" w:color="auto" w:fill="auto"/>
            <w:vAlign w:val="center"/>
          </w:tcPr>
          <w:p w14:paraId="4F50C797">
            <w:pPr>
              <w:widowControl/>
              <w:shd w:val="clear"/>
              <w:jc w:val="center"/>
              <w:rPr>
                <w:rFonts w:hint="eastAsia" w:ascii="宋体" w:hAnsi="宋体" w:eastAsia="宋体" w:cs="宋体"/>
                <w:color w:val="auto"/>
                <w:sz w:val="24"/>
                <w:szCs w:val="24"/>
                <w:highlight w:val="none"/>
              </w:rPr>
            </w:pPr>
          </w:p>
        </w:tc>
        <w:tc>
          <w:tcPr>
            <w:tcW w:w="3244" w:type="dxa"/>
            <w:vMerge w:val="continue"/>
            <w:shd w:val="clear" w:color="auto" w:fill="auto"/>
            <w:vAlign w:val="center"/>
          </w:tcPr>
          <w:p w14:paraId="64B2C354">
            <w:pPr>
              <w:widowControl/>
              <w:shd w:val="clear"/>
              <w:jc w:val="center"/>
              <w:rPr>
                <w:rFonts w:hint="eastAsia" w:ascii="宋体" w:hAnsi="宋体" w:eastAsia="宋体" w:cs="宋体"/>
                <w:color w:val="auto"/>
                <w:sz w:val="24"/>
                <w:szCs w:val="24"/>
                <w:highlight w:val="none"/>
              </w:rPr>
            </w:pPr>
          </w:p>
        </w:tc>
      </w:tr>
      <w:tr w14:paraId="41FF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377" w:type="dxa"/>
            <w:vMerge w:val="continue"/>
            <w:vAlign w:val="center"/>
          </w:tcPr>
          <w:p w14:paraId="5693DD0F">
            <w:pPr>
              <w:widowControl/>
              <w:shd w:val="clear"/>
              <w:jc w:val="left"/>
              <w:rPr>
                <w:rFonts w:hint="eastAsia" w:ascii="宋体" w:hAnsi="宋体" w:eastAsia="宋体" w:cs="宋体"/>
                <w:color w:val="auto"/>
                <w:sz w:val="24"/>
                <w:szCs w:val="24"/>
                <w:highlight w:val="none"/>
              </w:rPr>
            </w:pPr>
          </w:p>
        </w:tc>
        <w:tc>
          <w:tcPr>
            <w:tcW w:w="1149" w:type="dxa"/>
            <w:shd w:val="clear" w:color="auto" w:fill="auto"/>
            <w:vAlign w:val="center"/>
          </w:tcPr>
          <w:p w14:paraId="089F49FF">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路径追踪组件租赁</w:t>
            </w:r>
          </w:p>
        </w:tc>
        <w:tc>
          <w:tcPr>
            <w:tcW w:w="4821" w:type="dxa"/>
            <w:shd w:val="clear" w:color="auto" w:fill="auto"/>
            <w:vAlign w:val="center"/>
          </w:tcPr>
          <w:p w14:paraId="1AC5A8B2">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租赁路径追踪组件，重量</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0.51kg；防护等级</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IP54；功耗</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10W；算力</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6Tops</w:t>
            </w:r>
          </w:p>
        </w:tc>
        <w:tc>
          <w:tcPr>
            <w:tcW w:w="1050" w:type="dxa"/>
            <w:shd w:val="clear" w:color="000000" w:fill="FFFFFF"/>
            <w:vAlign w:val="center"/>
          </w:tcPr>
          <w:p w14:paraId="7ABE506D">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台/天</w:t>
            </w:r>
          </w:p>
        </w:tc>
        <w:tc>
          <w:tcPr>
            <w:tcW w:w="943" w:type="dxa"/>
            <w:shd w:val="clear" w:color="000000" w:fill="FFFFFF"/>
            <w:vAlign w:val="center"/>
          </w:tcPr>
          <w:p w14:paraId="3C9C9598">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500</w:t>
            </w:r>
          </w:p>
        </w:tc>
        <w:tc>
          <w:tcPr>
            <w:tcW w:w="1228" w:type="dxa"/>
            <w:vMerge w:val="continue"/>
            <w:shd w:val="clear" w:color="auto" w:fill="auto"/>
            <w:vAlign w:val="center"/>
          </w:tcPr>
          <w:p w14:paraId="2477B539">
            <w:pPr>
              <w:widowControl/>
              <w:shd w:val="clear"/>
              <w:jc w:val="center"/>
              <w:rPr>
                <w:rFonts w:hint="eastAsia" w:ascii="宋体" w:hAnsi="宋体" w:eastAsia="宋体" w:cs="宋体"/>
                <w:color w:val="auto"/>
                <w:sz w:val="24"/>
                <w:szCs w:val="24"/>
                <w:highlight w:val="none"/>
              </w:rPr>
            </w:pPr>
          </w:p>
        </w:tc>
        <w:tc>
          <w:tcPr>
            <w:tcW w:w="3244" w:type="dxa"/>
            <w:vMerge w:val="continue"/>
            <w:shd w:val="clear" w:color="auto" w:fill="auto"/>
            <w:vAlign w:val="center"/>
          </w:tcPr>
          <w:p w14:paraId="72B02179">
            <w:pPr>
              <w:widowControl/>
              <w:shd w:val="clear"/>
              <w:jc w:val="center"/>
              <w:rPr>
                <w:rFonts w:hint="eastAsia" w:ascii="宋体" w:hAnsi="宋体" w:eastAsia="宋体" w:cs="宋体"/>
                <w:color w:val="auto"/>
                <w:sz w:val="24"/>
                <w:szCs w:val="24"/>
                <w:highlight w:val="none"/>
              </w:rPr>
            </w:pPr>
          </w:p>
        </w:tc>
      </w:tr>
      <w:tr w14:paraId="2BAFA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377" w:type="dxa"/>
            <w:vMerge w:val="continue"/>
            <w:vAlign w:val="center"/>
          </w:tcPr>
          <w:p w14:paraId="2A047251">
            <w:pPr>
              <w:widowControl/>
              <w:shd w:val="clear"/>
              <w:jc w:val="left"/>
              <w:rPr>
                <w:rFonts w:hint="eastAsia" w:ascii="宋体" w:hAnsi="宋体" w:eastAsia="宋体" w:cs="宋体"/>
                <w:color w:val="auto"/>
                <w:sz w:val="24"/>
                <w:szCs w:val="24"/>
                <w:highlight w:val="none"/>
              </w:rPr>
            </w:pPr>
          </w:p>
        </w:tc>
        <w:tc>
          <w:tcPr>
            <w:tcW w:w="1149" w:type="dxa"/>
            <w:shd w:val="clear" w:color="auto" w:fill="auto"/>
            <w:vAlign w:val="center"/>
          </w:tcPr>
          <w:p w14:paraId="2B2454F9">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高解析组件租赁</w:t>
            </w:r>
          </w:p>
        </w:tc>
        <w:tc>
          <w:tcPr>
            <w:tcW w:w="4821" w:type="dxa"/>
            <w:shd w:val="clear" w:color="auto" w:fill="auto"/>
            <w:vAlign w:val="center"/>
          </w:tcPr>
          <w:p w14:paraId="62FD9516">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租赁高解析组件，重量800g；防护等级IP4X；系统功耗20W；最小收集间隔0.7秒</w:t>
            </w:r>
          </w:p>
        </w:tc>
        <w:tc>
          <w:tcPr>
            <w:tcW w:w="1050" w:type="dxa"/>
            <w:shd w:val="clear" w:color="000000" w:fill="FFFFFF"/>
            <w:vAlign w:val="center"/>
          </w:tcPr>
          <w:p w14:paraId="5990A609">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台/天</w:t>
            </w:r>
          </w:p>
        </w:tc>
        <w:tc>
          <w:tcPr>
            <w:tcW w:w="943" w:type="dxa"/>
            <w:shd w:val="clear" w:color="000000" w:fill="FFFFFF"/>
            <w:vAlign w:val="center"/>
          </w:tcPr>
          <w:p w14:paraId="1A1533B5">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250</w:t>
            </w:r>
          </w:p>
        </w:tc>
        <w:tc>
          <w:tcPr>
            <w:tcW w:w="1228" w:type="dxa"/>
            <w:vMerge w:val="continue"/>
            <w:shd w:val="clear" w:color="auto" w:fill="auto"/>
            <w:vAlign w:val="center"/>
          </w:tcPr>
          <w:p w14:paraId="25B92DFE">
            <w:pPr>
              <w:widowControl/>
              <w:shd w:val="clear"/>
              <w:jc w:val="center"/>
              <w:rPr>
                <w:rFonts w:hint="eastAsia" w:ascii="宋体" w:hAnsi="宋体" w:eastAsia="宋体" w:cs="宋体"/>
                <w:color w:val="auto"/>
                <w:sz w:val="24"/>
                <w:szCs w:val="24"/>
                <w:highlight w:val="none"/>
              </w:rPr>
            </w:pPr>
          </w:p>
        </w:tc>
        <w:tc>
          <w:tcPr>
            <w:tcW w:w="3244" w:type="dxa"/>
            <w:vMerge w:val="continue"/>
            <w:shd w:val="clear" w:color="auto" w:fill="auto"/>
            <w:vAlign w:val="center"/>
          </w:tcPr>
          <w:p w14:paraId="569B502A">
            <w:pPr>
              <w:widowControl/>
              <w:shd w:val="clear"/>
              <w:jc w:val="center"/>
              <w:rPr>
                <w:rFonts w:hint="eastAsia" w:ascii="宋体" w:hAnsi="宋体" w:eastAsia="宋体" w:cs="宋体"/>
                <w:color w:val="auto"/>
                <w:sz w:val="24"/>
                <w:szCs w:val="24"/>
                <w:highlight w:val="none"/>
              </w:rPr>
            </w:pPr>
          </w:p>
        </w:tc>
      </w:tr>
      <w:tr w14:paraId="754E9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377" w:type="dxa"/>
            <w:vMerge w:val="continue"/>
            <w:vAlign w:val="center"/>
          </w:tcPr>
          <w:p w14:paraId="108F3DDD">
            <w:pPr>
              <w:widowControl/>
              <w:shd w:val="clear"/>
              <w:jc w:val="left"/>
              <w:rPr>
                <w:rFonts w:hint="eastAsia" w:ascii="宋体" w:hAnsi="宋体" w:eastAsia="宋体" w:cs="宋体"/>
                <w:color w:val="auto"/>
                <w:sz w:val="24"/>
                <w:szCs w:val="24"/>
                <w:highlight w:val="none"/>
              </w:rPr>
            </w:pPr>
          </w:p>
        </w:tc>
        <w:tc>
          <w:tcPr>
            <w:tcW w:w="1149" w:type="dxa"/>
            <w:shd w:val="clear" w:color="auto" w:fill="auto"/>
            <w:vAlign w:val="center"/>
          </w:tcPr>
          <w:p w14:paraId="7FE385FD">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高清晰组件租赁</w:t>
            </w:r>
          </w:p>
        </w:tc>
        <w:tc>
          <w:tcPr>
            <w:tcW w:w="4821" w:type="dxa"/>
            <w:shd w:val="clear" w:color="auto" w:fill="auto"/>
            <w:vAlign w:val="center"/>
          </w:tcPr>
          <w:p w14:paraId="2A5167A5">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租赁高清晰组件，重量920±5克；系统功耗26瓦；防护等级IP54；5 纳秒内激光脉冲最大发射功率52瓦</w:t>
            </w:r>
          </w:p>
        </w:tc>
        <w:tc>
          <w:tcPr>
            <w:tcW w:w="1050" w:type="dxa"/>
            <w:shd w:val="clear" w:color="000000" w:fill="FFFFFF"/>
            <w:vAlign w:val="center"/>
          </w:tcPr>
          <w:p w14:paraId="033442E6">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台/天</w:t>
            </w:r>
          </w:p>
        </w:tc>
        <w:tc>
          <w:tcPr>
            <w:tcW w:w="943" w:type="dxa"/>
            <w:shd w:val="clear" w:color="000000" w:fill="FFFFFF"/>
            <w:vAlign w:val="center"/>
          </w:tcPr>
          <w:p w14:paraId="73C42349">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250</w:t>
            </w:r>
          </w:p>
        </w:tc>
        <w:tc>
          <w:tcPr>
            <w:tcW w:w="1228" w:type="dxa"/>
            <w:vMerge w:val="continue"/>
            <w:shd w:val="clear" w:color="auto" w:fill="auto"/>
            <w:vAlign w:val="center"/>
          </w:tcPr>
          <w:p w14:paraId="052A019D">
            <w:pPr>
              <w:widowControl/>
              <w:shd w:val="clear"/>
              <w:jc w:val="center"/>
              <w:rPr>
                <w:rFonts w:hint="eastAsia" w:ascii="宋体" w:hAnsi="宋体" w:eastAsia="宋体" w:cs="宋体"/>
                <w:color w:val="auto"/>
                <w:sz w:val="24"/>
                <w:szCs w:val="24"/>
                <w:highlight w:val="none"/>
              </w:rPr>
            </w:pPr>
          </w:p>
        </w:tc>
        <w:tc>
          <w:tcPr>
            <w:tcW w:w="3244" w:type="dxa"/>
            <w:vMerge w:val="continue"/>
            <w:shd w:val="clear" w:color="auto" w:fill="auto"/>
            <w:vAlign w:val="center"/>
          </w:tcPr>
          <w:p w14:paraId="40A161CF">
            <w:pPr>
              <w:widowControl/>
              <w:shd w:val="clear"/>
              <w:jc w:val="center"/>
              <w:rPr>
                <w:rFonts w:hint="eastAsia" w:ascii="宋体" w:hAnsi="宋体" w:eastAsia="宋体" w:cs="宋体"/>
                <w:color w:val="auto"/>
                <w:sz w:val="24"/>
                <w:szCs w:val="24"/>
                <w:highlight w:val="none"/>
              </w:rPr>
            </w:pPr>
          </w:p>
        </w:tc>
      </w:tr>
      <w:tr w14:paraId="21D6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exact"/>
          <w:jc w:val="center"/>
        </w:trPr>
        <w:tc>
          <w:tcPr>
            <w:tcW w:w="1377" w:type="dxa"/>
            <w:vMerge w:val="continue"/>
            <w:vAlign w:val="center"/>
          </w:tcPr>
          <w:p w14:paraId="28F51F3D">
            <w:pPr>
              <w:widowControl/>
              <w:shd w:val="clear"/>
              <w:jc w:val="left"/>
              <w:rPr>
                <w:rFonts w:hint="eastAsia" w:ascii="宋体" w:hAnsi="宋体" w:eastAsia="宋体" w:cs="宋体"/>
                <w:color w:val="auto"/>
                <w:sz w:val="24"/>
                <w:szCs w:val="24"/>
                <w:highlight w:val="none"/>
              </w:rPr>
            </w:pPr>
          </w:p>
        </w:tc>
        <w:tc>
          <w:tcPr>
            <w:tcW w:w="1149" w:type="dxa"/>
            <w:shd w:val="clear" w:color="auto" w:fill="auto"/>
            <w:vAlign w:val="center"/>
          </w:tcPr>
          <w:p w14:paraId="01857C7E">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高清融合组件租赁</w:t>
            </w:r>
          </w:p>
        </w:tc>
        <w:tc>
          <w:tcPr>
            <w:tcW w:w="4821" w:type="dxa"/>
            <w:shd w:val="clear" w:color="auto" w:fill="auto"/>
            <w:vAlign w:val="center"/>
          </w:tcPr>
          <w:p w14:paraId="1C727EC3">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租赁高清融合组件，重量920±5克；系统功耗28瓦；支持太阳灼伤保护；防护等级IP54；波长范围8μm至14μm</w:t>
            </w:r>
          </w:p>
        </w:tc>
        <w:tc>
          <w:tcPr>
            <w:tcW w:w="1050" w:type="dxa"/>
            <w:shd w:val="clear" w:color="000000" w:fill="FFFFFF"/>
            <w:vAlign w:val="center"/>
          </w:tcPr>
          <w:p w14:paraId="718A604C">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台/天</w:t>
            </w:r>
          </w:p>
        </w:tc>
        <w:tc>
          <w:tcPr>
            <w:tcW w:w="943" w:type="dxa"/>
            <w:shd w:val="clear" w:color="000000" w:fill="FFFFFF"/>
            <w:vAlign w:val="center"/>
          </w:tcPr>
          <w:p w14:paraId="21BACE08">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500</w:t>
            </w:r>
          </w:p>
        </w:tc>
        <w:tc>
          <w:tcPr>
            <w:tcW w:w="1228" w:type="dxa"/>
            <w:vMerge w:val="continue"/>
            <w:shd w:val="clear" w:color="auto" w:fill="auto"/>
            <w:vAlign w:val="center"/>
          </w:tcPr>
          <w:p w14:paraId="5090FD71">
            <w:pPr>
              <w:widowControl/>
              <w:shd w:val="clear"/>
              <w:jc w:val="center"/>
              <w:rPr>
                <w:rFonts w:hint="eastAsia" w:ascii="宋体" w:hAnsi="宋体" w:eastAsia="宋体" w:cs="宋体"/>
                <w:color w:val="auto"/>
                <w:sz w:val="24"/>
                <w:szCs w:val="24"/>
                <w:highlight w:val="none"/>
              </w:rPr>
            </w:pPr>
          </w:p>
        </w:tc>
        <w:tc>
          <w:tcPr>
            <w:tcW w:w="3244" w:type="dxa"/>
            <w:vMerge w:val="continue"/>
            <w:shd w:val="clear" w:color="auto" w:fill="auto"/>
            <w:vAlign w:val="center"/>
          </w:tcPr>
          <w:p w14:paraId="233C2D98">
            <w:pPr>
              <w:widowControl/>
              <w:shd w:val="clear"/>
              <w:jc w:val="center"/>
              <w:rPr>
                <w:rFonts w:hint="eastAsia" w:ascii="宋体" w:hAnsi="宋体" w:eastAsia="宋体" w:cs="宋体"/>
                <w:color w:val="auto"/>
                <w:sz w:val="24"/>
                <w:szCs w:val="24"/>
                <w:highlight w:val="none"/>
              </w:rPr>
            </w:pPr>
          </w:p>
        </w:tc>
      </w:tr>
      <w:tr w14:paraId="299A2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377" w:type="dxa"/>
            <w:vMerge w:val="restart"/>
            <w:vAlign w:val="center"/>
          </w:tcPr>
          <w:p w14:paraId="43D6212E">
            <w:pPr>
              <w:widowControl/>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运输车辆、器械等租赁项目（包二）</w:t>
            </w:r>
          </w:p>
        </w:tc>
        <w:tc>
          <w:tcPr>
            <w:tcW w:w="1149" w:type="dxa"/>
            <w:shd w:val="clear" w:color="auto" w:fill="auto"/>
            <w:vAlign w:val="center"/>
          </w:tcPr>
          <w:p w14:paraId="5B6F9DFA">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皮卡运输车租赁</w:t>
            </w:r>
          </w:p>
        </w:tc>
        <w:tc>
          <w:tcPr>
            <w:tcW w:w="4821" w:type="dxa"/>
            <w:shd w:val="clear" w:color="auto" w:fill="auto"/>
            <w:vAlign w:val="center"/>
          </w:tcPr>
          <w:p w14:paraId="123BD0F2">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租赁皮卡运输车，最大载重≥400KG；排量≥2.</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L；最大功率≥1</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0kW；最大扭矩≥230N.m；装载平台尺寸≥1450*1450*400mm；配备驾驶员。</w:t>
            </w:r>
          </w:p>
        </w:tc>
        <w:tc>
          <w:tcPr>
            <w:tcW w:w="1050" w:type="dxa"/>
            <w:shd w:val="clear" w:color="000000" w:fill="FFFFFF"/>
            <w:vAlign w:val="center"/>
          </w:tcPr>
          <w:p w14:paraId="3334592C">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辆/天</w:t>
            </w:r>
          </w:p>
        </w:tc>
        <w:tc>
          <w:tcPr>
            <w:tcW w:w="943" w:type="dxa"/>
            <w:shd w:val="clear" w:color="000000" w:fill="FFFFFF"/>
            <w:vAlign w:val="center"/>
          </w:tcPr>
          <w:p w14:paraId="485AAD34">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1200</w:t>
            </w:r>
          </w:p>
        </w:tc>
        <w:tc>
          <w:tcPr>
            <w:tcW w:w="1228" w:type="dxa"/>
            <w:vMerge w:val="restart"/>
            <w:shd w:val="clear" w:color="auto" w:fill="auto"/>
            <w:vAlign w:val="center"/>
          </w:tcPr>
          <w:p w14:paraId="3B7A2C43">
            <w:pPr>
              <w:widowControl/>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接到服务通知后90日内</w:t>
            </w:r>
          </w:p>
        </w:tc>
        <w:tc>
          <w:tcPr>
            <w:tcW w:w="3244" w:type="dxa"/>
            <w:vMerge w:val="restart"/>
            <w:shd w:val="clear" w:color="auto" w:fill="auto"/>
            <w:vAlign w:val="center"/>
          </w:tcPr>
          <w:p w14:paraId="62C35F4C">
            <w:pPr>
              <w:widowControl/>
              <w:shd w:val="clea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完成过与招标项目相类似的同等或以上技术要求的项目</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kern w:val="0"/>
                <w:sz w:val="24"/>
                <w:szCs w:val="24"/>
                <w:highlight w:val="none"/>
              </w:rPr>
              <w:t>2022年1月1 日至招标采购公告发布日止，完成过车辆或相关</w:t>
            </w:r>
            <w:r>
              <w:rPr>
                <w:rFonts w:hint="eastAsia" w:ascii="宋体" w:hAnsi="宋体" w:eastAsia="宋体" w:cs="宋体"/>
                <w:color w:val="auto"/>
                <w:kern w:val="0"/>
                <w:sz w:val="24"/>
                <w:szCs w:val="24"/>
                <w:highlight w:val="none"/>
                <w:lang w:val="en-US" w:eastAsia="zh-CN"/>
              </w:rPr>
              <w:t>巡查</w:t>
            </w:r>
            <w:r>
              <w:rPr>
                <w:rFonts w:hint="eastAsia" w:ascii="宋体" w:hAnsi="宋体" w:eastAsia="宋体" w:cs="宋体"/>
                <w:color w:val="auto"/>
                <w:kern w:val="0"/>
                <w:sz w:val="24"/>
                <w:szCs w:val="24"/>
                <w:highlight w:val="none"/>
              </w:rPr>
              <w:t>器械等租赁（销售）项目不少于2份。合同额累计不低于500万元。注:业绩必须提供对应的合同复印件</w:t>
            </w:r>
            <w:r>
              <w:rPr>
                <w:rFonts w:hint="eastAsia" w:ascii="宋体" w:hAnsi="宋体" w:eastAsia="宋体" w:cs="宋体"/>
                <w:color w:val="auto"/>
                <w:kern w:val="0"/>
                <w:sz w:val="24"/>
                <w:szCs w:val="24"/>
                <w:highlight w:val="none"/>
                <w:lang w:eastAsia="zh-CN"/>
              </w:rPr>
              <w:t>。</w:t>
            </w:r>
          </w:p>
        </w:tc>
      </w:tr>
      <w:tr w14:paraId="55E6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377" w:type="dxa"/>
            <w:vMerge w:val="continue"/>
            <w:vAlign w:val="center"/>
          </w:tcPr>
          <w:p w14:paraId="7AFF05D0">
            <w:pPr>
              <w:widowControl/>
              <w:shd w:val="clear"/>
              <w:jc w:val="left"/>
              <w:rPr>
                <w:rFonts w:hint="eastAsia" w:ascii="宋体" w:hAnsi="宋体" w:eastAsia="宋体" w:cs="宋体"/>
                <w:color w:val="auto"/>
                <w:sz w:val="24"/>
                <w:szCs w:val="24"/>
                <w:highlight w:val="none"/>
              </w:rPr>
            </w:pPr>
          </w:p>
        </w:tc>
        <w:tc>
          <w:tcPr>
            <w:tcW w:w="1149" w:type="dxa"/>
            <w:shd w:val="clear" w:color="auto" w:fill="auto"/>
            <w:vAlign w:val="center"/>
          </w:tcPr>
          <w:p w14:paraId="5041B231">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轿货两用车租赁</w:t>
            </w:r>
          </w:p>
        </w:tc>
        <w:tc>
          <w:tcPr>
            <w:tcW w:w="4821" w:type="dxa"/>
            <w:shd w:val="clear" w:color="auto" w:fill="auto"/>
            <w:vAlign w:val="center"/>
          </w:tcPr>
          <w:p w14:paraId="0E858BA9">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租赁轿货两用车，最大功率≥</w:t>
            </w:r>
            <w:r>
              <w:rPr>
                <w:rFonts w:hint="eastAsia" w:ascii="宋体" w:hAnsi="宋体" w:eastAsia="宋体" w:cs="宋体"/>
                <w:color w:val="auto"/>
                <w:kern w:val="0"/>
                <w:sz w:val="24"/>
                <w:szCs w:val="24"/>
                <w:highlight w:val="none"/>
                <w:lang w:val="en-US" w:eastAsia="zh-CN" w:bidi="ar"/>
              </w:rPr>
              <w:t>55</w:t>
            </w:r>
            <w:r>
              <w:rPr>
                <w:rFonts w:hint="eastAsia" w:ascii="宋体" w:hAnsi="宋体" w:eastAsia="宋体" w:cs="宋体"/>
                <w:color w:val="auto"/>
                <w:kern w:val="0"/>
                <w:sz w:val="24"/>
                <w:szCs w:val="24"/>
                <w:highlight w:val="none"/>
                <w:lang w:bidi="ar"/>
              </w:rPr>
              <w:t>KW；最大扭矩≥100N.m；排量≥1.2L；最大马力≥</w:t>
            </w:r>
            <w:r>
              <w:rPr>
                <w:rFonts w:hint="eastAsia" w:ascii="宋体" w:hAnsi="宋体" w:eastAsia="宋体" w:cs="宋体"/>
                <w:color w:val="auto"/>
                <w:kern w:val="0"/>
                <w:sz w:val="24"/>
                <w:szCs w:val="24"/>
                <w:highlight w:val="none"/>
                <w:lang w:val="en-US" w:eastAsia="zh-CN" w:bidi="ar"/>
              </w:rPr>
              <w:t>75</w:t>
            </w:r>
            <w:r>
              <w:rPr>
                <w:rFonts w:hint="eastAsia" w:ascii="宋体" w:hAnsi="宋体" w:eastAsia="宋体" w:cs="宋体"/>
                <w:color w:val="auto"/>
                <w:kern w:val="0"/>
                <w:sz w:val="24"/>
                <w:szCs w:val="24"/>
                <w:highlight w:val="none"/>
                <w:lang w:bidi="ar"/>
              </w:rPr>
              <w:t>Ps；配备驾驶员。</w:t>
            </w:r>
          </w:p>
        </w:tc>
        <w:tc>
          <w:tcPr>
            <w:tcW w:w="1050" w:type="dxa"/>
            <w:shd w:val="clear" w:color="000000" w:fill="FFFFFF"/>
            <w:vAlign w:val="center"/>
          </w:tcPr>
          <w:p w14:paraId="3E59A486">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辆/天</w:t>
            </w:r>
          </w:p>
        </w:tc>
        <w:tc>
          <w:tcPr>
            <w:tcW w:w="943" w:type="dxa"/>
            <w:shd w:val="clear" w:color="000000" w:fill="FFFFFF"/>
            <w:vAlign w:val="center"/>
          </w:tcPr>
          <w:p w14:paraId="2B6CC05D">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2400</w:t>
            </w:r>
          </w:p>
        </w:tc>
        <w:tc>
          <w:tcPr>
            <w:tcW w:w="1228" w:type="dxa"/>
            <w:vMerge w:val="continue"/>
            <w:shd w:val="clear" w:color="auto" w:fill="auto"/>
            <w:vAlign w:val="center"/>
          </w:tcPr>
          <w:p w14:paraId="2C0EBC79">
            <w:pPr>
              <w:widowControl/>
              <w:shd w:val="clear"/>
              <w:jc w:val="center"/>
              <w:rPr>
                <w:rFonts w:hint="eastAsia" w:ascii="宋体" w:hAnsi="宋体" w:eastAsia="宋体" w:cs="宋体"/>
                <w:color w:val="auto"/>
                <w:sz w:val="24"/>
                <w:szCs w:val="24"/>
                <w:highlight w:val="none"/>
              </w:rPr>
            </w:pPr>
          </w:p>
        </w:tc>
        <w:tc>
          <w:tcPr>
            <w:tcW w:w="3244" w:type="dxa"/>
            <w:vMerge w:val="continue"/>
            <w:shd w:val="clear" w:color="auto" w:fill="auto"/>
            <w:vAlign w:val="center"/>
          </w:tcPr>
          <w:p w14:paraId="7BE3D310">
            <w:pPr>
              <w:widowControl/>
              <w:shd w:val="clear"/>
              <w:jc w:val="center"/>
              <w:rPr>
                <w:rFonts w:hint="eastAsia" w:ascii="宋体" w:hAnsi="宋体" w:eastAsia="宋体" w:cs="宋体"/>
                <w:color w:val="auto"/>
                <w:sz w:val="24"/>
                <w:szCs w:val="24"/>
                <w:highlight w:val="none"/>
              </w:rPr>
            </w:pPr>
          </w:p>
        </w:tc>
      </w:tr>
      <w:tr w14:paraId="0B2D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377" w:type="dxa"/>
            <w:vMerge w:val="continue"/>
            <w:vAlign w:val="center"/>
          </w:tcPr>
          <w:p w14:paraId="27F4A06A">
            <w:pPr>
              <w:widowControl/>
              <w:shd w:val="clear"/>
              <w:jc w:val="left"/>
              <w:rPr>
                <w:rFonts w:hint="eastAsia" w:ascii="宋体" w:hAnsi="宋体" w:eastAsia="宋体" w:cs="宋体"/>
                <w:color w:val="auto"/>
                <w:sz w:val="24"/>
                <w:szCs w:val="24"/>
                <w:highlight w:val="none"/>
              </w:rPr>
            </w:pPr>
          </w:p>
        </w:tc>
        <w:tc>
          <w:tcPr>
            <w:tcW w:w="1149" w:type="dxa"/>
            <w:shd w:val="clear" w:color="auto" w:fill="auto"/>
            <w:vAlign w:val="center"/>
          </w:tcPr>
          <w:p w14:paraId="406B445F">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快速巡查器械租赁</w:t>
            </w:r>
          </w:p>
        </w:tc>
        <w:tc>
          <w:tcPr>
            <w:tcW w:w="4821" w:type="dxa"/>
            <w:shd w:val="clear" w:color="auto" w:fill="auto"/>
            <w:vAlign w:val="center"/>
          </w:tcPr>
          <w:p w14:paraId="21B440EA">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租赁快速巡查器械，最大移动速度23m/s；重量6.47千克；最大运行海拔高度5000米；防护等级IP55；最大信号有效距离20公里</w:t>
            </w:r>
          </w:p>
        </w:tc>
        <w:tc>
          <w:tcPr>
            <w:tcW w:w="1050" w:type="dxa"/>
            <w:shd w:val="clear" w:color="000000" w:fill="FFFFFF"/>
            <w:vAlign w:val="center"/>
          </w:tcPr>
          <w:p w14:paraId="2BDCA7BE">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套/天</w:t>
            </w:r>
          </w:p>
        </w:tc>
        <w:tc>
          <w:tcPr>
            <w:tcW w:w="943" w:type="dxa"/>
            <w:shd w:val="clear" w:color="000000" w:fill="FFFFFF"/>
            <w:vAlign w:val="center"/>
          </w:tcPr>
          <w:p w14:paraId="37A52301">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1500</w:t>
            </w:r>
          </w:p>
        </w:tc>
        <w:tc>
          <w:tcPr>
            <w:tcW w:w="1228" w:type="dxa"/>
            <w:vMerge w:val="continue"/>
            <w:shd w:val="clear" w:color="auto" w:fill="auto"/>
            <w:vAlign w:val="center"/>
          </w:tcPr>
          <w:p w14:paraId="321ACB8B">
            <w:pPr>
              <w:widowControl/>
              <w:shd w:val="clear"/>
              <w:jc w:val="center"/>
              <w:rPr>
                <w:rFonts w:hint="eastAsia" w:ascii="宋体" w:hAnsi="宋体" w:eastAsia="宋体" w:cs="宋体"/>
                <w:color w:val="auto"/>
                <w:sz w:val="24"/>
                <w:szCs w:val="24"/>
                <w:highlight w:val="none"/>
              </w:rPr>
            </w:pPr>
          </w:p>
        </w:tc>
        <w:tc>
          <w:tcPr>
            <w:tcW w:w="3244" w:type="dxa"/>
            <w:vMerge w:val="continue"/>
            <w:shd w:val="clear" w:color="auto" w:fill="auto"/>
            <w:vAlign w:val="center"/>
          </w:tcPr>
          <w:p w14:paraId="78713F64">
            <w:pPr>
              <w:widowControl/>
              <w:shd w:val="clear"/>
              <w:jc w:val="center"/>
              <w:rPr>
                <w:rFonts w:hint="eastAsia" w:ascii="宋体" w:hAnsi="宋体" w:eastAsia="宋体" w:cs="宋体"/>
                <w:color w:val="auto"/>
                <w:sz w:val="24"/>
                <w:szCs w:val="24"/>
                <w:highlight w:val="none"/>
              </w:rPr>
            </w:pPr>
          </w:p>
        </w:tc>
      </w:tr>
      <w:tr w14:paraId="3A9DE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377" w:type="dxa"/>
            <w:vMerge w:val="continue"/>
            <w:vAlign w:val="center"/>
          </w:tcPr>
          <w:p w14:paraId="6D64B506">
            <w:pPr>
              <w:widowControl/>
              <w:shd w:val="clear"/>
              <w:jc w:val="left"/>
              <w:rPr>
                <w:rFonts w:hint="eastAsia" w:ascii="宋体" w:hAnsi="宋体" w:eastAsia="宋体" w:cs="宋体"/>
                <w:color w:val="auto"/>
                <w:sz w:val="24"/>
                <w:szCs w:val="24"/>
                <w:highlight w:val="none"/>
              </w:rPr>
            </w:pPr>
          </w:p>
        </w:tc>
        <w:tc>
          <w:tcPr>
            <w:tcW w:w="1149" w:type="dxa"/>
            <w:shd w:val="clear" w:color="auto" w:fill="auto"/>
            <w:vAlign w:val="center"/>
          </w:tcPr>
          <w:p w14:paraId="6A95DC6F">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图传巡查器械租赁</w:t>
            </w:r>
          </w:p>
        </w:tc>
        <w:tc>
          <w:tcPr>
            <w:tcW w:w="4821" w:type="dxa"/>
            <w:shd w:val="clear" w:color="auto" w:fill="auto"/>
            <w:vAlign w:val="center"/>
          </w:tcPr>
          <w:p w14:paraId="44ECFC73">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租赁图传巡查器械，重量1219克；最长运行时间49分钟；最大抗风速度12米/秒；最大移动速度21m/s；最大下载速率20MB/s</w:t>
            </w:r>
          </w:p>
        </w:tc>
        <w:tc>
          <w:tcPr>
            <w:tcW w:w="1050" w:type="dxa"/>
            <w:shd w:val="clear" w:color="000000" w:fill="FFFFFF"/>
            <w:vAlign w:val="center"/>
          </w:tcPr>
          <w:p w14:paraId="7751B8B8">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套/天</w:t>
            </w:r>
          </w:p>
        </w:tc>
        <w:tc>
          <w:tcPr>
            <w:tcW w:w="943" w:type="dxa"/>
            <w:shd w:val="clear" w:color="000000" w:fill="FFFFFF"/>
            <w:vAlign w:val="center"/>
          </w:tcPr>
          <w:p w14:paraId="0DBE13F2">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300</w:t>
            </w:r>
          </w:p>
        </w:tc>
        <w:tc>
          <w:tcPr>
            <w:tcW w:w="1228" w:type="dxa"/>
            <w:vMerge w:val="continue"/>
            <w:shd w:val="clear" w:color="auto" w:fill="auto"/>
            <w:vAlign w:val="center"/>
          </w:tcPr>
          <w:p w14:paraId="5681EED7">
            <w:pPr>
              <w:widowControl/>
              <w:shd w:val="clear"/>
              <w:jc w:val="center"/>
              <w:rPr>
                <w:rFonts w:hint="eastAsia" w:ascii="宋体" w:hAnsi="宋体" w:eastAsia="宋体" w:cs="宋体"/>
                <w:color w:val="auto"/>
                <w:sz w:val="24"/>
                <w:szCs w:val="24"/>
                <w:highlight w:val="none"/>
              </w:rPr>
            </w:pPr>
          </w:p>
        </w:tc>
        <w:tc>
          <w:tcPr>
            <w:tcW w:w="3244" w:type="dxa"/>
            <w:vMerge w:val="continue"/>
            <w:shd w:val="clear" w:color="auto" w:fill="auto"/>
            <w:vAlign w:val="center"/>
          </w:tcPr>
          <w:p w14:paraId="500829CD">
            <w:pPr>
              <w:widowControl/>
              <w:shd w:val="clear"/>
              <w:jc w:val="center"/>
              <w:rPr>
                <w:rFonts w:hint="eastAsia" w:ascii="宋体" w:hAnsi="宋体" w:eastAsia="宋体" w:cs="宋体"/>
                <w:color w:val="auto"/>
                <w:sz w:val="24"/>
                <w:szCs w:val="24"/>
                <w:highlight w:val="none"/>
              </w:rPr>
            </w:pPr>
          </w:p>
        </w:tc>
      </w:tr>
      <w:tr w14:paraId="5E00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377" w:type="dxa"/>
            <w:vMerge w:val="continue"/>
            <w:vAlign w:val="center"/>
          </w:tcPr>
          <w:p w14:paraId="60A82459">
            <w:pPr>
              <w:widowControl/>
              <w:shd w:val="clear"/>
              <w:jc w:val="left"/>
              <w:rPr>
                <w:rFonts w:hint="eastAsia" w:ascii="宋体" w:hAnsi="宋体" w:eastAsia="宋体" w:cs="宋体"/>
                <w:color w:val="auto"/>
                <w:sz w:val="24"/>
                <w:szCs w:val="24"/>
                <w:highlight w:val="none"/>
              </w:rPr>
            </w:pPr>
          </w:p>
        </w:tc>
        <w:tc>
          <w:tcPr>
            <w:tcW w:w="1149" w:type="dxa"/>
            <w:shd w:val="clear" w:color="auto" w:fill="auto"/>
            <w:vAlign w:val="center"/>
          </w:tcPr>
          <w:p w14:paraId="14FD2563">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増稳融合巡查器械租赁</w:t>
            </w:r>
          </w:p>
        </w:tc>
        <w:tc>
          <w:tcPr>
            <w:tcW w:w="4821" w:type="dxa"/>
            <w:shd w:val="clear" w:color="auto" w:fill="auto"/>
            <w:vAlign w:val="center"/>
          </w:tcPr>
          <w:p w14:paraId="156811D7">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租赁増稳融合巡查器械，最大移动速度21m/s；最大持续工作时间49 分钟；最大运行海拔高度6000米；重量1219克；最大信号有效距离25公里</w:t>
            </w:r>
          </w:p>
        </w:tc>
        <w:tc>
          <w:tcPr>
            <w:tcW w:w="1050" w:type="dxa"/>
            <w:shd w:val="clear" w:color="000000" w:fill="FFFFFF"/>
            <w:vAlign w:val="center"/>
          </w:tcPr>
          <w:p w14:paraId="729CD5C5">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套/天</w:t>
            </w:r>
          </w:p>
        </w:tc>
        <w:tc>
          <w:tcPr>
            <w:tcW w:w="943" w:type="dxa"/>
            <w:shd w:val="clear" w:color="000000" w:fill="FFFFFF"/>
            <w:vAlign w:val="center"/>
          </w:tcPr>
          <w:p w14:paraId="7A287FF5">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300</w:t>
            </w:r>
          </w:p>
        </w:tc>
        <w:tc>
          <w:tcPr>
            <w:tcW w:w="1228" w:type="dxa"/>
            <w:vMerge w:val="continue"/>
            <w:shd w:val="clear" w:color="auto" w:fill="auto"/>
            <w:vAlign w:val="center"/>
          </w:tcPr>
          <w:p w14:paraId="5DB31DBE">
            <w:pPr>
              <w:widowControl/>
              <w:shd w:val="clear"/>
              <w:jc w:val="center"/>
              <w:rPr>
                <w:rFonts w:hint="eastAsia" w:ascii="宋体" w:hAnsi="宋体" w:eastAsia="宋体" w:cs="宋体"/>
                <w:color w:val="auto"/>
                <w:sz w:val="24"/>
                <w:szCs w:val="24"/>
                <w:highlight w:val="none"/>
              </w:rPr>
            </w:pPr>
          </w:p>
        </w:tc>
        <w:tc>
          <w:tcPr>
            <w:tcW w:w="3244" w:type="dxa"/>
            <w:vMerge w:val="continue"/>
            <w:shd w:val="clear" w:color="auto" w:fill="auto"/>
            <w:vAlign w:val="center"/>
          </w:tcPr>
          <w:p w14:paraId="003E91B7">
            <w:pPr>
              <w:widowControl/>
              <w:shd w:val="clear"/>
              <w:jc w:val="center"/>
              <w:rPr>
                <w:rFonts w:hint="eastAsia" w:ascii="宋体" w:hAnsi="宋体" w:eastAsia="宋体" w:cs="宋体"/>
                <w:color w:val="auto"/>
                <w:sz w:val="24"/>
                <w:szCs w:val="24"/>
                <w:highlight w:val="none"/>
              </w:rPr>
            </w:pPr>
          </w:p>
        </w:tc>
      </w:tr>
      <w:tr w14:paraId="737D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377" w:type="dxa"/>
            <w:vMerge w:val="continue"/>
            <w:vAlign w:val="center"/>
          </w:tcPr>
          <w:p w14:paraId="72BF5273">
            <w:pPr>
              <w:widowControl/>
              <w:shd w:val="clear"/>
              <w:jc w:val="left"/>
              <w:rPr>
                <w:rFonts w:hint="eastAsia" w:ascii="宋体" w:hAnsi="宋体" w:eastAsia="宋体" w:cs="宋体"/>
                <w:color w:val="auto"/>
                <w:sz w:val="24"/>
                <w:szCs w:val="24"/>
                <w:highlight w:val="none"/>
              </w:rPr>
            </w:pPr>
          </w:p>
        </w:tc>
        <w:tc>
          <w:tcPr>
            <w:tcW w:w="1149" w:type="dxa"/>
            <w:shd w:val="clear" w:color="auto" w:fill="auto"/>
            <w:vAlign w:val="center"/>
          </w:tcPr>
          <w:p w14:paraId="6A4521B3">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融合巡查器械租赁</w:t>
            </w:r>
          </w:p>
        </w:tc>
        <w:tc>
          <w:tcPr>
            <w:tcW w:w="4821" w:type="dxa"/>
            <w:shd w:val="clear" w:color="auto" w:fill="auto"/>
            <w:vAlign w:val="center"/>
          </w:tcPr>
          <w:p w14:paraId="0E8536EB">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租赁融合巡查器械，重量920克；最大移动速度21米/秒；最大运行海拔高度6000米；最大移动里程32公里；最大信号有效距离15公里</w:t>
            </w:r>
          </w:p>
        </w:tc>
        <w:tc>
          <w:tcPr>
            <w:tcW w:w="1050" w:type="dxa"/>
            <w:shd w:val="clear" w:color="000000" w:fill="FFFFFF"/>
            <w:vAlign w:val="center"/>
          </w:tcPr>
          <w:p w14:paraId="43E774C8">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套/天</w:t>
            </w:r>
          </w:p>
        </w:tc>
        <w:tc>
          <w:tcPr>
            <w:tcW w:w="943" w:type="dxa"/>
            <w:shd w:val="clear" w:color="000000" w:fill="FFFFFF"/>
            <w:vAlign w:val="center"/>
          </w:tcPr>
          <w:p w14:paraId="67D6F3EC">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600</w:t>
            </w:r>
          </w:p>
        </w:tc>
        <w:tc>
          <w:tcPr>
            <w:tcW w:w="1228" w:type="dxa"/>
            <w:vMerge w:val="continue"/>
            <w:shd w:val="clear" w:color="auto" w:fill="auto"/>
            <w:vAlign w:val="center"/>
          </w:tcPr>
          <w:p w14:paraId="7E07F517">
            <w:pPr>
              <w:widowControl/>
              <w:shd w:val="clear"/>
              <w:jc w:val="center"/>
              <w:rPr>
                <w:rFonts w:hint="eastAsia" w:ascii="宋体" w:hAnsi="宋体" w:eastAsia="宋体" w:cs="宋体"/>
                <w:color w:val="auto"/>
                <w:sz w:val="24"/>
                <w:szCs w:val="24"/>
                <w:highlight w:val="none"/>
              </w:rPr>
            </w:pPr>
          </w:p>
        </w:tc>
        <w:tc>
          <w:tcPr>
            <w:tcW w:w="3244" w:type="dxa"/>
            <w:vMerge w:val="continue"/>
            <w:shd w:val="clear" w:color="auto" w:fill="auto"/>
            <w:vAlign w:val="center"/>
          </w:tcPr>
          <w:p w14:paraId="24A45342">
            <w:pPr>
              <w:widowControl/>
              <w:shd w:val="clear"/>
              <w:jc w:val="center"/>
              <w:rPr>
                <w:rFonts w:hint="eastAsia" w:ascii="宋体" w:hAnsi="宋体" w:eastAsia="宋体" w:cs="宋体"/>
                <w:color w:val="auto"/>
                <w:sz w:val="24"/>
                <w:szCs w:val="24"/>
                <w:highlight w:val="none"/>
              </w:rPr>
            </w:pPr>
          </w:p>
        </w:tc>
      </w:tr>
      <w:tr w14:paraId="55FC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377" w:type="dxa"/>
            <w:vMerge w:val="continue"/>
            <w:vAlign w:val="center"/>
          </w:tcPr>
          <w:p w14:paraId="42C39980">
            <w:pPr>
              <w:widowControl/>
              <w:shd w:val="clear"/>
              <w:jc w:val="left"/>
              <w:rPr>
                <w:rFonts w:hint="eastAsia" w:ascii="宋体" w:hAnsi="宋体" w:eastAsia="宋体" w:cs="宋体"/>
                <w:color w:val="auto"/>
                <w:sz w:val="24"/>
                <w:szCs w:val="24"/>
                <w:highlight w:val="none"/>
              </w:rPr>
            </w:pPr>
          </w:p>
        </w:tc>
        <w:tc>
          <w:tcPr>
            <w:tcW w:w="1149" w:type="dxa"/>
            <w:shd w:val="clear" w:color="auto" w:fill="auto"/>
            <w:vAlign w:val="center"/>
          </w:tcPr>
          <w:p w14:paraId="757D041F">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重载巡查器械租赁</w:t>
            </w:r>
          </w:p>
        </w:tc>
        <w:tc>
          <w:tcPr>
            <w:tcW w:w="4821" w:type="dxa"/>
            <w:shd w:val="clear" w:color="auto" w:fill="auto"/>
            <w:vAlign w:val="center"/>
          </w:tcPr>
          <w:p w14:paraId="0EA99AEE">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租赁重载巡查器械，重量42.5千克；防护等整机级IP55、最大移动速度20米/秒；有效照明距离10 米；载荷能力0 至 40 千克；最大信号有效距离20公里</w:t>
            </w:r>
          </w:p>
        </w:tc>
        <w:tc>
          <w:tcPr>
            <w:tcW w:w="1050" w:type="dxa"/>
            <w:shd w:val="clear" w:color="000000" w:fill="FFFFFF"/>
            <w:vAlign w:val="center"/>
          </w:tcPr>
          <w:p w14:paraId="1EF2C3F1">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套/天</w:t>
            </w:r>
          </w:p>
        </w:tc>
        <w:tc>
          <w:tcPr>
            <w:tcW w:w="943" w:type="dxa"/>
            <w:shd w:val="clear" w:color="000000" w:fill="FFFFFF"/>
            <w:vAlign w:val="center"/>
          </w:tcPr>
          <w:p w14:paraId="5E5797E9">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600</w:t>
            </w:r>
          </w:p>
        </w:tc>
        <w:tc>
          <w:tcPr>
            <w:tcW w:w="1228" w:type="dxa"/>
            <w:vMerge w:val="continue"/>
            <w:shd w:val="clear" w:color="auto" w:fill="auto"/>
            <w:vAlign w:val="center"/>
          </w:tcPr>
          <w:p w14:paraId="4FC5BFD8">
            <w:pPr>
              <w:widowControl/>
              <w:shd w:val="clear"/>
              <w:jc w:val="center"/>
              <w:rPr>
                <w:rFonts w:hint="eastAsia" w:ascii="宋体" w:hAnsi="宋体" w:eastAsia="宋体" w:cs="宋体"/>
                <w:color w:val="auto"/>
                <w:sz w:val="24"/>
                <w:szCs w:val="24"/>
                <w:highlight w:val="none"/>
              </w:rPr>
            </w:pPr>
          </w:p>
        </w:tc>
        <w:tc>
          <w:tcPr>
            <w:tcW w:w="3244" w:type="dxa"/>
            <w:vMerge w:val="continue"/>
            <w:shd w:val="clear" w:color="auto" w:fill="auto"/>
            <w:vAlign w:val="center"/>
          </w:tcPr>
          <w:p w14:paraId="303940F9">
            <w:pPr>
              <w:widowControl/>
              <w:shd w:val="clear"/>
              <w:jc w:val="center"/>
              <w:rPr>
                <w:rFonts w:hint="eastAsia" w:ascii="宋体" w:hAnsi="宋体" w:eastAsia="宋体" w:cs="宋体"/>
                <w:color w:val="auto"/>
                <w:sz w:val="24"/>
                <w:szCs w:val="24"/>
                <w:highlight w:val="none"/>
              </w:rPr>
            </w:pPr>
          </w:p>
        </w:tc>
      </w:tr>
      <w:tr w14:paraId="471E4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377" w:type="dxa"/>
            <w:vMerge w:val="continue"/>
            <w:vAlign w:val="center"/>
          </w:tcPr>
          <w:p w14:paraId="6404E67E">
            <w:pPr>
              <w:widowControl/>
              <w:shd w:val="clear"/>
              <w:jc w:val="left"/>
              <w:rPr>
                <w:rFonts w:hint="eastAsia" w:ascii="宋体" w:hAnsi="宋体" w:eastAsia="宋体" w:cs="宋体"/>
                <w:color w:val="auto"/>
                <w:sz w:val="24"/>
                <w:szCs w:val="24"/>
                <w:highlight w:val="none"/>
              </w:rPr>
            </w:pPr>
          </w:p>
        </w:tc>
        <w:tc>
          <w:tcPr>
            <w:tcW w:w="1149" w:type="dxa"/>
            <w:shd w:val="clear" w:color="auto" w:fill="auto"/>
            <w:vAlign w:val="center"/>
          </w:tcPr>
          <w:p w14:paraId="11CC505B">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雾化喷涂装置租赁</w:t>
            </w:r>
          </w:p>
        </w:tc>
        <w:tc>
          <w:tcPr>
            <w:tcW w:w="4821" w:type="dxa"/>
            <w:shd w:val="clear" w:color="auto" w:fill="auto"/>
            <w:vAlign w:val="center"/>
          </w:tcPr>
          <w:p w14:paraId="33D91F8F">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租赁雾化喷涂装置，涂料容量1.7L-5L；喷涂压力15MPa；喷涂距离15-150cm；</w:t>
            </w:r>
          </w:p>
        </w:tc>
        <w:tc>
          <w:tcPr>
            <w:tcW w:w="1050" w:type="dxa"/>
            <w:shd w:val="clear" w:color="000000" w:fill="FFFFFF"/>
            <w:vAlign w:val="center"/>
          </w:tcPr>
          <w:p w14:paraId="4F459A88">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台/天</w:t>
            </w:r>
          </w:p>
        </w:tc>
        <w:tc>
          <w:tcPr>
            <w:tcW w:w="943" w:type="dxa"/>
            <w:shd w:val="clear" w:color="000000" w:fill="FFFFFF"/>
            <w:vAlign w:val="center"/>
          </w:tcPr>
          <w:p w14:paraId="602E475F">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150</w:t>
            </w:r>
          </w:p>
        </w:tc>
        <w:tc>
          <w:tcPr>
            <w:tcW w:w="1228" w:type="dxa"/>
            <w:vMerge w:val="continue"/>
            <w:shd w:val="clear" w:color="auto" w:fill="auto"/>
            <w:vAlign w:val="center"/>
          </w:tcPr>
          <w:p w14:paraId="43961899">
            <w:pPr>
              <w:widowControl/>
              <w:shd w:val="clear"/>
              <w:jc w:val="center"/>
              <w:rPr>
                <w:rFonts w:hint="eastAsia" w:ascii="宋体" w:hAnsi="宋体" w:eastAsia="宋体" w:cs="宋体"/>
                <w:color w:val="auto"/>
                <w:sz w:val="24"/>
                <w:szCs w:val="24"/>
                <w:highlight w:val="none"/>
              </w:rPr>
            </w:pPr>
          </w:p>
        </w:tc>
        <w:tc>
          <w:tcPr>
            <w:tcW w:w="3244" w:type="dxa"/>
            <w:vMerge w:val="continue"/>
            <w:shd w:val="clear" w:color="auto" w:fill="auto"/>
            <w:vAlign w:val="center"/>
          </w:tcPr>
          <w:p w14:paraId="41B46624">
            <w:pPr>
              <w:widowControl/>
              <w:shd w:val="clear"/>
              <w:jc w:val="center"/>
              <w:rPr>
                <w:rFonts w:hint="eastAsia" w:ascii="宋体" w:hAnsi="宋体" w:eastAsia="宋体" w:cs="宋体"/>
                <w:color w:val="auto"/>
                <w:sz w:val="24"/>
                <w:szCs w:val="24"/>
                <w:highlight w:val="none"/>
              </w:rPr>
            </w:pPr>
          </w:p>
        </w:tc>
      </w:tr>
      <w:tr w14:paraId="0AD7B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377" w:type="dxa"/>
            <w:vMerge w:val="continue"/>
            <w:vAlign w:val="center"/>
          </w:tcPr>
          <w:p w14:paraId="6C19772B">
            <w:pPr>
              <w:widowControl/>
              <w:shd w:val="clear"/>
              <w:jc w:val="left"/>
              <w:rPr>
                <w:rFonts w:hint="eastAsia" w:ascii="宋体" w:hAnsi="宋体" w:eastAsia="宋体" w:cs="宋体"/>
                <w:color w:val="auto"/>
                <w:sz w:val="24"/>
                <w:szCs w:val="24"/>
                <w:highlight w:val="none"/>
              </w:rPr>
            </w:pPr>
          </w:p>
        </w:tc>
        <w:tc>
          <w:tcPr>
            <w:tcW w:w="1149" w:type="dxa"/>
            <w:shd w:val="clear" w:color="auto" w:fill="auto"/>
            <w:vAlign w:val="center"/>
          </w:tcPr>
          <w:p w14:paraId="42F0F55A">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点阵采集装置租赁</w:t>
            </w:r>
          </w:p>
        </w:tc>
        <w:tc>
          <w:tcPr>
            <w:tcW w:w="4821" w:type="dxa"/>
            <w:shd w:val="clear" w:color="auto" w:fill="auto"/>
            <w:vAlign w:val="center"/>
          </w:tcPr>
          <w:p w14:paraId="2048C6DB">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租赁点阵采集装置，重量905±5克；防护等级IP54；量程250米；数据率最大1200000点/秒；系统精度5厘米@150米</w:t>
            </w:r>
          </w:p>
        </w:tc>
        <w:tc>
          <w:tcPr>
            <w:tcW w:w="1050" w:type="dxa"/>
            <w:shd w:val="clear" w:color="000000" w:fill="FFFFFF"/>
            <w:vAlign w:val="center"/>
          </w:tcPr>
          <w:p w14:paraId="20F1D339">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台/天</w:t>
            </w:r>
          </w:p>
        </w:tc>
        <w:tc>
          <w:tcPr>
            <w:tcW w:w="943" w:type="dxa"/>
            <w:shd w:val="clear" w:color="000000" w:fill="FFFFFF"/>
            <w:vAlign w:val="center"/>
          </w:tcPr>
          <w:p w14:paraId="79B1B853">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1200</w:t>
            </w:r>
          </w:p>
        </w:tc>
        <w:tc>
          <w:tcPr>
            <w:tcW w:w="1228" w:type="dxa"/>
            <w:vMerge w:val="continue"/>
            <w:shd w:val="clear" w:color="auto" w:fill="auto"/>
            <w:vAlign w:val="center"/>
          </w:tcPr>
          <w:p w14:paraId="78F1AF68">
            <w:pPr>
              <w:widowControl/>
              <w:shd w:val="clear"/>
              <w:jc w:val="center"/>
              <w:rPr>
                <w:rFonts w:hint="eastAsia" w:ascii="宋体" w:hAnsi="宋体" w:eastAsia="宋体" w:cs="宋体"/>
                <w:color w:val="auto"/>
                <w:sz w:val="24"/>
                <w:szCs w:val="24"/>
                <w:highlight w:val="none"/>
              </w:rPr>
            </w:pPr>
          </w:p>
        </w:tc>
        <w:tc>
          <w:tcPr>
            <w:tcW w:w="3244" w:type="dxa"/>
            <w:vMerge w:val="continue"/>
            <w:shd w:val="clear" w:color="auto" w:fill="auto"/>
            <w:vAlign w:val="center"/>
          </w:tcPr>
          <w:p w14:paraId="6C2A5ADA">
            <w:pPr>
              <w:widowControl/>
              <w:shd w:val="clear"/>
              <w:jc w:val="center"/>
              <w:rPr>
                <w:rFonts w:hint="eastAsia" w:ascii="宋体" w:hAnsi="宋体" w:eastAsia="宋体" w:cs="宋体"/>
                <w:color w:val="auto"/>
                <w:sz w:val="24"/>
                <w:szCs w:val="24"/>
                <w:highlight w:val="none"/>
              </w:rPr>
            </w:pPr>
          </w:p>
        </w:tc>
      </w:tr>
      <w:tr w14:paraId="7D96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377" w:type="dxa"/>
            <w:vMerge w:val="continue"/>
            <w:vAlign w:val="center"/>
          </w:tcPr>
          <w:p w14:paraId="0E88B8E1">
            <w:pPr>
              <w:widowControl/>
              <w:shd w:val="clear"/>
              <w:jc w:val="left"/>
              <w:rPr>
                <w:rFonts w:hint="eastAsia" w:ascii="宋体" w:hAnsi="宋体" w:eastAsia="宋体" w:cs="宋体"/>
                <w:color w:val="auto"/>
                <w:sz w:val="24"/>
                <w:szCs w:val="24"/>
                <w:highlight w:val="none"/>
              </w:rPr>
            </w:pPr>
          </w:p>
        </w:tc>
        <w:tc>
          <w:tcPr>
            <w:tcW w:w="1149" w:type="dxa"/>
            <w:shd w:val="clear" w:color="auto" w:fill="auto"/>
            <w:vAlign w:val="center"/>
          </w:tcPr>
          <w:p w14:paraId="6C268259">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路径追踪组件租赁</w:t>
            </w:r>
          </w:p>
        </w:tc>
        <w:tc>
          <w:tcPr>
            <w:tcW w:w="4821" w:type="dxa"/>
            <w:shd w:val="clear" w:color="auto" w:fill="auto"/>
            <w:vAlign w:val="center"/>
          </w:tcPr>
          <w:p w14:paraId="060FB2B4">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租赁路径追踪组件，重量</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0.51kg；防护等级</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IP54；功耗</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10W；算力</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6Tops</w:t>
            </w:r>
          </w:p>
        </w:tc>
        <w:tc>
          <w:tcPr>
            <w:tcW w:w="1050" w:type="dxa"/>
            <w:shd w:val="clear" w:color="000000" w:fill="FFFFFF"/>
            <w:vAlign w:val="center"/>
          </w:tcPr>
          <w:p w14:paraId="05E986FA">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台/天</w:t>
            </w:r>
          </w:p>
        </w:tc>
        <w:tc>
          <w:tcPr>
            <w:tcW w:w="943" w:type="dxa"/>
            <w:shd w:val="clear" w:color="000000" w:fill="FFFFFF"/>
            <w:vAlign w:val="center"/>
          </w:tcPr>
          <w:p w14:paraId="25DD46CF">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300</w:t>
            </w:r>
          </w:p>
        </w:tc>
        <w:tc>
          <w:tcPr>
            <w:tcW w:w="1228" w:type="dxa"/>
            <w:vMerge w:val="continue"/>
            <w:shd w:val="clear" w:color="auto" w:fill="auto"/>
            <w:vAlign w:val="center"/>
          </w:tcPr>
          <w:p w14:paraId="4F4EBEFF">
            <w:pPr>
              <w:widowControl/>
              <w:shd w:val="clear"/>
              <w:jc w:val="center"/>
              <w:rPr>
                <w:rFonts w:hint="eastAsia" w:ascii="宋体" w:hAnsi="宋体" w:eastAsia="宋体" w:cs="宋体"/>
                <w:color w:val="auto"/>
                <w:sz w:val="24"/>
                <w:szCs w:val="24"/>
                <w:highlight w:val="none"/>
              </w:rPr>
            </w:pPr>
          </w:p>
        </w:tc>
        <w:tc>
          <w:tcPr>
            <w:tcW w:w="3244" w:type="dxa"/>
            <w:vMerge w:val="continue"/>
            <w:shd w:val="clear" w:color="auto" w:fill="auto"/>
            <w:vAlign w:val="center"/>
          </w:tcPr>
          <w:p w14:paraId="56530E27">
            <w:pPr>
              <w:widowControl/>
              <w:shd w:val="clear"/>
              <w:jc w:val="center"/>
              <w:rPr>
                <w:rFonts w:hint="eastAsia" w:ascii="宋体" w:hAnsi="宋体" w:eastAsia="宋体" w:cs="宋体"/>
                <w:color w:val="auto"/>
                <w:sz w:val="24"/>
                <w:szCs w:val="24"/>
                <w:highlight w:val="none"/>
              </w:rPr>
            </w:pPr>
          </w:p>
        </w:tc>
      </w:tr>
      <w:tr w14:paraId="16046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377" w:type="dxa"/>
            <w:vMerge w:val="continue"/>
            <w:vAlign w:val="center"/>
          </w:tcPr>
          <w:p w14:paraId="5238FAAB">
            <w:pPr>
              <w:widowControl/>
              <w:shd w:val="clear"/>
              <w:jc w:val="left"/>
              <w:rPr>
                <w:rFonts w:hint="eastAsia" w:ascii="宋体" w:hAnsi="宋体" w:eastAsia="宋体" w:cs="宋体"/>
                <w:color w:val="auto"/>
                <w:sz w:val="24"/>
                <w:szCs w:val="24"/>
                <w:highlight w:val="none"/>
              </w:rPr>
            </w:pPr>
          </w:p>
        </w:tc>
        <w:tc>
          <w:tcPr>
            <w:tcW w:w="1149" w:type="dxa"/>
            <w:shd w:val="clear" w:color="auto" w:fill="auto"/>
            <w:vAlign w:val="center"/>
          </w:tcPr>
          <w:p w14:paraId="4CFC8670">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高解析组件租赁</w:t>
            </w:r>
          </w:p>
        </w:tc>
        <w:tc>
          <w:tcPr>
            <w:tcW w:w="4821" w:type="dxa"/>
            <w:shd w:val="clear" w:color="auto" w:fill="auto"/>
            <w:vAlign w:val="center"/>
          </w:tcPr>
          <w:p w14:paraId="2F68E4FB">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租赁高解析组件，重量800g；防护等级IP4X；系统功耗20W；最小收集间隔0.7秒</w:t>
            </w:r>
          </w:p>
        </w:tc>
        <w:tc>
          <w:tcPr>
            <w:tcW w:w="1050" w:type="dxa"/>
            <w:shd w:val="clear" w:color="000000" w:fill="FFFFFF"/>
            <w:vAlign w:val="center"/>
          </w:tcPr>
          <w:p w14:paraId="157C4C26">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台/天</w:t>
            </w:r>
          </w:p>
        </w:tc>
        <w:tc>
          <w:tcPr>
            <w:tcW w:w="943" w:type="dxa"/>
            <w:shd w:val="clear" w:color="000000" w:fill="FFFFFF"/>
            <w:vAlign w:val="center"/>
          </w:tcPr>
          <w:p w14:paraId="50566147">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150</w:t>
            </w:r>
          </w:p>
        </w:tc>
        <w:tc>
          <w:tcPr>
            <w:tcW w:w="1228" w:type="dxa"/>
            <w:vMerge w:val="continue"/>
            <w:shd w:val="clear" w:color="auto" w:fill="auto"/>
            <w:vAlign w:val="center"/>
          </w:tcPr>
          <w:p w14:paraId="3C08E488">
            <w:pPr>
              <w:widowControl/>
              <w:shd w:val="clear"/>
              <w:jc w:val="center"/>
              <w:rPr>
                <w:rFonts w:hint="eastAsia" w:ascii="宋体" w:hAnsi="宋体" w:eastAsia="宋体" w:cs="宋体"/>
                <w:color w:val="auto"/>
                <w:sz w:val="24"/>
                <w:szCs w:val="24"/>
                <w:highlight w:val="none"/>
              </w:rPr>
            </w:pPr>
          </w:p>
        </w:tc>
        <w:tc>
          <w:tcPr>
            <w:tcW w:w="3244" w:type="dxa"/>
            <w:vMerge w:val="continue"/>
            <w:shd w:val="clear" w:color="auto" w:fill="auto"/>
            <w:vAlign w:val="center"/>
          </w:tcPr>
          <w:p w14:paraId="569D18F6">
            <w:pPr>
              <w:widowControl/>
              <w:shd w:val="clear"/>
              <w:jc w:val="center"/>
              <w:rPr>
                <w:rFonts w:hint="eastAsia" w:ascii="宋体" w:hAnsi="宋体" w:eastAsia="宋体" w:cs="宋体"/>
                <w:color w:val="auto"/>
                <w:sz w:val="24"/>
                <w:szCs w:val="24"/>
                <w:highlight w:val="none"/>
              </w:rPr>
            </w:pPr>
          </w:p>
        </w:tc>
      </w:tr>
      <w:tr w14:paraId="0EAE7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377" w:type="dxa"/>
            <w:vMerge w:val="continue"/>
            <w:vAlign w:val="center"/>
          </w:tcPr>
          <w:p w14:paraId="03BEF0AD">
            <w:pPr>
              <w:widowControl/>
              <w:shd w:val="clear"/>
              <w:jc w:val="left"/>
              <w:rPr>
                <w:rFonts w:hint="eastAsia" w:ascii="宋体" w:hAnsi="宋体" w:eastAsia="宋体" w:cs="宋体"/>
                <w:color w:val="auto"/>
                <w:sz w:val="24"/>
                <w:szCs w:val="24"/>
                <w:highlight w:val="none"/>
              </w:rPr>
            </w:pPr>
          </w:p>
        </w:tc>
        <w:tc>
          <w:tcPr>
            <w:tcW w:w="1149" w:type="dxa"/>
            <w:shd w:val="clear" w:color="auto" w:fill="auto"/>
            <w:vAlign w:val="center"/>
          </w:tcPr>
          <w:p w14:paraId="4B71C47B">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高清晰组件租赁</w:t>
            </w:r>
          </w:p>
        </w:tc>
        <w:tc>
          <w:tcPr>
            <w:tcW w:w="4821" w:type="dxa"/>
            <w:shd w:val="clear" w:color="auto" w:fill="auto"/>
            <w:vAlign w:val="center"/>
          </w:tcPr>
          <w:p w14:paraId="2519B134">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租赁高清晰组件，重量920±5克；系统功耗26瓦；防护等级IP54；5 纳秒内激光脉冲最大发射功率52瓦</w:t>
            </w:r>
          </w:p>
        </w:tc>
        <w:tc>
          <w:tcPr>
            <w:tcW w:w="1050" w:type="dxa"/>
            <w:shd w:val="clear" w:color="000000" w:fill="FFFFFF"/>
            <w:vAlign w:val="center"/>
          </w:tcPr>
          <w:p w14:paraId="2883EE69">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台/天</w:t>
            </w:r>
          </w:p>
        </w:tc>
        <w:tc>
          <w:tcPr>
            <w:tcW w:w="943" w:type="dxa"/>
            <w:shd w:val="clear" w:color="000000" w:fill="FFFFFF"/>
            <w:vAlign w:val="center"/>
          </w:tcPr>
          <w:p w14:paraId="7A1A5D62">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150</w:t>
            </w:r>
          </w:p>
        </w:tc>
        <w:tc>
          <w:tcPr>
            <w:tcW w:w="1228" w:type="dxa"/>
            <w:vMerge w:val="continue"/>
            <w:shd w:val="clear" w:color="auto" w:fill="auto"/>
            <w:vAlign w:val="center"/>
          </w:tcPr>
          <w:p w14:paraId="5A9AE89C">
            <w:pPr>
              <w:widowControl/>
              <w:shd w:val="clear"/>
              <w:jc w:val="center"/>
              <w:rPr>
                <w:rFonts w:hint="eastAsia" w:ascii="宋体" w:hAnsi="宋体" w:eastAsia="宋体" w:cs="宋体"/>
                <w:color w:val="auto"/>
                <w:sz w:val="24"/>
                <w:szCs w:val="24"/>
                <w:highlight w:val="none"/>
              </w:rPr>
            </w:pPr>
          </w:p>
        </w:tc>
        <w:tc>
          <w:tcPr>
            <w:tcW w:w="3244" w:type="dxa"/>
            <w:vMerge w:val="continue"/>
            <w:shd w:val="clear" w:color="auto" w:fill="auto"/>
            <w:vAlign w:val="center"/>
          </w:tcPr>
          <w:p w14:paraId="01FA91B6">
            <w:pPr>
              <w:widowControl/>
              <w:shd w:val="clear"/>
              <w:jc w:val="center"/>
              <w:rPr>
                <w:rFonts w:hint="eastAsia" w:ascii="宋体" w:hAnsi="宋体" w:eastAsia="宋体" w:cs="宋体"/>
                <w:color w:val="auto"/>
                <w:sz w:val="24"/>
                <w:szCs w:val="24"/>
                <w:highlight w:val="none"/>
              </w:rPr>
            </w:pPr>
          </w:p>
        </w:tc>
      </w:tr>
      <w:tr w14:paraId="3FA8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377" w:type="dxa"/>
            <w:vMerge w:val="continue"/>
            <w:vAlign w:val="center"/>
          </w:tcPr>
          <w:p w14:paraId="2673026D">
            <w:pPr>
              <w:widowControl/>
              <w:shd w:val="clear"/>
              <w:jc w:val="left"/>
              <w:rPr>
                <w:rFonts w:hint="eastAsia" w:ascii="宋体" w:hAnsi="宋体" w:eastAsia="宋体" w:cs="宋体"/>
                <w:color w:val="auto"/>
                <w:sz w:val="24"/>
                <w:szCs w:val="24"/>
                <w:highlight w:val="none"/>
              </w:rPr>
            </w:pPr>
          </w:p>
        </w:tc>
        <w:tc>
          <w:tcPr>
            <w:tcW w:w="1149" w:type="dxa"/>
            <w:shd w:val="clear" w:color="auto" w:fill="auto"/>
            <w:vAlign w:val="center"/>
          </w:tcPr>
          <w:p w14:paraId="6D976ABA">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高清融合组件租赁</w:t>
            </w:r>
          </w:p>
        </w:tc>
        <w:tc>
          <w:tcPr>
            <w:tcW w:w="4821" w:type="dxa"/>
            <w:shd w:val="clear" w:color="auto" w:fill="auto"/>
            <w:vAlign w:val="center"/>
          </w:tcPr>
          <w:p w14:paraId="0D7A0343">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租赁高清融合组件，重量920±5克；系统功耗28瓦；支持太阳灼伤保护；防护等级IP54；波长范围8μm至14μm</w:t>
            </w:r>
          </w:p>
        </w:tc>
        <w:tc>
          <w:tcPr>
            <w:tcW w:w="1050" w:type="dxa"/>
            <w:shd w:val="clear" w:color="000000" w:fill="FFFFFF"/>
            <w:vAlign w:val="center"/>
          </w:tcPr>
          <w:p w14:paraId="064763C9">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台/天</w:t>
            </w:r>
          </w:p>
        </w:tc>
        <w:tc>
          <w:tcPr>
            <w:tcW w:w="943" w:type="dxa"/>
            <w:shd w:val="clear" w:color="000000" w:fill="FFFFFF"/>
            <w:vAlign w:val="center"/>
          </w:tcPr>
          <w:p w14:paraId="73ED1544">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300</w:t>
            </w:r>
          </w:p>
        </w:tc>
        <w:tc>
          <w:tcPr>
            <w:tcW w:w="1228" w:type="dxa"/>
            <w:vMerge w:val="continue"/>
            <w:shd w:val="clear" w:color="auto" w:fill="auto"/>
            <w:vAlign w:val="center"/>
          </w:tcPr>
          <w:p w14:paraId="0DDFFB02">
            <w:pPr>
              <w:widowControl/>
              <w:shd w:val="clear"/>
              <w:jc w:val="center"/>
              <w:rPr>
                <w:rFonts w:hint="eastAsia" w:ascii="宋体" w:hAnsi="宋体" w:eastAsia="宋体" w:cs="宋体"/>
                <w:color w:val="auto"/>
                <w:sz w:val="24"/>
                <w:szCs w:val="24"/>
                <w:highlight w:val="none"/>
              </w:rPr>
            </w:pPr>
          </w:p>
        </w:tc>
        <w:tc>
          <w:tcPr>
            <w:tcW w:w="3244" w:type="dxa"/>
            <w:vMerge w:val="continue"/>
            <w:shd w:val="clear" w:color="auto" w:fill="auto"/>
            <w:vAlign w:val="center"/>
          </w:tcPr>
          <w:p w14:paraId="5B576CD7">
            <w:pPr>
              <w:widowControl/>
              <w:shd w:val="clear"/>
              <w:jc w:val="center"/>
              <w:rPr>
                <w:rFonts w:hint="eastAsia" w:ascii="宋体" w:hAnsi="宋体" w:eastAsia="宋体" w:cs="宋体"/>
                <w:color w:val="auto"/>
                <w:sz w:val="24"/>
                <w:szCs w:val="24"/>
                <w:highlight w:val="none"/>
              </w:rPr>
            </w:pPr>
          </w:p>
        </w:tc>
      </w:tr>
      <w:tr w14:paraId="4F561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377" w:type="dxa"/>
            <w:vMerge w:val="restart"/>
            <w:vAlign w:val="center"/>
          </w:tcPr>
          <w:p w14:paraId="76DEB4B0">
            <w:pPr>
              <w:widowControl/>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运输车辆、器械等租赁项目（包三）</w:t>
            </w:r>
          </w:p>
        </w:tc>
        <w:tc>
          <w:tcPr>
            <w:tcW w:w="1149" w:type="dxa"/>
            <w:shd w:val="clear" w:color="auto" w:fill="auto"/>
            <w:vAlign w:val="center"/>
          </w:tcPr>
          <w:p w14:paraId="4DE3E845">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皮卡运输车租赁</w:t>
            </w:r>
          </w:p>
        </w:tc>
        <w:tc>
          <w:tcPr>
            <w:tcW w:w="4821" w:type="dxa"/>
            <w:shd w:val="clear" w:color="auto" w:fill="auto"/>
            <w:vAlign w:val="center"/>
          </w:tcPr>
          <w:p w14:paraId="152D1A53">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租赁皮卡运输车，最大载重≥400KG；排量≥2.</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L；最大功率≥1</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0kW；最大扭矩≥230N.m；装载平台尺寸≥1450*1450*400mm；配备驾驶员。</w:t>
            </w:r>
          </w:p>
        </w:tc>
        <w:tc>
          <w:tcPr>
            <w:tcW w:w="1050" w:type="dxa"/>
            <w:shd w:val="clear" w:color="000000" w:fill="FFFFFF"/>
            <w:vAlign w:val="center"/>
          </w:tcPr>
          <w:p w14:paraId="262B5EE9">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辆/天</w:t>
            </w:r>
          </w:p>
        </w:tc>
        <w:tc>
          <w:tcPr>
            <w:tcW w:w="943" w:type="dxa"/>
            <w:shd w:val="clear" w:color="000000" w:fill="FFFFFF"/>
            <w:vAlign w:val="center"/>
          </w:tcPr>
          <w:p w14:paraId="65A6950F">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800</w:t>
            </w:r>
          </w:p>
        </w:tc>
        <w:tc>
          <w:tcPr>
            <w:tcW w:w="1228" w:type="dxa"/>
            <w:vMerge w:val="restart"/>
            <w:shd w:val="clear" w:color="auto" w:fill="auto"/>
            <w:vAlign w:val="center"/>
          </w:tcPr>
          <w:p w14:paraId="42740737">
            <w:pPr>
              <w:widowControl/>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接到服务通知后90日内</w:t>
            </w:r>
          </w:p>
        </w:tc>
        <w:tc>
          <w:tcPr>
            <w:tcW w:w="3244" w:type="dxa"/>
            <w:vMerge w:val="restart"/>
            <w:shd w:val="clear" w:color="auto" w:fill="auto"/>
            <w:vAlign w:val="center"/>
          </w:tcPr>
          <w:p w14:paraId="68938AED">
            <w:pPr>
              <w:widowControl/>
              <w:shd w:val="clea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完成过与招标项目相类似的同等或以上技术要求的项目</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kern w:val="0"/>
                <w:sz w:val="24"/>
                <w:szCs w:val="24"/>
                <w:highlight w:val="none"/>
              </w:rPr>
              <w:t>2022年1月1 日至招标采购公告发布日止，完成过车辆或相关</w:t>
            </w:r>
            <w:r>
              <w:rPr>
                <w:rFonts w:hint="eastAsia" w:ascii="宋体" w:hAnsi="宋体" w:eastAsia="宋体" w:cs="宋体"/>
                <w:color w:val="auto"/>
                <w:kern w:val="0"/>
                <w:sz w:val="24"/>
                <w:szCs w:val="24"/>
                <w:highlight w:val="none"/>
                <w:lang w:val="en-US" w:eastAsia="zh-CN"/>
              </w:rPr>
              <w:t>巡查</w:t>
            </w:r>
            <w:r>
              <w:rPr>
                <w:rFonts w:hint="eastAsia" w:ascii="宋体" w:hAnsi="宋体" w:eastAsia="宋体" w:cs="宋体"/>
                <w:color w:val="auto"/>
                <w:kern w:val="0"/>
                <w:sz w:val="24"/>
                <w:szCs w:val="24"/>
                <w:highlight w:val="none"/>
              </w:rPr>
              <w:t>器械等租赁（销售）项目不少于2份。合同额累计不低于500万元。注:业绩必须提供对应的合同复印件</w:t>
            </w:r>
            <w:r>
              <w:rPr>
                <w:rFonts w:hint="eastAsia" w:ascii="宋体" w:hAnsi="宋体" w:eastAsia="宋体" w:cs="宋体"/>
                <w:color w:val="auto"/>
                <w:kern w:val="0"/>
                <w:sz w:val="24"/>
                <w:szCs w:val="24"/>
                <w:highlight w:val="none"/>
                <w:lang w:eastAsia="zh-CN"/>
              </w:rPr>
              <w:t>。</w:t>
            </w:r>
          </w:p>
        </w:tc>
      </w:tr>
      <w:tr w14:paraId="629FE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377" w:type="dxa"/>
            <w:vMerge w:val="continue"/>
            <w:vAlign w:val="center"/>
          </w:tcPr>
          <w:p w14:paraId="11C10EC9">
            <w:pPr>
              <w:widowControl/>
              <w:shd w:val="clear"/>
              <w:jc w:val="left"/>
              <w:rPr>
                <w:rFonts w:hint="eastAsia" w:ascii="宋体" w:hAnsi="宋体" w:eastAsia="宋体" w:cs="宋体"/>
                <w:color w:val="auto"/>
                <w:sz w:val="24"/>
                <w:szCs w:val="24"/>
                <w:highlight w:val="none"/>
              </w:rPr>
            </w:pPr>
          </w:p>
        </w:tc>
        <w:tc>
          <w:tcPr>
            <w:tcW w:w="1149" w:type="dxa"/>
            <w:shd w:val="clear" w:color="auto" w:fill="auto"/>
            <w:vAlign w:val="center"/>
          </w:tcPr>
          <w:p w14:paraId="79C5EC64">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轿货两用车租赁</w:t>
            </w:r>
          </w:p>
        </w:tc>
        <w:tc>
          <w:tcPr>
            <w:tcW w:w="4821" w:type="dxa"/>
            <w:shd w:val="clear" w:color="auto" w:fill="auto"/>
            <w:vAlign w:val="center"/>
          </w:tcPr>
          <w:p w14:paraId="599D81E4">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租赁轿货两用车，最大功率≥</w:t>
            </w:r>
            <w:r>
              <w:rPr>
                <w:rFonts w:hint="eastAsia" w:ascii="宋体" w:hAnsi="宋体" w:eastAsia="宋体" w:cs="宋体"/>
                <w:color w:val="auto"/>
                <w:kern w:val="0"/>
                <w:sz w:val="24"/>
                <w:szCs w:val="24"/>
                <w:highlight w:val="none"/>
                <w:lang w:val="en-US" w:eastAsia="zh-CN" w:bidi="ar"/>
              </w:rPr>
              <w:t>55</w:t>
            </w:r>
            <w:r>
              <w:rPr>
                <w:rFonts w:hint="eastAsia" w:ascii="宋体" w:hAnsi="宋体" w:eastAsia="宋体" w:cs="宋体"/>
                <w:color w:val="auto"/>
                <w:kern w:val="0"/>
                <w:sz w:val="24"/>
                <w:szCs w:val="24"/>
                <w:highlight w:val="none"/>
                <w:lang w:bidi="ar"/>
              </w:rPr>
              <w:t>KW；最大扭矩≥100N.m；排量≥1.2L；最大马力≥</w:t>
            </w:r>
            <w:r>
              <w:rPr>
                <w:rFonts w:hint="eastAsia" w:ascii="宋体" w:hAnsi="宋体" w:eastAsia="宋体" w:cs="宋体"/>
                <w:color w:val="auto"/>
                <w:kern w:val="0"/>
                <w:sz w:val="24"/>
                <w:szCs w:val="24"/>
                <w:highlight w:val="none"/>
                <w:lang w:val="en-US" w:eastAsia="zh-CN" w:bidi="ar"/>
              </w:rPr>
              <w:t>75</w:t>
            </w:r>
            <w:r>
              <w:rPr>
                <w:rFonts w:hint="eastAsia" w:ascii="宋体" w:hAnsi="宋体" w:eastAsia="宋体" w:cs="宋体"/>
                <w:color w:val="auto"/>
                <w:kern w:val="0"/>
                <w:sz w:val="24"/>
                <w:szCs w:val="24"/>
                <w:highlight w:val="none"/>
                <w:lang w:bidi="ar"/>
              </w:rPr>
              <w:t>Ps；配备驾驶员。</w:t>
            </w:r>
          </w:p>
        </w:tc>
        <w:tc>
          <w:tcPr>
            <w:tcW w:w="1050" w:type="dxa"/>
            <w:shd w:val="clear" w:color="000000" w:fill="FFFFFF"/>
            <w:vAlign w:val="center"/>
          </w:tcPr>
          <w:p w14:paraId="48DB8811">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辆/天</w:t>
            </w:r>
          </w:p>
        </w:tc>
        <w:tc>
          <w:tcPr>
            <w:tcW w:w="943" w:type="dxa"/>
            <w:shd w:val="clear" w:color="000000" w:fill="FFFFFF"/>
            <w:vAlign w:val="center"/>
          </w:tcPr>
          <w:p w14:paraId="036C20B3">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1600</w:t>
            </w:r>
          </w:p>
        </w:tc>
        <w:tc>
          <w:tcPr>
            <w:tcW w:w="1228" w:type="dxa"/>
            <w:vMerge w:val="continue"/>
            <w:shd w:val="clear" w:color="auto" w:fill="auto"/>
            <w:vAlign w:val="center"/>
          </w:tcPr>
          <w:p w14:paraId="3743731B">
            <w:pPr>
              <w:widowControl/>
              <w:shd w:val="clear"/>
              <w:jc w:val="center"/>
              <w:rPr>
                <w:rFonts w:hint="eastAsia" w:ascii="宋体" w:hAnsi="宋体" w:eastAsia="宋体" w:cs="宋体"/>
                <w:color w:val="auto"/>
                <w:sz w:val="24"/>
                <w:szCs w:val="24"/>
                <w:highlight w:val="none"/>
              </w:rPr>
            </w:pPr>
          </w:p>
        </w:tc>
        <w:tc>
          <w:tcPr>
            <w:tcW w:w="3244" w:type="dxa"/>
            <w:vMerge w:val="continue"/>
            <w:shd w:val="clear" w:color="auto" w:fill="auto"/>
            <w:vAlign w:val="center"/>
          </w:tcPr>
          <w:p w14:paraId="143CBB11">
            <w:pPr>
              <w:widowControl/>
              <w:shd w:val="clear"/>
              <w:jc w:val="center"/>
              <w:rPr>
                <w:rFonts w:hint="eastAsia" w:ascii="宋体" w:hAnsi="宋体" w:eastAsia="宋体" w:cs="宋体"/>
                <w:color w:val="auto"/>
                <w:sz w:val="24"/>
                <w:szCs w:val="24"/>
                <w:highlight w:val="none"/>
              </w:rPr>
            </w:pPr>
          </w:p>
        </w:tc>
      </w:tr>
      <w:tr w14:paraId="1047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377" w:type="dxa"/>
            <w:vMerge w:val="continue"/>
            <w:vAlign w:val="center"/>
          </w:tcPr>
          <w:p w14:paraId="7ADE622A">
            <w:pPr>
              <w:widowControl/>
              <w:shd w:val="clear"/>
              <w:jc w:val="left"/>
              <w:rPr>
                <w:rFonts w:hint="eastAsia" w:ascii="宋体" w:hAnsi="宋体" w:eastAsia="宋体" w:cs="宋体"/>
                <w:color w:val="auto"/>
                <w:sz w:val="24"/>
                <w:szCs w:val="24"/>
                <w:highlight w:val="none"/>
              </w:rPr>
            </w:pPr>
          </w:p>
        </w:tc>
        <w:tc>
          <w:tcPr>
            <w:tcW w:w="1149" w:type="dxa"/>
            <w:shd w:val="clear" w:color="auto" w:fill="auto"/>
            <w:vAlign w:val="center"/>
          </w:tcPr>
          <w:p w14:paraId="162CED4C">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快速巡查器械租赁</w:t>
            </w:r>
          </w:p>
        </w:tc>
        <w:tc>
          <w:tcPr>
            <w:tcW w:w="4821" w:type="dxa"/>
            <w:shd w:val="clear" w:color="auto" w:fill="auto"/>
            <w:vAlign w:val="center"/>
          </w:tcPr>
          <w:p w14:paraId="3288A890">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租赁快速巡查器械，最大移动速度23m/s；重量6.47千克；最大运行海拔高度5000米；防护等级IP55；最大信号有效距离20公里</w:t>
            </w:r>
          </w:p>
        </w:tc>
        <w:tc>
          <w:tcPr>
            <w:tcW w:w="1050" w:type="dxa"/>
            <w:shd w:val="clear" w:color="000000" w:fill="FFFFFF"/>
            <w:vAlign w:val="center"/>
          </w:tcPr>
          <w:p w14:paraId="5FAC4C50">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套/天</w:t>
            </w:r>
          </w:p>
        </w:tc>
        <w:tc>
          <w:tcPr>
            <w:tcW w:w="943" w:type="dxa"/>
            <w:shd w:val="clear" w:color="000000" w:fill="FFFFFF"/>
            <w:vAlign w:val="center"/>
          </w:tcPr>
          <w:p w14:paraId="0D59D07F">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1000</w:t>
            </w:r>
          </w:p>
        </w:tc>
        <w:tc>
          <w:tcPr>
            <w:tcW w:w="1228" w:type="dxa"/>
            <w:vMerge w:val="continue"/>
            <w:shd w:val="clear" w:color="auto" w:fill="auto"/>
            <w:vAlign w:val="center"/>
          </w:tcPr>
          <w:p w14:paraId="25397940">
            <w:pPr>
              <w:widowControl/>
              <w:shd w:val="clear"/>
              <w:jc w:val="center"/>
              <w:rPr>
                <w:rFonts w:hint="eastAsia" w:ascii="宋体" w:hAnsi="宋体" w:eastAsia="宋体" w:cs="宋体"/>
                <w:color w:val="auto"/>
                <w:sz w:val="24"/>
                <w:szCs w:val="24"/>
                <w:highlight w:val="none"/>
              </w:rPr>
            </w:pPr>
          </w:p>
        </w:tc>
        <w:tc>
          <w:tcPr>
            <w:tcW w:w="3244" w:type="dxa"/>
            <w:vMerge w:val="continue"/>
            <w:shd w:val="clear" w:color="auto" w:fill="auto"/>
            <w:vAlign w:val="center"/>
          </w:tcPr>
          <w:p w14:paraId="784BCE79">
            <w:pPr>
              <w:widowControl/>
              <w:shd w:val="clear"/>
              <w:jc w:val="center"/>
              <w:rPr>
                <w:rFonts w:hint="eastAsia" w:ascii="宋体" w:hAnsi="宋体" w:eastAsia="宋体" w:cs="宋体"/>
                <w:color w:val="auto"/>
                <w:sz w:val="24"/>
                <w:szCs w:val="24"/>
                <w:highlight w:val="none"/>
              </w:rPr>
            </w:pPr>
          </w:p>
        </w:tc>
      </w:tr>
      <w:tr w14:paraId="3D72D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377" w:type="dxa"/>
            <w:vMerge w:val="continue"/>
            <w:vAlign w:val="center"/>
          </w:tcPr>
          <w:p w14:paraId="0835C8ED">
            <w:pPr>
              <w:widowControl/>
              <w:shd w:val="clear"/>
              <w:jc w:val="left"/>
              <w:rPr>
                <w:rFonts w:hint="eastAsia" w:ascii="宋体" w:hAnsi="宋体" w:eastAsia="宋体" w:cs="宋体"/>
                <w:color w:val="auto"/>
                <w:sz w:val="24"/>
                <w:szCs w:val="24"/>
                <w:highlight w:val="none"/>
              </w:rPr>
            </w:pPr>
          </w:p>
        </w:tc>
        <w:tc>
          <w:tcPr>
            <w:tcW w:w="1149" w:type="dxa"/>
            <w:shd w:val="clear" w:color="auto" w:fill="auto"/>
            <w:vAlign w:val="center"/>
          </w:tcPr>
          <w:p w14:paraId="35C81258">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图传巡查器械租赁</w:t>
            </w:r>
          </w:p>
        </w:tc>
        <w:tc>
          <w:tcPr>
            <w:tcW w:w="4821" w:type="dxa"/>
            <w:shd w:val="clear" w:color="auto" w:fill="auto"/>
            <w:vAlign w:val="center"/>
          </w:tcPr>
          <w:p w14:paraId="50CA839A">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租赁图传巡查器械，重量1219克；最长运行时间49分钟；最大抗风速度12米/秒；最大移动速度21m/s；最大下载速率20MB/s</w:t>
            </w:r>
          </w:p>
        </w:tc>
        <w:tc>
          <w:tcPr>
            <w:tcW w:w="1050" w:type="dxa"/>
            <w:shd w:val="clear" w:color="000000" w:fill="FFFFFF"/>
            <w:vAlign w:val="center"/>
          </w:tcPr>
          <w:p w14:paraId="5D23A293">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套/天</w:t>
            </w:r>
          </w:p>
        </w:tc>
        <w:tc>
          <w:tcPr>
            <w:tcW w:w="943" w:type="dxa"/>
            <w:shd w:val="clear" w:color="000000" w:fill="FFFFFF"/>
            <w:vAlign w:val="center"/>
          </w:tcPr>
          <w:p w14:paraId="3DBC1150">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200</w:t>
            </w:r>
          </w:p>
        </w:tc>
        <w:tc>
          <w:tcPr>
            <w:tcW w:w="1228" w:type="dxa"/>
            <w:vMerge w:val="continue"/>
            <w:shd w:val="clear" w:color="auto" w:fill="auto"/>
            <w:vAlign w:val="center"/>
          </w:tcPr>
          <w:p w14:paraId="100CAC91">
            <w:pPr>
              <w:widowControl/>
              <w:shd w:val="clear"/>
              <w:jc w:val="center"/>
              <w:rPr>
                <w:rFonts w:hint="eastAsia" w:ascii="宋体" w:hAnsi="宋体" w:eastAsia="宋体" w:cs="宋体"/>
                <w:color w:val="auto"/>
                <w:sz w:val="24"/>
                <w:szCs w:val="24"/>
                <w:highlight w:val="none"/>
              </w:rPr>
            </w:pPr>
          </w:p>
        </w:tc>
        <w:tc>
          <w:tcPr>
            <w:tcW w:w="3244" w:type="dxa"/>
            <w:vMerge w:val="continue"/>
            <w:shd w:val="clear" w:color="auto" w:fill="auto"/>
            <w:vAlign w:val="center"/>
          </w:tcPr>
          <w:p w14:paraId="5D4717B9">
            <w:pPr>
              <w:widowControl/>
              <w:shd w:val="clear"/>
              <w:jc w:val="center"/>
              <w:rPr>
                <w:rFonts w:hint="eastAsia" w:ascii="宋体" w:hAnsi="宋体" w:eastAsia="宋体" w:cs="宋体"/>
                <w:color w:val="auto"/>
                <w:sz w:val="24"/>
                <w:szCs w:val="24"/>
                <w:highlight w:val="none"/>
              </w:rPr>
            </w:pPr>
          </w:p>
        </w:tc>
      </w:tr>
      <w:tr w14:paraId="43DD2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377" w:type="dxa"/>
            <w:vMerge w:val="continue"/>
            <w:vAlign w:val="center"/>
          </w:tcPr>
          <w:p w14:paraId="6EEF10A0">
            <w:pPr>
              <w:widowControl/>
              <w:shd w:val="clear"/>
              <w:jc w:val="left"/>
              <w:rPr>
                <w:rFonts w:hint="eastAsia" w:ascii="宋体" w:hAnsi="宋体" w:eastAsia="宋体" w:cs="宋体"/>
                <w:color w:val="auto"/>
                <w:sz w:val="24"/>
                <w:szCs w:val="24"/>
                <w:highlight w:val="none"/>
              </w:rPr>
            </w:pPr>
          </w:p>
        </w:tc>
        <w:tc>
          <w:tcPr>
            <w:tcW w:w="1149" w:type="dxa"/>
            <w:shd w:val="clear" w:color="auto" w:fill="auto"/>
            <w:vAlign w:val="center"/>
          </w:tcPr>
          <w:p w14:paraId="73B7B396">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増稳融合巡查器械租赁</w:t>
            </w:r>
          </w:p>
        </w:tc>
        <w:tc>
          <w:tcPr>
            <w:tcW w:w="4821" w:type="dxa"/>
            <w:shd w:val="clear" w:color="auto" w:fill="auto"/>
            <w:vAlign w:val="center"/>
          </w:tcPr>
          <w:p w14:paraId="559A00A6">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租赁増稳融合巡查器械，最大移动速度21m/s；最大持续工作时间49 分钟；最大运行海拔高度6000米；重量1219克；最大信号有效距离25公里</w:t>
            </w:r>
          </w:p>
        </w:tc>
        <w:tc>
          <w:tcPr>
            <w:tcW w:w="1050" w:type="dxa"/>
            <w:shd w:val="clear" w:color="000000" w:fill="FFFFFF"/>
            <w:vAlign w:val="center"/>
          </w:tcPr>
          <w:p w14:paraId="36B337BD">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套/天</w:t>
            </w:r>
          </w:p>
        </w:tc>
        <w:tc>
          <w:tcPr>
            <w:tcW w:w="943" w:type="dxa"/>
            <w:shd w:val="clear" w:color="000000" w:fill="FFFFFF"/>
            <w:vAlign w:val="center"/>
          </w:tcPr>
          <w:p w14:paraId="5121465C">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200</w:t>
            </w:r>
          </w:p>
        </w:tc>
        <w:tc>
          <w:tcPr>
            <w:tcW w:w="1228" w:type="dxa"/>
            <w:vMerge w:val="continue"/>
            <w:shd w:val="clear" w:color="auto" w:fill="auto"/>
            <w:vAlign w:val="center"/>
          </w:tcPr>
          <w:p w14:paraId="37486CCF">
            <w:pPr>
              <w:widowControl/>
              <w:shd w:val="clear"/>
              <w:jc w:val="center"/>
              <w:rPr>
                <w:rFonts w:hint="eastAsia" w:ascii="宋体" w:hAnsi="宋体" w:eastAsia="宋体" w:cs="宋体"/>
                <w:color w:val="auto"/>
                <w:sz w:val="24"/>
                <w:szCs w:val="24"/>
                <w:highlight w:val="none"/>
              </w:rPr>
            </w:pPr>
          </w:p>
        </w:tc>
        <w:tc>
          <w:tcPr>
            <w:tcW w:w="3244" w:type="dxa"/>
            <w:vMerge w:val="continue"/>
            <w:shd w:val="clear" w:color="auto" w:fill="auto"/>
            <w:vAlign w:val="center"/>
          </w:tcPr>
          <w:p w14:paraId="3DA6FB9F">
            <w:pPr>
              <w:widowControl/>
              <w:shd w:val="clear"/>
              <w:jc w:val="center"/>
              <w:rPr>
                <w:rFonts w:hint="eastAsia" w:ascii="宋体" w:hAnsi="宋体" w:eastAsia="宋体" w:cs="宋体"/>
                <w:color w:val="auto"/>
                <w:sz w:val="24"/>
                <w:szCs w:val="24"/>
                <w:highlight w:val="none"/>
              </w:rPr>
            </w:pPr>
          </w:p>
        </w:tc>
      </w:tr>
      <w:tr w14:paraId="00266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377" w:type="dxa"/>
            <w:vMerge w:val="continue"/>
            <w:vAlign w:val="center"/>
          </w:tcPr>
          <w:p w14:paraId="2C928206">
            <w:pPr>
              <w:widowControl/>
              <w:shd w:val="clear"/>
              <w:jc w:val="left"/>
              <w:rPr>
                <w:rFonts w:hint="eastAsia" w:ascii="宋体" w:hAnsi="宋体" w:eastAsia="宋体" w:cs="宋体"/>
                <w:color w:val="auto"/>
                <w:sz w:val="24"/>
                <w:szCs w:val="24"/>
                <w:highlight w:val="none"/>
              </w:rPr>
            </w:pPr>
          </w:p>
        </w:tc>
        <w:tc>
          <w:tcPr>
            <w:tcW w:w="1149" w:type="dxa"/>
            <w:shd w:val="clear" w:color="auto" w:fill="auto"/>
            <w:vAlign w:val="center"/>
          </w:tcPr>
          <w:p w14:paraId="597F6D48">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融合巡查器械租赁</w:t>
            </w:r>
          </w:p>
        </w:tc>
        <w:tc>
          <w:tcPr>
            <w:tcW w:w="4821" w:type="dxa"/>
            <w:shd w:val="clear" w:color="auto" w:fill="auto"/>
            <w:vAlign w:val="center"/>
          </w:tcPr>
          <w:p w14:paraId="219D687E">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租赁融合巡查器械，重量920克；最大移动速度21米/秒；最大运行海拔高度6000米；最大移动里程32公里；最大信号有效距离15公里</w:t>
            </w:r>
          </w:p>
        </w:tc>
        <w:tc>
          <w:tcPr>
            <w:tcW w:w="1050" w:type="dxa"/>
            <w:shd w:val="clear" w:color="000000" w:fill="FFFFFF"/>
            <w:vAlign w:val="center"/>
          </w:tcPr>
          <w:p w14:paraId="287C496C">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套/天</w:t>
            </w:r>
          </w:p>
        </w:tc>
        <w:tc>
          <w:tcPr>
            <w:tcW w:w="943" w:type="dxa"/>
            <w:shd w:val="clear" w:color="000000" w:fill="FFFFFF"/>
            <w:vAlign w:val="center"/>
          </w:tcPr>
          <w:p w14:paraId="7421B403">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400</w:t>
            </w:r>
          </w:p>
        </w:tc>
        <w:tc>
          <w:tcPr>
            <w:tcW w:w="1228" w:type="dxa"/>
            <w:vMerge w:val="continue"/>
            <w:shd w:val="clear" w:color="auto" w:fill="auto"/>
            <w:vAlign w:val="center"/>
          </w:tcPr>
          <w:p w14:paraId="22201F8A">
            <w:pPr>
              <w:widowControl/>
              <w:shd w:val="clear"/>
              <w:jc w:val="center"/>
              <w:rPr>
                <w:rFonts w:hint="eastAsia" w:ascii="宋体" w:hAnsi="宋体" w:eastAsia="宋体" w:cs="宋体"/>
                <w:color w:val="auto"/>
                <w:sz w:val="24"/>
                <w:szCs w:val="24"/>
                <w:highlight w:val="none"/>
              </w:rPr>
            </w:pPr>
          </w:p>
        </w:tc>
        <w:tc>
          <w:tcPr>
            <w:tcW w:w="3244" w:type="dxa"/>
            <w:vMerge w:val="continue"/>
            <w:shd w:val="clear" w:color="auto" w:fill="auto"/>
            <w:vAlign w:val="center"/>
          </w:tcPr>
          <w:p w14:paraId="6D3B63DC">
            <w:pPr>
              <w:widowControl/>
              <w:shd w:val="clear"/>
              <w:jc w:val="center"/>
              <w:rPr>
                <w:rFonts w:hint="eastAsia" w:ascii="宋体" w:hAnsi="宋体" w:eastAsia="宋体" w:cs="宋体"/>
                <w:color w:val="auto"/>
                <w:sz w:val="24"/>
                <w:szCs w:val="24"/>
                <w:highlight w:val="none"/>
              </w:rPr>
            </w:pPr>
          </w:p>
        </w:tc>
      </w:tr>
      <w:tr w14:paraId="11CBA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377" w:type="dxa"/>
            <w:vMerge w:val="continue"/>
            <w:vAlign w:val="center"/>
          </w:tcPr>
          <w:p w14:paraId="170F014B">
            <w:pPr>
              <w:widowControl/>
              <w:shd w:val="clear"/>
              <w:jc w:val="left"/>
              <w:rPr>
                <w:rFonts w:hint="eastAsia" w:ascii="宋体" w:hAnsi="宋体" w:eastAsia="宋体" w:cs="宋体"/>
                <w:color w:val="auto"/>
                <w:sz w:val="24"/>
                <w:szCs w:val="24"/>
                <w:highlight w:val="none"/>
              </w:rPr>
            </w:pPr>
          </w:p>
        </w:tc>
        <w:tc>
          <w:tcPr>
            <w:tcW w:w="1149" w:type="dxa"/>
            <w:shd w:val="clear" w:color="auto" w:fill="auto"/>
            <w:vAlign w:val="center"/>
          </w:tcPr>
          <w:p w14:paraId="45C9B88B">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重载巡查器械租赁</w:t>
            </w:r>
          </w:p>
        </w:tc>
        <w:tc>
          <w:tcPr>
            <w:tcW w:w="4821" w:type="dxa"/>
            <w:shd w:val="clear" w:color="auto" w:fill="auto"/>
            <w:vAlign w:val="center"/>
          </w:tcPr>
          <w:p w14:paraId="1EF75E02">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租赁重载巡查器械，重量42.5千克；防护等整机级IP55、最大移动速度20米/秒；有效照明距离10 米；载荷能力0 至 40 千克；最大信号有效距离20公里</w:t>
            </w:r>
          </w:p>
        </w:tc>
        <w:tc>
          <w:tcPr>
            <w:tcW w:w="1050" w:type="dxa"/>
            <w:shd w:val="clear" w:color="000000" w:fill="FFFFFF"/>
            <w:vAlign w:val="center"/>
          </w:tcPr>
          <w:p w14:paraId="055407EB">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套/天</w:t>
            </w:r>
          </w:p>
        </w:tc>
        <w:tc>
          <w:tcPr>
            <w:tcW w:w="943" w:type="dxa"/>
            <w:shd w:val="clear" w:color="000000" w:fill="FFFFFF"/>
            <w:vAlign w:val="center"/>
          </w:tcPr>
          <w:p w14:paraId="64F79CB7">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400</w:t>
            </w:r>
          </w:p>
        </w:tc>
        <w:tc>
          <w:tcPr>
            <w:tcW w:w="1228" w:type="dxa"/>
            <w:vMerge w:val="continue"/>
            <w:shd w:val="clear" w:color="auto" w:fill="auto"/>
            <w:vAlign w:val="center"/>
          </w:tcPr>
          <w:p w14:paraId="5F0CB41D">
            <w:pPr>
              <w:widowControl/>
              <w:shd w:val="clear"/>
              <w:jc w:val="center"/>
              <w:rPr>
                <w:rFonts w:hint="eastAsia" w:ascii="宋体" w:hAnsi="宋体" w:eastAsia="宋体" w:cs="宋体"/>
                <w:color w:val="auto"/>
                <w:sz w:val="24"/>
                <w:szCs w:val="24"/>
                <w:highlight w:val="none"/>
              </w:rPr>
            </w:pPr>
          </w:p>
        </w:tc>
        <w:tc>
          <w:tcPr>
            <w:tcW w:w="3244" w:type="dxa"/>
            <w:vMerge w:val="continue"/>
            <w:shd w:val="clear" w:color="auto" w:fill="auto"/>
            <w:vAlign w:val="center"/>
          </w:tcPr>
          <w:p w14:paraId="583854B4">
            <w:pPr>
              <w:widowControl/>
              <w:shd w:val="clear"/>
              <w:jc w:val="center"/>
              <w:rPr>
                <w:rFonts w:hint="eastAsia" w:ascii="宋体" w:hAnsi="宋体" w:eastAsia="宋体" w:cs="宋体"/>
                <w:color w:val="auto"/>
                <w:sz w:val="24"/>
                <w:szCs w:val="24"/>
                <w:highlight w:val="none"/>
              </w:rPr>
            </w:pPr>
          </w:p>
        </w:tc>
      </w:tr>
      <w:tr w14:paraId="681B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377" w:type="dxa"/>
            <w:vMerge w:val="continue"/>
            <w:vAlign w:val="center"/>
          </w:tcPr>
          <w:p w14:paraId="30596B9A">
            <w:pPr>
              <w:widowControl/>
              <w:shd w:val="clear"/>
              <w:jc w:val="left"/>
              <w:rPr>
                <w:rFonts w:hint="eastAsia" w:ascii="宋体" w:hAnsi="宋体" w:eastAsia="宋体" w:cs="宋体"/>
                <w:color w:val="auto"/>
                <w:sz w:val="24"/>
                <w:szCs w:val="24"/>
                <w:highlight w:val="none"/>
              </w:rPr>
            </w:pPr>
          </w:p>
        </w:tc>
        <w:tc>
          <w:tcPr>
            <w:tcW w:w="1149" w:type="dxa"/>
            <w:shd w:val="clear" w:color="auto" w:fill="auto"/>
            <w:vAlign w:val="center"/>
          </w:tcPr>
          <w:p w14:paraId="19111D2B">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雾化喷涂装置租赁</w:t>
            </w:r>
          </w:p>
        </w:tc>
        <w:tc>
          <w:tcPr>
            <w:tcW w:w="4821" w:type="dxa"/>
            <w:shd w:val="clear" w:color="auto" w:fill="auto"/>
            <w:vAlign w:val="center"/>
          </w:tcPr>
          <w:p w14:paraId="3CE766E0">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租赁雾化喷涂装置，涂料容量1.7L-5L；喷涂压力15MPa；喷涂距离15-150cm；</w:t>
            </w:r>
          </w:p>
        </w:tc>
        <w:tc>
          <w:tcPr>
            <w:tcW w:w="1050" w:type="dxa"/>
            <w:shd w:val="clear" w:color="000000" w:fill="FFFFFF"/>
            <w:vAlign w:val="center"/>
          </w:tcPr>
          <w:p w14:paraId="5D1A873C">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台/天</w:t>
            </w:r>
          </w:p>
        </w:tc>
        <w:tc>
          <w:tcPr>
            <w:tcW w:w="943" w:type="dxa"/>
            <w:shd w:val="clear" w:color="000000" w:fill="FFFFFF"/>
            <w:vAlign w:val="center"/>
          </w:tcPr>
          <w:p w14:paraId="61BE0331">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100</w:t>
            </w:r>
          </w:p>
        </w:tc>
        <w:tc>
          <w:tcPr>
            <w:tcW w:w="1228" w:type="dxa"/>
            <w:vMerge w:val="continue"/>
            <w:shd w:val="clear" w:color="auto" w:fill="auto"/>
            <w:vAlign w:val="center"/>
          </w:tcPr>
          <w:p w14:paraId="6A496FBE">
            <w:pPr>
              <w:widowControl/>
              <w:shd w:val="clear"/>
              <w:jc w:val="center"/>
              <w:rPr>
                <w:rFonts w:hint="eastAsia" w:ascii="宋体" w:hAnsi="宋体" w:eastAsia="宋体" w:cs="宋体"/>
                <w:color w:val="auto"/>
                <w:sz w:val="24"/>
                <w:szCs w:val="24"/>
                <w:highlight w:val="none"/>
              </w:rPr>
            </w:pPr>
          </w:p>
        </w:tc>
        <w:tc>
          <w:tcPr>
            <w:tcW w:w="3244" w:type="dxa"/>
            <w:vMerge w:val="continue"/>
            <w:shd w:val="clear" w:color="auto" w:fill="auto"/>
            <w:vAlign w:val="center"/>
          </w:tcPr>
          <w:p w14:paraId="33DF3DAB">
            <w:pPr>
              <w:widowControl/>
              <w:shd w:val="clear"/>
              <w:jc w:val="center"/>
              <w:rPr>
                <w:rFonts w:hint="eastAsia" w:ascii="宋体" w:hAnsi="宋体" w:eastAsia="宋体" w:cs="宋体"/>
                <w:color w:val="auto"/>
                <w:sz w:val="24"/>
                <w:szCs w:val="24"/>
                <w:highlight w:val="none"/>
              </w:rPr>
            </w:pPr>
          </w:p>
        </w:tc>
      </w:tr>
      <w:tr w14:paraId="5E214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377" w:type="dxa"/>
            <w:vMerge w:val="continue"/>
            <w:vAlign w:val="center"/>
          </w:tcPr>
          <w:p w14:paraId="1757EA7C">
            <w:pPr>
              <w:widowControl/>
              <w:shd w:val="clear"/>
              <w:jc w:val="left"/>
              <w:rPr>
                <w:rFonts w:hint="eastAsia" w:ascii="宋体" w:hAnsi="宋体" w:eastAsia="宋体" w:cs="宋体"/>
                <w:color w:val="auto"/>
                <w:sz w:val="24"/>
                <w:szCs w:val="24"/>
                <w:highlight w:val="none"/>
              </w:rPr>
            </w:pPr>
          </w:p>
        </w:tc>
        <w:tc>
          <w:tcPr>
            <w:tcW w:w="1149" w:type="dxa"/>
            <w:shd w:val="clear" w:color="auto" w:fill="auto"/>
            <w:vAlign w:val="center"/>
          </w:tcPr>
          <w:p w14:paraId="0D565BC5">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点阵采集装置租赁</w:t>
            </w:r>
          </w:p>
        </w:tc>
        <w:tc>
          <w:tcPr>
            <w:tcW w:w="4821" w:type="dxa"/>
            <w:shd w:val="clear" w:color="auto" w:fill="auto"/>
            <w:vAlign w:val="center"/>
          </w:tcPr>
          <w:p w14:paraId="408EB0AE">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租赁点阵采集装置，重量905±5克；防护等级IP54；量程250米；数据率最大1200000点/秒；系统精度5厘米@150米</w:t>
            </w:r>
          </w:p>
        </w:tc>
        <w:tc>
          <w:tcPr>
            <w:tcW w:w="1050" w:type="dxa"/>
            <w:shd w:val="clear" w:color="000000" w:fill="FFFFFF"/>
            <w:vAlign w:val="center"/>
          </w:tcPr>
          <w:p w14:paraId="0BB23ADB">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台/天</w:t>
            </w:r>
          </w:p>
        </w:tc>
        <w:tc>
          <w:tcPr>
            <w:tcW w:w="943" w:type="dxa"/>
            <w:shd w:val="clear" w:color="000000" w:fill="FFFFFF"/>
            <w:vAlign w:val="center"/>
          </w:tcPr>
          <w:p w14:paraId="28049050">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800</w:t>
            </w:r>
          </w:p>
        </w:tc>
        <w:tc>
          <w:tcPr>
            <w:tcW w:w="1228" w:type="dxa"/>
            <w:vMerge w:val="continue"/>
            <w:shd w:val="clear" w:color="auto" w:fill="auto"/>
            <w:vAlign w:val="center"/>
          </w:tcPr>
          <w:p w14:paraId="0CA7C8D6">
            <w:pPr>
              <w:widowControl/>
              <w:shd w:val="clear"/>
              <w:jc w:val="center"/>
              <w:rPr>
                <w:rFonts w:hint="eastAsia" w:ascii="宋体" w:hAnsi="宋体" w:eastAsia="宋体" w:cs="宋体"/>
                <w:color w:val="auto"/>
                <w:sz w:val="24"/>
                <w:szCs w:val="24"/>
                <w:highlight w:val="none"/>
              </w:rPr>
            </w:pPr>
          </w:p>
        </w:tc>
        <w:tc>
          <w:tcPr>
            <w:tcW w:w="3244" w:type="dxa"/>
            <w:vMerge w:val="continue"/>
            <w:shd w:val="clear" w:color="auto" w:fill="auto"/>
            <w:vAlign w:val="center"/>
          </w:tcPr>
          <w:p w14:paraId="1159F2C2">
            <w:pPr>
              <w:widowControl/>
              <w:shd w:val="clear"/>
              <w:jc w:val="center"/>
              <w:rPr>
                <w:rFonts w:hint="eastAsia" w:ascii="宋体" w:hAnsi="宋体" w:eastAsia="宋体" w:cs="宋体"/>
                <w:color w:val="auto"/>
                <w:sz w:val="24"/>
                <w:szCs w:val="24"/>
                <w:highlight w:val="none"/>
              </w:rPr>
            </w:pPr>
          </w:p>
        </w:tc>
      </w:tr>
      <w:tr w14:paraId="465A1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377" w:type="dxa"/>
            <w:vMerge w:val="continue"/>
            <w:vAlign w:val="center"/>
          </w:tcPr>
          <w:p w14:paraId="71850534">
            <w:pPr>
              <w:widowControl/>
              <w:shd w:val="clear"/>
              <w:jc w:val="left"/>
              <w:rPr>
                <w:rFonts w:hint="eastAsia" w:ascii="宋体" w:hAnsi="宋体" w:eastAsia="宋体" w:cs="宋体"/>
                <w:color w:val="auto"/>
                <w:sz w:val="24"/>
                <w:szCs w:val="24"/>
                <w:highlight w:val="none"/>
              </w:rPr>
            </w:pPr>
          </w:p>
        </w:tc>
        <w:tc>
          <w:tcPr>
            <w:tcW w:w="1149" w:type="dxa"/>
            <w:shd w:val="clear" w:color="auto" w:fill="auto"/>
            <w:vAlign w:val="center"/>
          </w:tcPr>
          <w:p w14:paraId="69FAE91C">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路径追踪组件租赁</w:t>
            </w:r>
          </w:p>
        </w:tc>
        <w:tc>
          <w:tcPr>
            <w:tcW w:w="4821" w:type="dxa"/>
            <w:shd w:val="clear" w:color="auto" w:fill="auto"/>
            <w:vAlign w:val="center"/>
          </w:tcPr>
          <w:p w14:paraId="32136E3F">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租赁路径追踪组件，重量</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0.51kg；防护等级</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IP54；功耗</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10W；算力</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6Tops</w:t>
            </w:r>
          </w:p>
        </w:tc>
        <w:tc>
          <w:tcPr>
            <w:tcW w:w="1050" w:type="dxa"/>
            <w:shd w:val="clear" w:color="000000" w:fill="FFFFFF"/>
            <w:vAlign w:val="center"/>
          </w:tcPr>
          <w:p w14:paraId="5BE4B6B1">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台/天</w:t>
            </w:r>
          </w:p>
        </w:tc>
        <w:tc>
          <w:tcPr>
            <w:tcW w:w="943" w:type="dxa"/>
            <w:shd w:val="clear" w:color="000000" w:fill="FFFFFF"/>
            <w:vAlign w:val="center"/>
          </w:tcPr>
          <w:p w14:paraId="0492938D">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200</w:t>
            </w:r>
          </w:p>
        </w:tc>
        <w:tc>
          <w:tcPr>
            <w:tcW w:w="1228" w:type="dxa"/>
            <w:vMerge w:val="continue"/>
            <w:shd w:val="clear" w:color="auto" w:fill="auto"/>
            <w:vAlign w:val="center"/>
          </w:tcPr>
          <w:p w14:paraId="1FD1F329">
            <w:pPr>
              <w:widowControl/>
              <w:shd w:val="clear"/>
              <w:jc w:val="center"/>
              <w:rPr>
                <w:rFonts w:hint="eastAsia" w:ascii="宋体" w:hAnsi="宋体" w:eastAsia="宋体" w:cs="宋体"/>
                <w:color w:val="auto"/>
                <w:sz w:val="24"/>
                <w:szCs w:val="24"/>
                <w:highlight w:val="none"/>
              </w:rPr>
            </w:pPr>
          </w:p>
        </w:tc>
        <w:tc>
          <w:tcPr>
            <w:tcW w:w="3244" w:type="dxa"/>
            <w:vMerge w:val="continue"/>
            <w:shd w:val="clear" w:color="auto" w:fill="auto"/>
            <w:vAlign w:val="center"/>
          </w:tcPr>
          <w:p w14:paraId="570BF745">
            <w:pPr>
              <w:widowControl/>
              <w:shd w:val="clear"/>
              <w:jc w:val="center"/>
              <w:rPr>
                <w:rFonts w:hint="eastAsia" w:ascii="宋体" w:hAnsi="宋体" w:eastAsia="宋体" w:cs="宋体"/>
                <w:color w:val="auto"/>
                <w:sz w:val="24"/>
                <w:szCs w:val="24"/>
                <w:highlight w:val="none"/>
              </w:rPr>
            </w:pPr>
          </w:p>
        </w:tc>
      </w:tr>
      <w:tr w14:paraId="2D1B8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377" w:type="dxa"/>
            <w:vMerge w:val="continue"/>
            <w:vAlign w:val="center"/>
          </w:tcPr>
          <w:p w14:paraId="297D5E14">
            <w:pPr>
              <w:widowControl/>
              <w:shd w:val="clear"/>
              <w:jc w:val="left"/>
              <w:rPr>
                <w:rFonts w:hint="eastAsia" w:ascii="宋体" w:hAnsi="宋体" w:eastAsia="宋体" w:cs="宋体"/>
                <w:color w:val="auto"/>
                <w:sz w:val="24"/>
                <w:szCs w:val="24"/>
                <w:highlight w:val="none"/>
              </w:rPr>
            </w:pPr>
          </w:p>
        </w:tc>
        <w:tc>
          <w:tcPr>
            <w:tcW w:w="1149" w:type="dxa"/>
            <w:shd w:val="clear" w:color="auto" w:fill="auto"/>
            <w:vAlign w:val="center"/>
          </w:tcPr>
          <w:p w14:paraId="7C796550">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高解析组件租赁</w:t>
            </w:r>
          </w:p>
        </w:tc>
        <w:tc>
          <w:tcPr>
            <w:tcW w:w="4821" w:type="dxa"/>
            <w:shd w:val="clear" w:color="auto" w:fill="auto"/>
            <w:vAlign w:val="center"/>
          </w:tcPr>
          <w:p w14:paraId="4467EAB4">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租赁高解析组件，重量800g；防护等级IP4X；系统功耗20W；最小收集间隔0.7秒</w:t>
            </w:r>
          </w:p>
        </w:tc>
        <w:tc>
          <w:tcPr>
            <w:tcW w:w="1050" w:type="dxa"/>
            <w:shd w:val="clear" w:color="000000" w:fill="FFFFFF"/>
            <w:vAlign w:val="center"/>
          </w:tcPr>
          <w:p w14:paraId="3BB3EE18">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台/天</w:t>
            </w:r>
          </w:p>
        </w:tc>
        <w:tc>
          <w:tcPr>
            <w:tcW w:w="943" w:type="dxa"/>
            <w:shd w:val="clear" w:color="000000" w:fill="FFFFFF"/>
            <w:vAlign w:val="center"/>
          </w:tcPr>
          <w:p w14:paraId="55165995">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100</w:t>
            </w:r>
          </w:p>
        </w:tc>
        <w:tc>
          <w:tcPr>
            <w:tcW w:w="1228" w:type="dxa"/>
            <w:vMerge w:val="continue"/>
            <w:shd w:val="clear" w:color="auto" w:fill="auto"/>
            <w:vAlign w:val="center"/>
          </w:tcPr>
          <w:p w14:paraId="0B8ECC0F">
            <w:pPr>
              <w:widowControl/>
              <w:shd w:val="clear"/>
              <w:jc w:val="center"/>
              <w:rPr>
                <w:rFonts w:hint="eastAsia" w:ascii="宋体" w:hAnsi="宋体" w:eastAsia="宋体" w:cs="宋体"/>
                <w:color w:val="auto"/>
                <w:sz w:val="24"/>
                <w:szCs w:val="24"/>
                <w:highlight w:val="none"/>
              </w:rPr>
            </w:pPr>
          </w:p>
        </w:tc>
        <w:tc>
          <w:tcPr>
            <w:tcW w:w="3244" w:type="dxa"/>
            <w:vMerge w:val="continue"/>
            <w:shd w:val="clear" w:color="auto" w:fill="auto"/>
            <w:vAlign w:val="center"/>
          </w:tcPr>
          <w:p w14:paraId="3C72587A">
            <w:pPr>
              <w:widowControl/>
              <w:shd w:val="clear"/>
              <w:jc w:val="center"/>
              <w:rPr>
                <w:rFonts w:hint="eastAsia" w:ascii="宋体" w:hAnsi="宋体" w:eastAsia="宋体" w:cs="宋体"/>
                <w:color w:val="auto"/>
                <w:sz w:val="24"/>
                <w:szCs w:val="24"/>
                <w:highlight w:val="none"/>
              </w:rPr>
            </w:pPr>
          </w:p>
        </w:tc>
      </w:tr>
      <w:tr w14:paraId="3207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377" w:type="dxa"/>
            <w:vMerge w:val="continue"/>
            <w:vAlign w:val="center"/>
          </w:tcPr>
          <w:p w14:paraId="3841458D">
            <w:pPr>
              <w:widowControl/>
              <w:shd w:val="clear"/>
              <w:jc w:val="left"/>
              <w:rPr>
                <w:rFonts w:hint="eastAsia" w:ascii="宋体" w:hAnsi="宋体" w:eastAsia="宋体" w:cs="宋体"/>
                <w:color w:val="auto"/>
                <w:sz w:val="24"/>
                <w:szCs w:val="24"/>
                <w:highlight w:val="none"/>
              </w:rPr>
            </w:pPr>
          </w:p>
        </w:tc>
        <w:tc>
          <w:tcPr>
            <w:tcW w:w="1149" w:type="dxa"/>
            <w:shd w:val="clear" w:color="auto" w:fill="auto"/>
            <w:vAlign w:val="center"/>
          </w:tcPr>
          <w:p w14:paraId="34510884">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高清晰组件租赁</w:t>
            </w:r>
          </w:p>
        </w:tc>
        <w:tc>
          <w:tcPr>
            <w:tcW w:w="4821" w:type="dxa"/>
            <w:shd w:val="clear" w:color="auto" w:fill="auto"/>
            <w:vAlign w:val="center"/>
          </w:tcPr>
          <w:p w14:paraId="45083388">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租赁高清晰组件，重量920±5克；系统功耗26瓦；防护等级IP54；5 纳秒内激光脉冲最大发射功率52瓦</w:t>
            </w:r>
          </w:p>
        </w:tc>
        <w:tc>
          <w:tcPr>
            <w:tcW w:w="1050" w:type="dxa"/>
            <w:shd w:val="clear" w:color="000000" w:fill="FFFFFF"/>
            <w:vAlign w:val="center"/>
          </w:tcPr>
          <w:p w14:paraId="71F08284">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台/天</w:t>
            </w:r>
          </w:p>
        </w:tc>
        <w:tc>
          <w:tcPr>
            <w:tcW w:w="943" w:type="dxa"/>
            <w:shd w:val="clear" w:color="000000" w:fill="FFFFFF"/>
            <w:vAlign w:val="center"/>
          </w:tcPr>
          <w:p w14:paraId="511D777C">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100</w:t>
            </w:r>
          </w:p>
        </w:tc>
        <w:tc>
          <w:tcPr>
            <w:tcW w:w="1228" w:type="dxa"/>
            <w:vMerge w:val="continue"/>
            <w:shd w:val="clear" w:color="auto" w:fill="auto"/>
            <w:vAlign w:val="center"/>
          </w:tcPr>
          <w:p w14:paraId="7C772F64">
            <w:pPr>
              <w:widowControl/>
              <w:shd w:val="clear"/>
              <w:jc w:val="center"/>
              <w:rPr>
                <w:rFonts w:hint="eastAsia" w:ascii="宋体" w:hAnsi="宋体" w:eastAsia="宋体" w:cs="宋体"/>
                <w:color w:val="auto"/>
                <w:sz w:val="24"/>
                <w:szCs w:val="24"/>
                <w:highlight w:val="none"/>
              </w:rPr>
            </w:pPr>
          </w:p>
        </w:tc>
        <w:tc>
          <w:tcPr>
            <w:tcW w:w="3244" w:type="dxa"/>
            <w:vMerge w:val="continue"/>
            <w:shd w:val="clear" w:color="auto" w:fill="auto"/>
            <w:vAlign w:val="center"/>
          </w:tcPr>
          <w:p w14:paraId="56F25BC5">
            <w:pPr>
              <w:widowControl/>
              <w:shd w:val="clear"/>
              <w:jc w:val="center"/>
              <w:rPr>
                <w:rFonts w:hint="eastAsia" w:ascii="宋体" w:hAnsi="宋体" w:eastAsia="宋体" w:cs="宋体"/>
                <w:color w:val="auto"/>
                <w:sz w:val="24"/>
                <w:szCs w:val="24"/>
                <w:highlight w:val="none"/>
              </w:rPr>
            </w:pPr>
          </w:p>
        </w:tc>
      </w:tr>
      <w:tr w14:paraId="64EE2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377" w:type="dxa"/>
            <w:vMerge w:val="continue"/>
            <w:vAlign w:val="center"/>
          </w:tcPr>
          <w:p w14:paraId="25FA03CF">
            <w:pPr>
              <w:widowControl/>
              <w:shd w:val="clear"/>
              <w:jc w:val="left"/>
              <w:rPr>
                <w:rFonts w:hint="eastAsia" w:ascii="宋体" w:hAnsi="宋体" w:eastAsia="宋体" w:cs="宋体"/>
                <w:color w:val="auto"/>
                <w:sz w:val="24"/>
                <w:szCs w:val="24"/>
                <w:highlight w:val="none"/>
              </w:rPr>
            </w:pPr>
          </w:p>
        </w:tc>
        <w:tc>
          <w:tcPr>
            <w:tcW w:w="1149" w:type="dxa"/>
            <w:shd w:val="clear" w:color="auto" w:fill="auto"/>
            <w:vAlign w:val="center"/>
          </w:tcPr>
          <w:p w14:paraId="10739032">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高清融合组件租赁</w:t>
            </w:r>
          </w:p>
        </w:tc>
        <w:tc>
          <w:tcPr>
            <w:tcW w:w="4821" w:type="dxa"/>
            <w:shd w:val="clear" w:color="auto" w:fill="auto"/>
            <w:vAlign w:val="center"/>
          </w:tcPr>
          <w:p w14:paraId="17CC7C4A">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租赁高清融合组件，重量920±5克；系统功耗28瓦；支持太阳灼伤保护；防护等级IP54；波长范围8μm至14μm</w:t>
            </w:r>
          </w:p>
        </w:tc>
        <w:tc>
          <w:tcPr>
            <w:tcW w:w="1050" w:type="dxa"/>
            <w:shd w:val="clear" w:color="000000" w:fill="FFFFFF"/>
            <w:vAlign w:val="center"/>
          </w:tcPr>
          <w:p w14:paraId="711E8484">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台/天</w:t>
            </w:r>
          </w:p>
        </w:tc>
        <w:tc>
          <w:tcPr>
            <w:tcW w:w="943" w:type="dxa"/>
            <w:shd w:val="clear" w:color="000000" w:fill="FFFFFF"/>
            <w:vAlign w:val="center"/>
          </w:tcPr>
          <w:p w14:paraId="18B6A500">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200</w:t>
            </w:r>
          </w:p>
        </w:tc>
        <w:tc>
          <w:tcPr>
            <w:tcW w:w="1228" w:type="dxa"/>
            <w:vMerge w:val="continue"/>
            <w:shd w:val="clear" w:color="auto" w:fill="auto"/>
            <w:vAlign w:val="center"/>
          </w:tcPr>
          <w:p w14:paraId="227B8C58">
            <w:pPr>
              <w:widowControl/>
              <w:shd w:val="clear"/>
              <w:jc w:val="center"/>
              <w:rPr>
                <w:rFonts w:hint="eastAsia" w:ascii="宋体" w:hAnsi="宋体" w:eastAsia="宋体" w:cs="宋体"/>
                <w:color w:val="auto"/>
                <w:sz w:val="24"/>
                <w:szCs w:val="24"/>
                <w:highlight w:val="none"/>
              </w:rPr>
            </w:pPr>
          </w:p>
        </w:tc>
        <w:tc>
          <w:tcPr>
            <w:tcW w:w="3244" w:type="dxa"/>
            <w:vMerge w:val="continue"/>
            <w:shd w:val="clear" w:color="auto" w:fill="auto"/>
            <w:vAlign w:val="center"/>
          </w:tcPr>
          <w:p w14:paraId="38A70983">
            <w:pPr>
              <w:widowControl/>
              <w:shd w:val="clear"/>
              <w:jc w:val="center"/>
              <w:rPr>
                <w:rFonts w:hint="eastAsia" w:ascii="宋体" w:hAnsi="宋体" w:eastAsia="宋体" w:cs="宋体"/>
                <w:color w:val="auto"/>
                <w:sz w:val="24"/>
                <w:szCs w:val="24"/>
                <w:highlight w:val="none"/>
              </w:rPr>
            </w:pPr>
          </w:p>
        </w:tc>
      </w:tr>
    </w:tbl>
    <w:p w14:paraId="4EF1651E">
      <w:pPr>
        <w:shd w:val="clear"/>
        <w:rPr>
          <w:rFonts w:hint="eastAsia" w:ascii="宋体" w:hAnsi="宋体" w:eastAsia="宋体" w:cs="宋体"/>
          <w:color w:val="auto"/>
          <w:sz w:val="24"/>
          <w:szCs w:val="24"/>
          <w:highlight w:val="none"/>
        </w:rPr>
      </w:pPr>
    </w:p>
    <w:p w14:paraId="39EFA192">
      <w:pPr>
        <w:widowControl/>
        <w:shd w:val="clear"/>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具体服务不局限于上述需求一览表。应包括上述服务相关延伸服务及产品，类似升级服务及相关产品。</w:t>
      </w:r>
    </w:p>
    <w:p w14:paraId="06C5D076">
      <w:pPr>
        <w:pStyle w:val="10"/>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617AD65E">
      <w:pPr>
        <w:pStyle w:val="10"/>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1.取得《国家电网有限公司集中规模招标采购供应商资质能力核实证明》</w:t>
      </w:r>
      <w:r>
        <w:rPr>
          <w:rFonts w:hint="eastAsia" w:ascii="宋体" w:hAnsi="宋体" w:eastAsia="宋体" w:cs="宋体"/>
          <w:color w:val="auto"/>
          <w:sz w:val="24"/>
          <w:szCs w:val="24"/>
          <w:highlight w:val="none"/>
          <w:lang w:eastAsia="zh-CN"/>
        </w:rPr>
        <w:t>或《国网智能科技股份有限公司集中规模招标采购供应商资质能力核实证明》</w:t>
      </w:r>
      <w:r>
        <w:rPr>
          <w:rFonts w:hint="eastAsia" w:ascii="宋体" w:hAnsi="宋体" w:eastAsia="宋体" w:cs="宋体"/>
          <w:color w:val="auto"/>
          <w:sz w:val="24"/>
          <w:szCs w:val="24"/>
          <w:highlight w:val="none"/>
        </w:rPr>
        <w:t>（以下简称《核实证明》）的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，应按要求使用该《核实证明》。《核实证明》含有的业绩、试验报告不能满足</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要求的，需要提供满足要求的业绩、试验报告等证明材料；未取得《核实证明》的，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需要提供对应支持证明材料。</w:t>
      </w:r>
    </w:p>
    <w:p w14:paraId="54E7166B">
      <w:pPr>
        <w:shd w:val="clear"/>
        <w:rPr>
          <w:rFonts w:hint="eastAsia" w:ascii="宋体" w:hAnsi="宋体" w:eastAsia="宋体" w:cs="宋体"/>
          <w:color w:val="auto"/>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中提供的证明材料复印件应复印清晰、可辨认且不得遮盖、涂抹，否则视为无效。</w:t>
      </w: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B2D91">
    <w:pPr>
      <w:pStyle w:val="4"/>
      <w:spacing w:line="14" w:lineRule="auto"/>
      <w:ind w:firstLine="240"/>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1DCE1A">
                          <w:pPr>
                            <w:pStyle w:val="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1DCE1A">
                    <w:pPr>
                      <w:pStyle w:val="6"/>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ED666">
    <w:pPr>
      <w:pStyle w:val="7"/>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170182C"/>
    <w:rsid w:val="072A73E8"/>
    <w:rsid w:val="07C21A3A"/>
    <w:rsid w:val="0CEE6D0E"/>
    <w:rsid w:val="0F4470AD"/>
    <w:rsid w:val="193404DC"/>
    <w:rsid w:val="1B730B17"/>
    <w:rsid w:val="1BB80A5E"/>
    <w:rsid w:val="1F76188B"/>
    <w:rsid w:val="26383E3D"/>
    <w:rsid w:val="2A867937"/>
    <w:rsid w:val="301952A7"/>
    <w:rsid w:val="39586258"/>
    <w:rsid w:val="3A765A44"/>
    <w:rsid w:val="3FD0700A"/>
    <w:rsid w:val="419C597F"/>
    <w:rsid w:val="4A227A1C"/>
    <w:rsid w:val="50072212"/>
    <w:rsid w:val="58E9369C"/>
    <w:rsid w:val="5A2D0062"/>
    <w:rsid w:val="66667B2B"/>
    <w:rsid w:val="72B816C4"/>
    <w:rsid w:val="79E973D8"/>
    <w:rsid w:val="7E017367"/>
    <w:rsid w:val="7FAA0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rFonts w:ascii="Times New Roman" w:hAnsi="Times New Roman"/>
      <w:szCs w:val="24"/>
    </w:rPr>
  </w:style>
  <w:style w:type="paragraph" w:styleId="5">
    <w:name w:val="Plain Text"/>
    <w:basedOn w:val="1"/>
    <w:autoRedefine/>
    <w:qFormat/>
    <w:uiPriority w:val="0"/>
    <w:rPr>
      <w:rFonts w:ascii="宋体" w:hAnsi="Courier New" w:cs="Courier New"/>
      <w:szCs w:val="21"/>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1">
    <w:name w:val="No Spacing"/>
    <w:autoRedefine/>
    <w:qFormat/>
    <w:uiPriority w:val="1"/>
    <w:rPr>
      <w:rFonts w:ascii="宋体" w:hAnsi="宋体" w:eastAsia="宋体" w:cs="宋体"/>
      <w:kern w:val="0"/>
      <w:sz w:val="24"/>
      <w:szCs w:val="24"/>
      <w:lang w:val="en-US" w:eastAsia="zh-CN" w:bidi="ar-SA"/>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6358</Words>
  <Characters>7463</Characters>
  <Lines>0</Lines>
  <Paragraphs>0</Paragraphs>
  <TotalTime>3</TotalTime>
  <ScaleCrop>false</ScaleCrop>
  <LinksUpToDate>false</LinksUpToDate>
  <CharactersWithSpaces>7499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2024-08-27T09:53:00Z</dcterms:created>
  <dc:creator>DELL</dc:creator>
  <cp:lastModifiedBy>韩梅17660167329</cp:lastModifiedBy>
  <dcterms:modified xsi:type="dcterms:W3CDTF">2025-04-30T09:36:37Z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4BBDDB20C944407C87AC0C90F4B75929_13</vt:lpwstr>
  </property>
  <property fmtid="{D5CDD505-2E9C-101B-9397-08002B2CF9AE}" pid="4" name="KSOTemplateDocerSaveRecord">
    <vt:lpwstr>eyJoZGlkIjoiNzcwY2M5NGVmY2Y5YTVkMTJmMzEwY2NlODY1MmIwYTMiLCJ1c2VySWQiOiI5NjA4MzkzNTgifQ==</vt:lpwstr>
  </property>
</Properties>
</file>