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CAA63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bookmarkEnd w:id="0"/>
    <w:tbl>
      <w:tblPr>
        <w:tblStyle w:val="11"/>
        <w:tblpPr w:leftFromText="180" w:rightFromText="180" w:vertAnchor="text" w:horzAnchor="page" w:tblpX="1767" w:tblpY="31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928"/>
        <w:gridCol w:w="5681"/>
        <w:gridCol w:w="490"/>
        <w:gridCol w:w="490"/>
        <w:gridCol w:w="777"/>
        <w:gridCol w:w="899"/>
        <w:gridCol w:w="625"/>
        <w:gridCol w:w="3187"/>
      </w:tblGrid>
      <w:tr w14:paraId="5CEFD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C1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BA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物资名称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A0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主要技术要求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17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D7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82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交货日期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C1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质保期（不低于）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AD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交货地点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C0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专用业绩要求</w:t>
            </w:r>
          </w:p>
        </w:tc>
      </w:tr>
      <w:tr w14:paraId="75251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A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穿梭搬运设备驱动及导航定位模块等采购项目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29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穿梭搬运设备车体框架组件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3DDCA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尺寸：≤1200mm×1000mm×180mm；</w:t>
            </w:r>
          </w:p>
          <w:p w14:paraId="7398D552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外壳；根据要求进行颜色涂装；</w:t>
            </w:r>
          </w:p>
          <w:p w14:paraId="0BD3D2F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结构强度：承受1.5吨额定载重；车体需电镀镍防锈处理；在行驶、加速、减速、换向等动作中确保车体不变形、不损坏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EE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47E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9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F0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67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34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业绩要求：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年1月1日至招标采购公告发布日止，完成过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智能仓储类产品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累计销售业绩不少于2份，累计合同额不低于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万元。注：业绩必须提供对应的合同复印件。</w:t>
            </w:r>
          </w:p>
        </w:tc>
      </w:tr>
      <w:tr w14:paraId="4AE8D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BF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E3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穿梭搬运设备驱动及导航定位模块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64108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（1）行走模组：</w:t>
            </w:r>
          </w:p>
          <w:p w14:paraId="497B6791">
            <w:pPr>
              <w:widowControl/>
              <w:numPr>
                <w:ilvl w:val="0"/>
                <w:numId w:val="0"/>
              </w:numPr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驱动方式：直流伺服电机驱动，</w:t>
            </w:r>
          </w:p>
          <w:p w14:paraId="2956CEA6">
            <w:pPr>
              <w:widowControl/>
              <w:numPr>
                <w:ilvl w:val="0"/>
                <w:numId w:val="0"/>
              </w:numPr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定位精度：±2mm；换向时间≤3s</w:t>
            </w:r>
          </w:p>
          <w:p w14:paraId="431448C8">
            <w:pPr>
              <w:widowControl/>
              <w:numPr>
                <w:ilvl w:val="0"/>
                <w:numId w:val="0"/>
              </w:numPr>
              <w:ind w:left="356" w:leftChars="162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水平行走速度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空载：≥1.2m/s；满载：≥0.8m/s</w:t>
            </w:r>
          </w:p>
          <w:p w14:paraId="66B242E3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（2）顶升换向模组：</w:t>
            </w:r>
          </w:p>
          <w:p w14:paraId="2A20B228">
            <w:pPr>
              <w:widowControl/>
              <w:numPr>
                <w:ilvl w:val="0"/>
                <w:numId w:val="0"/>
              </w:numPr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顶升时间≤4秒；顶升时穿梭车顶板处于平衡状态；四个顶升支点处于同一高度；穿梭车顶升板做加厚延长；顶升板做防滑处理及镀镍防锈处理；顶升方式为液压；直流伺服电机驱动；换向方式为原地换向</w:t>
            </w:r>
          </w:p>
          <w:p w14:paraId="58079A57">
            <w:pPr>
              <w:widowControl/>
              <w:numPr>
                <w:ilvl w:val="0"/>
                <w:numId w:val="0"/>
              </w:numPr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（3）导航定位模组：</w:t>
            </w:r>
          </w:p>
          <w:p w14:paraId="5BDBAB9F">
            <w:pPr>
              <w:widowControl/>
              <w:numPr>
                <w:ilvl w:val="0"/>
                <w:numId w:val="0"/>
              </w:numPr>
              <w:ind w:left="0" w:leftChars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定位方式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条码定位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57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8FF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E9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F7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9E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08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62AD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32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8F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穿梭搬运设备本体供电模块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C972F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供电方式：磷酸铁锂电池或锂电池供电</w:t>
            </w:r>
          </w:p>
          <w:p w14:paraId="09729BB7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充电方式：自动充电</w:t>
            </w:r>
          </w:p>
          <w:p w14:paraId="7C324D12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电池容量≥2.88KWH</w:t>
            </w:r>
          </w:p>
          <w:p w14:paraId="7B7C822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电池充放电次数不低于2000次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7A0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7A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BD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26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1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F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B145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D9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A892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检测控制模块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7D21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具备如下模组：</w:t>
            </w:r>
          </w:p>
          <w:p w14:paraId="4A844A2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托盘有无检测模组；</w:t>
            </w:r>
          </w:p>
          <w:p w14:paraId="6EB82E9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托盘倾斜检测模组；</w:t>
            </w:r>
          </w:p>
          <w:p w14:paraId="53B54A3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激光雷达模组、限位开关模组；电缆及辅件模组；</w:t>
            </w:r>
          </w:p>
          <w:p w14:paraId="64E5108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控箱模组：包含电机驱动器、继电器、开关等；</w:t>
            </w:r>
          </w:p>
          <w:p w14:paraId="4DA137B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核心控制器模组：核心控制板；可控制搬运设备的行走、顶升、换向、认址等动作，并可实现与上位系统交互；</w:t>
            </w:r>
          </w:p>
          <w:p w14:paraId="70EEFB93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通讯模组：支持5.8GHZ频率；可实现与上位系统无线通讯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4F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FB2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07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38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F3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7E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E0FA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F5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7A56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清洁模块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4851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（1）清洁模式及工作方式：推尘、清扫、洗地、消杀，自动动一键执行任务功能。</w:t>
            </w:r>
          </w:p>
          <w:p w14:paraId="112132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（2）运动能力：移动速度≧0.9m/s，越障高度≧10mm，越沟距离≧35mm ，爬坡角度&gt;8%，原地掉头。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（3）运行噪声：&lt;68dB(A)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（4）作业性能：单次作业面积不小于：洗地1000㎡/推尘2500㎡，平均清洁效率≧600㎡/h，最大清洁效率1300（滚刷）/2500（边刷）㎡/h。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（5）外形尺寸（长×宽×高）≦880×700×1070mm，净重≦132kg。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（6）清洁宽度：≧750mm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C3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F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43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41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45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A0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AF11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79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F87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水箱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E03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水箱容积：清水箱≧30L，污水箱≧20L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A11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BA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75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47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8E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EB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44AB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8C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1BA2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清洁液工作组件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2E85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具备独立清洁液箱，可实现清洁液自动配比，进行地面油污清洗。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DA1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D7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3A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E7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62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23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484F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59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B85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消毒组件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B81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消毒液容积：≧3L，箱体厚度2mm，起雾器功率5w，最大喷射高度&gt;0.5m。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604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A7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69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35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1D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F8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E288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DF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751E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室内导航模块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61A0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（1）导航系统至少包括SLAM导航。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（2）避障系统至少包括视觉融合避障。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（3）具备自动躲避静态以及动态障碍物的能力，检测到附近有行人，播放语音提示行人避让。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（4）防跌落功能，自主识别悬崖、台阶等。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（5）防碰撞功能，机器人头部碰到障碍物，能够立刻停下来，运动速度为0。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990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AA4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DE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E5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A2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55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5352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D3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0DDE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通信模块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944E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（1）通信模块至少包4G/5G、WiFi，能通过手机APP/机载软件/云端软件进行部署和调度。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（2）地图自动更新功能，地图备份和恢复。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（3）任务报告自动发送，远程监测。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（4）异常短信提醒。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5B3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15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2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6A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3D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D7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DDDC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0E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6493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供电模块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323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（1）供电：磷酸铁锂电池供电；配置充电桩，能自动充电和手动充电；续航能力≧6h每次，洗地工作时间2h。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（2）清洁及换电单元：采用自动进排水的换水方式。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（3）电池过载保护、电池电芯电压监测。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08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8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07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0D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C5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5C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AEB4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6525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7E381B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梯控组件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C8D2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具备电梯联动控制功能，可自主呼梯、乘梯，实现智能跨楼层作业。12-30v宽电压设计，16层光耦，16层继电器，长9.8CM×宽4.5CM×厚0.7CM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9B2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7DA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83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05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5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16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216792C9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229FFEB9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4F5E24ED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656175F9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2E8DF">
    <w:pPr>
      <w:pStyle w:val="9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6851F1">
                          <w:pPr>
                            <w:pStyle w:val="9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6851F1">
                    <w:pPr>
                      <w:pStyle w:val="9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A4452F0">
    <w:pPr>
      <w:pStyle w:val="8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96C77">
    <w:pPr>
      <w:pStyle w:val="10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21A6680"/>
    <w:rsid w:val="145B03B7"/>
    <w:rsid w:val="14C56718"/>
    <w:rsid w:val="1F673085"/>
    <w:rsid w:val="20C0137D"/>
    <w:rsid w:val="23BB7539"/>
    <w:rsid w:val="29614FC6"/>
    <w:rsid w:val="2B3202B6"/>
    <w:rsid w:val="2D8F5EA1"/>
    <w:rsid w:val="2FE42AFC"/>
    <w:rsid w:val="39444C4F"/>
    <w:rsid w:val="46ED73AD"/>
    <w:rsid w:val="482A26BE"/>
    <w:rsid w:val="4A05330E"/>
    <w:rsid w:val="4DCD55A0"/>
    <w:rsid w:val="4F6507F6"/>
    <w:rsid w:val="526E69C5"/>
    <w:rsid w:val="5418605D"/>
    <w:rsid w:val="5A0C2BCB"/>
    <w:rsid w:val="5EF64196"/>
    <w:rsid w:val="621A4850"/>
    <w:rsid w:val="65567F00"/>
    <w:rsid w:val="67587252"/>
    <w:rsid w:val="67F529D1"/>
    <w:rsid w:val="6B5F79E3"/>
    <w:rsid w:val="7243025C"/>
    <w:rsid w:val="7AD378C7"/>
    <w:rsid w:val="7E3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left="420" w:firstLine="420"/>
    </w:pPr>
  </w:style>
  <w:style w:type="paragraph" w:styleId="3">
    <w:name w:val="Body Text Indent"/>
    <w:basedOn w:val="1"/>
    <w:qFormat/>
    <w:uiPriority w:val="99"/>
    <w:pPr>
      <w:ind w:firstLine="480"/>
    </w:pPr>
    <w:rPr>
      <w:kern w:val="0"/>
      <w:sz w:val="20"/>
    </w:rPr>
  </w:style>
  <w:style w:type="paragraph" w:customStyle="1" w:styleId="4">
    <w:name w:val="表格文字"/>
    <w:basedOn w:val="5"/>
    <w:next w:val="1"/>
    <w:autoRedefine/>
    <w:qFormat/>
    <w:uiPriority w:val="0"/>
    <w:pPr>
      <w:spacing w:line="420" w:lineRule="atLeast"/>
      <w:jc w:val="left"/>
      <w:textAlignment w:val="baseline"/>
    </w:pPr>
  </w:style>
  <w:style w:type="paragraph" w:styleId="5">
    <w:name w:val="List"/>
    <w:basedOn w:val="1"/>
    <w:qFormat/>
    <w:uiPriority w:val="0"/>
    <w:pPr>
      <w:ind w:left="420" w:hanging="420"/>
    </w:pPr>
    <w:rPr>
      <w:rFonts w:hint="eastAsia" w:ascii="Times New Roman" w:hAnsi="Times New Roman" w:eastAsia="宋体" w:cs="Times New Roman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9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4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5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4710</Words>
  <Characters>5229</Characters>
  <Lines>0</Lines>
  <Paragraphs>0</Paragraphs>
  <TotalTime>6</TotalTime>
  <ScaleCrop>false</ScaleCrop>
  <LinksUpToDate>false</LinksUpToDate>
  <CharactersWithSpaces>5252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WPS_1555299874</cp:lastModifiedBy>
  <dcterms:modified xsi:type="dcterms:W3CDTF">2025-05-07T10:52:19Z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6C27EE90BD604A9F99A6028CDCDD8E01_13</vt:lpwstr>
  </property>
  <property fmtid="{D5CDD505-2E9C-101B-9397-08002B2CF9AE}" pid="4" name="KSOTemplateDocerSaveRecord">
    <vt:lpwstr>eyJoZGlkIjoiZDg2MTVhN2YwOGU0M2QxZjAwMWRmNWM5ZTg4ZmM3YWYiLCJ1c2VySWQiOiI1MjY2MjIyMzMifQ==</vt:lpwstr>
  </property>
</Properties>
</file>