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8BB6A">
      <w:pPr>
        <w:widowControl/>
        <w:jc w:val="left"/>
        <w:rPr>
          <w:rFonts w:hint="eastAsia" w:ascii="宋体" w:hAnsi="宋体" w:eastAsia="宋体" w:cs="宋体"/>
          <w:b/>
          <w:bCs/>
          <w:color w:val="000000" w:themeColor="text1"/>
          <w:kern w:val="0"/>
          <w:sz w:val="24"/>
          <w:szCs w:val="24"/>
          <w:highlight w:val="none"/>
          <w14:textFill>
            <w14:solidFill>
              <w14:schemeClr w14:val="tx1"/>
            </w14:solidFill>
          </w14:textFill>
        </w:rPr>
      </w:pPr>
      <w:bookmarkStart w:id="0" w:name="_GoBack"/>
      <w:r>
        <w:rPr>
          <w:rFonts w:hint="eastAsia" w:ascii="宋体" w:hAnsi="宋体" w:eastAsia="宋体" w:cs="宋体"/>
          <w:b/>
          <w:bCs/>
          <w:color w:val="000000" w:themeColor="text1"/>
          <w:kern w:val="0"/>
          <w:sz w:val="24"/>
          <w:szCs w:val="24"/>
          <w:highlight w:val="none"/>
          <w14:textFill>
            <w14:solidFill>
              <w14:schemeClr w14:val="tx1"/>
            </w14:solidFill>
          </w14:textFill>
        </w:rPr>
        <w:t>附件1   招标需求一览表</w:t>
      </w:r>
    </w:p>
    <w:bookmarkEnd w:id="0"/>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052"/>
        <w:gridCol w:w="5230"/>
        <w:gridCol w:w="771"/>
        <w:gridCol w:w="1018"/>
        <w:gridCol w:w="780"/>
        <w:gridCol w:w="887"/>
        <w:gridCol w:w="1083"/>
        <w:gridCol w:w="1755"/>
      </w:tblGrid>
      <w:tr w14:paraId="75263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560" w:type="pct"/>
            <w:vAlign w:val="center"/>
          </w:tcPr>
          <w:p w14:paraId="27215775">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371" w:type="pct"/>
            <w:shd w:val="clear" w:color="auto" w:fill="auto"/>
            <w:vAlign w:val="center"/>
          </w:tcPr>
          <w:p w14:paraId="1345A407">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物资名称</w:t>
            </w:r>
          </w:p>
        </w:tc>
        <w:tc>
          <w:tcPr>
            <w:tcW w:w="1845" w:type="pct"/>
            <w:shd w:val="clear" w:color="auto" w:fill="auto"/>
            <w:vAlign w:val="center"/>
          </w:tcPr>
          <w:p w14:paraId="347FCF48">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主要技术要求</w:t>
            </w:r>
          </w:p>
        </w:tc>
        <w:tc>
          <w:tcPr>
            <w:tcW w:w="272" w:type="pct"/>
            <w:shd w:val="clear" w:color="auto" w:fill="auto"/>
            <w:vAlign w:val="center"/>
          </w:tcPr>
          <w:p w14:paraId="4FB18C82">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359" w:type="pct"/>
            <w:shd w:val="clear" w:color="auto" w:fill="auto"/>
            <w:vAlign w:val="center"/>
          </w:tcPr>
          <w:p w14:paraId="1C592B49">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275" w:type="pct"/>
            <w:shd w:val="clear" w:color="auto" w:fill="auto"/>
            <w:vAlign w:val="center"/>
          </w:tcPr>
          <w:p w14:paraId="0E541462">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交货日期</w:t>
            </w:r>
          </w:p>
        </w:tc>
        <w:tc>
          <w:tcPr>
            <w:tcW w:w="313" w:type="pct"/>
            <w:vAlign w:val="center"/>
          </w:tcPr>
          <w:p w14:paraId="72C2777A">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质保期（不低于）</w:t>
            </w:r>
          </w:p>
        </w:tc>
        <w:tc>
          <w:tcPr>
            <w:tcW w:w="382" w:type="pct"/>
            <w:shd w:val="clear" w:color="auto" w:fill="auto"/>
            <w:vAlign w:val="center"/>
          </w:tcPr>
          <w:p w14:paraId="63FE47AB">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交货地点</w:t>
            </w:r>
          </w:p>
        </w:tc>
        <w:tc>
          <w:tcPr>
            <w:tcW w:w="619" w:type="pct"/>
            <w:shd w:val="clear" w:color="auto" w:fill="auto"/>
            <w:vAlign w:val="center"/>
          </w:tcPr>
          <w:p w14:paraId="4F0C922C">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kern w:val="0"/>
                <w:sz w:val="24"/>
                <w:szCs w:val="24"/>
                <w:highlight w:val="none"/>
                <w:lang w:val="en-US" w:eastAsia="zh-CN"/>
              </w:rPr>
              <w:t>专用</w:t>
            </w:r>
            <w:r>
              <w:rPr>
                <w:rFonts w:hint="eastAsia" w:ascii="宋体" w:hAnsi="宋体" w:eastAsia="宋体" w:cs="宋体"/>
                <w:b/>
                <w:bCs/>
                <w:color w:val="000000"/>
                <w:kern w:val="0"/>
                <w:sz w:val="24"/>
                <w:szCs w:val="24"/>
                <w:highlight w:val="none"/>
              </w:rPr>
              <w:t>业绩要求</w:t>
            </w:r>
          </w:p>
        </w:tc>
      </w:tr>
      <w:tr w14:paraId="58C6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560" w:type="pct"/>
            <w:vMerge w:val="restart"/>
            <w:vAlign w:val="center"/>
          </w:tcPr>
          <w:p w14:paraId="77E5F63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采集模组等组件采购项目</w:t>
            </w:r>
          </w:p>
        </w:tc>
        <w:tc>
          <w:tcPr>
            <w:tcW w:w="371" w:type="pct"/>
            <w:shd w:val="clear" w:color="auto" w:fill="auto"/>
            <w:vAlign w:val="center"/>
          </w:tcPr>
          <w:p w14:paraId="2F7B16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采集模组</w:t>
            </w:r>
          </w:p>
        </w:tc>
        <w:tc>
          <w:tcPr>
            <w:tcW w:w="1845" w:type="pct"/>
            <w:shd w:val="clear" w:color="auto" w:fill="auto"/>
            <w:vAlign w:val="center"/>
          </w:tcPr>
          <w:p w14:paraId="63C8E4F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高清摄像头：采用工业级高清摄像头，像素≥1600万，可按现场需求设置；夜视摄像头：夜视镜头采用星光级低照度摄像头，镜头像素不低于200万，云台摄像头：拍照像素≥200万。</w:t>
            </w:r>
          </w:p>
        </w:tc>
        <w:tc>
          <w:tcPr>
            <w:tcW w:w="272" w:type="pct"/>
            <w:shd w:val="clear" w:color="000000" w:fill="FFFFFF"/>
            <w:vAlign w:val="center"/>
          </w:tcPr>
          <w:p w14:paraId="4871CC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359" w:type="pct"/>
            <w:shd w:val="clear" w:color="000000" w:fill="FFFFFF"/>
            <w:vAlign w:val="center"/>
          </w:tcPr>
          <w:p w14:paraId="202875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325</w:t>
            </w:r>
          </w:p>
        </w:tc>
        <w:tc>
          <w:tcPr>
            <w:tcW w:w="275" w:type="pct"/>
            <w:vMerge w:val="restart"/>
            <w:shd w:val="clear" w:color="auto" w:fill="auto"/>
            <w:vAlign w:val="center"/>
          </w:tcPr>
          <w:p w14:paraId="663D302C">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接到供货通知后</w:t>
            </w:r>
            <w:r>
              <w:rPr>
                <w:rFonts w:hint="eastAsia" w:ascii="宋体" w:hAnsi="宋体" w:eastAsia="宋体" w:cs="宋体"/>
                <w:kern w:val="0"/>
                <w:sz w:val="24"/>
                <w:szCs w:val="24"/>
                <w:highlight w:val="none"/>
                <w:u w:val="single"/>
              </w:rPr>
              <w:t>60</w:t>
            </w:r>
            <w:r>
              <w:rPr>
                <w:rFonts w:hint="eastAsia" w:ascii="宋体" w:hAnsi="宋体" w:eastAsia="宋体" w:cs="宋体"/>
                <w:kern w:val="0"/>
                <w:sz w:val="24"/>
                <w:szCs w:val="24"/>
                <w:highlight w:val="none"/>
              </w:rPr>
              <w:t>日内</w:t>
            </w:r>
          </w:p>
        </w:tc>
        <w:tc>
          <w:tcPr>
            <w:tcW w:w="313" w:type="pct"/>
            <w:vMerge w:val="restart"/>
            <w:vAlign w:val="center"/>
          </w:tcPr>
          <w:p w14:paraId="3D8F6B9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36个月</w:t>
            </w:r>
          </w:p>
        </w:tc>
        <w:tc>
          <w:tcPr>
            <w:tcW w:w="382" w:type="pct"/>
            <w:vMerge w:val="restart"/>
            <w:shd w:val="clear" w:color="auto" w:fill="auto"/>
            <w:vAlign w:val="center"/>
          </w:tcPr>
          <w:p w14:paraId="6056DC9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买方指定地点地面交货</w:t>
            </w:r>
          </w:p>
        </w:tc>
        <w:tc>
          <w:tcPr>
            <w:tcW w:w="619" w:type="pct"/>
            <w:vMerge w:val="restart"/>
            <w:shd w:val="clear" w:color="auto" w:fill="auto"/>
            <w:vAlign w:val="center"/>
          </w:tcPr>
          <w:p w14:paraId="7282E32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业绩要求</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2022年1月1 日至招标采购公告发布日止，完成过在线监测装置、线路监拍设备等项目不少于2份。合同额累计不低于</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00万元。注:业绩必须提供对应的合同复印件</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、发票和相应查验截图</w:t>
            </w:r>
            <w:r>
              <w:rPr>
                <w:rFonts w:hint="eastAsia" w:ascii="宋体" w:hAnsi="宋体" w:eastAsia="宋体" w:cs="宋体"/>
                <w:color w:val="000000" w:themeColor="text1"/>
                <w:kern w:val="0"/>
                <w:sz w:val="24"/>
                <w:szCs w:val="24"/>
                <w:highlight w:val="none"/>
                <w14:textFill>
                  <w14:solidFill>
                    <w14:schemeClr w14:val="tx1"/>
                  </w14:solidFill>
                </w14:textFill>
              </w:rPr>
              <w:t>。</w:t>
            </w:r>
          </w:p>
        </w:tc>
      </w:tr>
      <w:tr w14:paraId="3A2B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560" w:type="pct"/>
            <w:vMerge w:val="continue"/>
            <w:vAlign w:val="center"/>
          </w:tcPr>
          <w:p w14:paraId="1327AE6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1" w:type="pct"/>
            <w:shd w:val="clear" w:color="auto" w:fill="auto"/>
            <w:vAlign w:val="center"/>
          </w:tcPr>
          <w:p w14:paraId="6245B3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图像处理板卡</w:t>
            </w:r>
          </w:p>
        </w:tc>
        <w:tc>
          <w:tcPr>
            <w:tcW w:w="1845" w:type="pct"/>
            <w:shd w:val="clear" w:color="auto" w:fill="auto"/>
            <w:vAlign w:val="center"/>
          </w:tcPr>
          <w:p w14:paraId="697BA3F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支持透雾功能；支持3D降噪功能；支持数字防抖功能；烟火（火险及烟雾）智能识别准确率不小于 70%；支持告警预录功能，录制识别到隐患前10s和后10s的告警视频。</w:t>
            </w:r>
          </w:p>
        </w:tc>
        <w:tc>
          <w:tcPr>
            <w:tcW w:w="272" w:type="pct"/>
            <w:shd w:val="clear" w:color="000000" w:fill="FFFFFF"/>
            <w:vAlign w:val="center"/>
          </w:tcPr>
          <w:p w14:paraId="7EA2E1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359" w:type="pct"/>
            <w:shd w:val="clear" w:color="000000" w:fill="FFFFFF"/>
            <w:vAlign w:val="center"/>
          </w:tcPr>
          <w:p w14:paraId="191141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325</w:t>
            </w:r>
          </w:p>
        </w:tc>
        <w:tc>
          <w:tcPr>
            <w:tcW w:w="275" w:type="pct"/>
            <w:vMerge w:val="continue"/>
            <w:shd w:val="clear" w:color="auto" w:fill="auto"/>
            <w:vAlign w:val="center"/>
          </w:tcPr>
          <w:p w14:paraId="384D7AC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13" w:type="pct"/>
            <w:vMerge w:val="continue"/>
            <w:vAlign w:val="center"/>
          </w:tcPr>
          <w:p w14:paraId="45FD2F1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82" w:type="pct"/>
            <w:vMerge w:val="continue"/>
            <w:shd w:val="clear" w:color="auto" w:fill="auto"/>
            <w:vAlign w:val="center"/>
          </w:tcPr>
          <w:p w14:paraId="513C120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19" w:type="pct"/>
            <w:vMerge w:val="continue"/>
            <w:shd w:val="clear" w:color="auto" w:fill="auto"/>
            <w:vAlign w:val="center"/>
          </w:tcPr>
          <w:p w14:paraId="3B64A40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41B7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560" w:type="pct"/>
            <w:vMerge w:val="continue"/>
            <w:vAlign w:val="center"/>
          </w:tcPr>
          <w:p w14:paraId="08DDEC3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1" w:type="pct"/>
            <w:shd w:val="clear" w:color="auto" w:fill="auto"/>
            <w:vAlign w:val="center"/>
          </w:tcPr>
          <w:p w14:paraId="1A1496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控制板卡组件</w:t>
            </w:r>
          </w:p>
        </w:tc>
        <w:tc>
          <w:tcPr>
            <w:tcW w:w="1845" w:type="pct"/>
            <w:shd w:val="clear" w:color="auto" w:fill="auto"/>
            <w:vAlign w:val="center"/>
          </w:tcPr>
          <w:p w14:paraId="479042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支持定位功能；预置位数量≥256；水平旋转角度0°～360°；支持远程变倍、调焦、一键聚焦；支持远程设置多个预置位。</w:t>
            </w:r>
          </w:p>
        </w:tc>
        <w:tc>
          <w:tcPr>
            <w:tcW w:w="272" w:type="pct"/>
            <w:shd w:val="clear" w:color="000000" w:fill="FFFFFF"/>
            <w:vAlign w:val="center"/>
          </w:tcPr>
          <w:p w14:paraId="5BD3D4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359" w:type="pct"/>
            <w:shd w:val="clear" w:color="000000" w:fill="FFFFFF"/>
            <w:vAlign w:val="center"/>
          </w:tcPr>
          <w:p w14:paraId="52F774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325</w:t>
            </w:r>
          </w:p>
        </w:tc>
        <w:tc>
          <w:tcPr>
            <w:tcW w:w="275" w:type="pct"/>
            <w:vMerge w:val="continue"/>
            <w:shd w:val="clear" w:color="auto" w:fill="auto"/>
            <w:vAlign w:val="center"/>
          </w:tcPr>
          <w:p w14:paraId="6C129EC5">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13" w:type="pct"/>
            <w:vMerge w:val="continue"/>
            <w:vAlign w:val="center"/>
          </w:tcPr>
          <w:p w14:paraId="7503A52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82" w:type="pct"/>
            <w:vMerge w:val="continue"/>
            <w:shd w:val="clear" w:color="auto" w:fill="auto"/>
            <w:vAlign w:val="center"/>
          </w:tcPr>
          <w:p w14:paraId="1E6F51B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19" w:type="pct"/>
            <w:vMerge w:val="continue"/>
            <w:shd w:val="clear" w:color="auto" w:fill="auto"/>
            <w:vAlign w:val="center"/>
          </w:tcPr>
          <w:p w14:paraId="69F9498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DB0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560" w:type="pct"/>
            <w:vMerge w:val="continue"/>
            <w:vAlign w:val="center"/>
          </w:tcPr>
          <w:p w14:paraId="64C76C1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1" w:type="pct"/>
            <w:shd w:val="clear" w:color="auto" w:fill="auto"/>
            <w:vAlign w:val="center"/>
          </w:tcPr>
          <w:p w14:paraId="6D2F01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数据存储通信板卡</w:t>
            </w:r>
          </w:p>
        </w:tc>
        <w:tc>
          <w:tcPr>
            <w:tcW w:w="1845" w:type="pct"/>
            <w:shd w:val="clear" w:color="auto" w:fill="auto"/>
            <w:vAlign w:val="center"/>
          </w:tcPr>
          <w:p w14:paraId="5A34999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存储空间不应小于256GB，支持TF卡扩展；支持24小时实时视频录像，录像时段可调整，可存储 ≥120h终端录像数据；应具备断点续传功能；应具备传输存储的历史数据信息的功能。</w:t>
            </w:r>
          </w:p>
        </w:tc>
        <w:tc>
          <w:tcPr>
            <w:tcW w:w="272" w:type="pct"/>
            <w:shd w:val="clear" w:color="000000" w:fill="FFFFFF"/>
            <w:vAlign w:val="center"/>
          </w:tcPr>
          <w:p w14:paraId="61B65F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359" w:type="pct"/>
            <w:shd w:val="clear" w:color="000000" w:fill="FFFFFF"/>
            <w:vAlign w:val="center"/>
          </w:tcPr>
          <w:p w14:paraId="7E2007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325</w:t>
            </w:r>
          </w:p>
        </w:tc>
        <w:tc>
          <w:tcPr>
            <w:tcW w:w="275" w:type="pct"/>
            <w:vMerge w:val="continue"/>
            <w:shd w:val="clear" w:color="auto" w:fill="auto"/>
            <w:vAlign w:val="center"/>
          </w:tcPr>
          <w:p w14:paraId="6F11BABE">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13" w:type="pct"/>
            <w:vMerge w:val="continue"/>
            <w:vAlign w:val="center"/>
          </w:tcPr>
          <w:p w14:paraId="704EAEC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82" w:type="pct"/>
            <w:vMerge w:val="continue"/>
            <w:shd w:val="clear" w:color="auto" w:fill="auto"/>
            <w:vAlign w:val="center"/>
          </w:tcPr>
          <w:p w14:paraId="6313861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19" w:type="pct"/>
            <w:vMerge w:val="continue"/>
            <w:shd w:val="clear" w:color="auto" w:fill="auto"/>
            <w:vAlign w:val="center"/>
          </w:tcPr>
          <w:p w14:paraId="12E3DC6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09B0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560" w:type="pct"/>
            <w:vMerge w:val="continue"/>
            <w:vAlign w:val="center"/>
          </w:tcPr>
          <w:p w14:paraId="3CC505C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1" w:type="pct"/>
            <w:shd w:val="clear" w:color="auto" w:fill="auto"/>
            <w:vAlign w:val="center"/>
          </w:tcPr>
          <w:p w14:paraId="052543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供电模块</w:t>
            </w:r>
          </w:p>
        </w:tc>
        <w:tc>
          <w:tcPr>
            <w:tcW w:w="1845" w:type="pct"/>
            <w:shd w:val="clear" w:color="auto" w:fill="auto"/>
            <w:vAlign w:val="center"/>
          </w:tcPr>
          <w:p w14:paraId="045C74C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电池应采用磷酸铁锂材质电池，容量不小于1280WH，满足无阳光情况下7×24小时视频监控需求；太阳能电池板功率≥180W；设备待机功耗不应大于0.2W；应具备蓄电池管理功能。</w:t>
            </w:r>
          </w:p>
        </w:tc>
        <w:tc>
          <w:tcPr>
            <w:tcW w:w="272" w:type="pct"/>
            <w:shd w:val="clear" w:color="000000" w:fill="FFFFFF"/>
            <w:vAlign w:val="center"/>
          </w:tcPr>
          <w:p w14:paraId="198856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359" w:type="pct"/>
            <w:shd w:val="clear" w:color="000000" w:fill="FFFFFF"/>
            <w:vAlign w:val="center"/>
          </w:tcPr>
          <w:p w14:paraId="7D2BAB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325</w:t>
            </w:r>
          </w:p>
        </w:tc>
        <w:tc>
          <w:tcPr>
            <w:tcW w:w="275" w:type="pct"/>
            <w:vMerge w:val="continue"/>
            <w:shd w:val="clear" w:color="auto" w:fill="auto"/>
            <w:vAlign w:val="center"/>
          </w:tcPr>
          <w:p w14:paraId="08BB7AD4">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13" w:type="pct"/>
            <w:vMerge w:val="continue"/>
            <w:vAlign w:val="center"/>
          </w:tcPr>
          <w:p w14:paraId="1B93DA0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82" w:type="pct"/>
            <w:vMerge w:val="continue"/>
            <w:shd w:val="clear" w:color="auto" w:fill="auto"/>
            <w:vAlign w:val="center"/>
          </w:tcPr>
          <w:p w14:paraId="6AB29BAB">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19" w:type="pct"/>
            <w:vMerge w:val="continue"/>
            <w:shd w:val="clear" w:color="auto" w:fill="auto"/>
            <w:vAlign w:val="center"/>
          </w:tcPr>
          <w:p w14:paraId="1A0FF75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2A4DF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560" w:type="pct"/>
            <w:vMerge w:val="continue"/>
            <w:vAlign w:val="center"/>
          </w:tcPr>
          <w:p w14:paraId="6A46EF1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1" w:type="pct"/>
            <w:shd w:val="clear" w:color="auto" w:fill="auto"/>
            <w:vAlign w:val="center"/>
          </w:tcPr>
          <w:p w14:paraId="7C2D2E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光学图像采集模组</w:t>
            </w:r>
          </w:p>
        </w:tc>
        <w:tc>
          <w:tcPr>
            <w:tcW w:w="1845" w:type="pct"/>
            <w:shd w:val="clear" w:color="auto" w:fill="auto"/>
            <w:vAlign w:val="center"/>
          </w:tcPr>
          <w:p w14:paraId="5063ACE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1、可见光镜头≥400万像素，最低照度≤0.001Lux @(F1.6,AGC ON)；</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2、云台摄像机变焦率：≥光学40倍；</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3、预置位数量 ≥300；</w:t>
            </w:r>
          </w:p>
        </w:tc>
        <w:tc>
          <w:tcPr>
            <w:tcW w:w="272" w:type="pct"/>
            <w:shd w:val="clear" w:color="000000" w:fill="FFFFFF"/>
            <w:vAlign w:val="center"/>
          </w:tcPr>
          <w:p w14:paraId="641B0C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个</w:t>
            </w:r>
          </w:p>
        </w:tc>
        <w:tc>
          <w:tcPr>
            <w:tcW w:w="359" w:type="pct"/>
            <w:shd w:val="clear" w:color="000000" w:fill="FFFFFF"/>
            <w:vAlign w:val="center"/>
          </w:tcPr>
          <w:p w14:paraId="61A741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36</w:t>
            </w:r>
          </w:p>
        </w:tc>
        <w:tc>
          <w:tcPr>
            <w:tcW w:w="275" w:type="pct"/>
            <w:vMerge w:val="continue"/>
            <w:shd w:val="clear" w:color="auto" w:fill="auto"/>
            <w:vAlign w:val="center"/>
          </w:tcPr>
          <w:p w14:paraId="24DC337E">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13" w:type="pct"/>
            <w:vMerge w:val="continue"/>
            <w:vAlign w:val="center"/>
          </w:tcPr>
          <w:p w14:paraId="075286E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82" w:type="pct"/>
            <w:vMerge w:val="continue"/>
            <w:shd w:val="clear" w:color="auto" w:fill="auto"/>
            <w:vAlign w:val="center"/>
          </w:tcPr>
          <w:p w14:paraId="440035E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19" w:type="pct"/>
            <w:vMerge w:val="continue"/>
            <w:shd w:val="clear" w:color="auto" w:fill="auto"/>
            <w:vAlign w:val="center"/>
          </w:tcPr>
          <w:p w14:paraId="26DB6DE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90D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560" w:type="pct"/>
            <w:vMerge w:val="continue"/>
            <w:vAlign w:val="center"/>
          </w:tcPr>
          <w:p w14:paraId="7225D36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1" w:type="pct"/>
            <w:shd w:val="clear" w:color="auto" w:fill="auto"/>
            <w:vAlign w:val="center"/>
          </w:tcPr>
          <w:p w14:paraId="34196F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红外热成像传感器</w:t>
            </w:r>
          </w:p>
        </w:tc>
        <w:tc>
          <w:tcPr>
            <w:tcW w:w="1845" w:type="pct"/>
            <w:shd w:val="clear" w:color="auto" w:fill="auto"/>
            <w:vAlign w:val="center"/>
          </w:tcPr>
          <w:p w14:paraId="3CEE12C2">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采用非制冷型氧化钒红外探测器；NETD（噪声等效温差）≤40mk@25℃，F#=1.0；焦距≥9 mm；测温距离≥1.5米；</w:t>
            </w:r>
          </w:p>
        </w:tc>
        <w:tc>
          <w:tcPr>
            <w:tcW w:w="272" w:type="pct"/>
            <w:shd w:val="clear" w:color="000000" w:fill="FFFFFF"/>
            <w:vAlign w:val="center"/>
          </w:tcPr>
          <w:p w14:paraId="67C5DC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359" w:type="pct"/>
            <w:shd w:val="clear" w:color="000000" w:fill="FFFFFF"/>
            <w:vAlign w:val="center"/>
          </w:tcPr>
          <w:p w14:paraId="5A6E7E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36</w:t>
            </w:r>
          </w:p>
        </w:tc>
        <w:tc>
          <w:tcPr>
            <w:tcW w:w="275" w:type="pct"/>
            <w:vMerge w:val="continue"/>
            <w:shd w:val="clear" w:color="auto" w:fill="auto"/>
            <w:vAlign w:val="center"/>
          </w:tcPr>
          <w:p w14:paraId="19B2BBAF">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13" w:type="pct"/>
            <w:vMerge w:val="continue"/>
            <w:vAlign w:val="center"/>
          </w:tcPr>
          <w:p w14:paraId="341EC394">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82" w:type="pct"/>
            <w:vMerge w:val="continue"/>
            <w:shd w:val="clear" w:color="auto" w:fill="auto"/>
            <w:vAlign w:val="center"/>
          </w:tcPr>
          <w:p w14:paraId="511F46A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19" w:type="pct"/>
            <w:vMerge w:val="continue"/>
            <w:shd w:val="clear" w:color="auto" w:fill="auto"/>
            <w:vAlign w:val="center"/>
          </w:tcPr>
          <w:p w14:paraId="780AF88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655C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exact"/>
          <w:jc w:val="center"/>
        </w:trPr>
        <w:tc>
          <w:tcPr>
            <w:tcW w:w="560" w:type="pct"/>
            <w:vMerge w:val="continue"/>
            <w:vAlign w:val="center"/>
          </w:tcPr>
          <w:p w14:paraId="50D2DFC8">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1" w:type="pct"/>
            <w:shd w:val="clear" w:color="auto" w:fill="auto"/>
            <w:vAlign w:val="center"/>
          </w:tcPr>
          <w:p w14:paraId="5A2388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微气象监测模组</w:t>
            </w:r>
          </w:p>
        </w:tc>
        <w:tc>
          <w:tcPr>
            <w:tcW w:w="1845" w:type="pct"/>
            <w:shd w:val="clear" w:color="auto" w:fill="auto"/>
            <w:vAlign w:val="center"/>
          </w:tcPr>
          <w:p w14:paraId="4152E97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具备温度、湿度、气压、光辐射、风速、风向、风向、雨量监测功能。</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温度监测范围：-40℃~+80℃;误差±0.3℃；</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湿度：0~100%;误差±4%；</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气压：550hPa~1100hPa;误差±0.3hPa；</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光辐射：0~1800W/m2;误差±5%；</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风速：0~60m/s;士(0.5+0.03V)m/s，V为标准风速值；</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风向：装置标记(N)为基准点，方向在0~359.9°，误差±5；</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雨量：mm为单位，误差±5%</w:t>
            </w:r>
          </w:p>
        </w:tc>
        <w:tc>
          <w:tcPr>
            <w:tcW w:w="272" w:type="pct"/>
            <w:shd w:val="clear" w:color="000000" w:fill="FFFFFF"/>
            <w:vAlign w:val="center"/>
          </w:tcPr>
          <w:p w14:paraId="50E680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359" w:type="pct"/>
            <w:shd w:val="clear" w:color="000000" w:fill="FFFFFF"/>
            <w:vAlign w:val="center"/>
          </w:tcPr>
          <w:p w14:paraId="51D691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36</w:t>
            </w:r>
          </w:p>
        </w:tc>
        <w:tc>
          <w:tcPr>
            <w:tcW w:w="275" w:type="pct"/>
            <w:vMerge w:val="continue"/>
            <w:shd w:val="clear" w:color="auto" w:fill="auto"/>
            <w:vAlign w:val="center"/>
          </w:tcPr>
          <w:p w14:paraId="201E077A">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13" w:type="pct"/>
            <w:vMerge w:val="continue"/>
            <w:vAlign w:val="center"/>
          </w:tcPr>
          <w:p w14:paraId="492378D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82" w:type="pct"/>
            <w:vMerge w:val="continue"/>
            <w:shd w:val="clear" w:color="auto" w:fill="auto"/>
            <w:vAlign w:val="center"/>
          </w:tcPr>
          <w:p w14:paraId="2C534B4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19" w:type="pct"/>
            <w:vMerge w:val="continue"/>
            <w:shd w:val="clear" w:color="auto" w:fill="auto"/>
            <w:vAlign w:val="center"/>
          </w:tcPr>
          <w:p w14:paraId="2DEC527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747E1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exact"/>
          <w:jc w:val="center"/>
        </w:trPr>
        <w:tc>
          <w:tcPr>
            <w:tcW w:w="560" w:type="pct"/>
            <w:vMerge w:val="continue"/>
            <w:vAlign w:val="center"/>
          </w:tcPr>
          <w:p w14:paraId="0BC647A2">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1" w:type="pct"/>
            <w:shd w:val="clear" w:color="auto" w:fill="auto"/>
            <w:vAlign w:val="center"/>
          </w:tcPr>
          <w:p w14:paraId="247817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智能处理分析模组</w:t>
            </w:r>
          </w:p>
        </w:tc>
        <w:tc>
          <w:tcPr>
            <w:tcW w:w="1845" w:type="pct"/>
            <w:shd w:val="clear" w:color="auto" w:fill="auto"/>
            <w:vAlign w:val="center"/>
          </w:tcPr>
          <w:p w14:paraId="1063595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1）高清红外双光谱监测：装置应具备高清可见光监拍和红外热成像监测功能，且需支持画中画合成。另外红外热成像监测应支持单独监拍、预览等功能。</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2）多模式红外检测：应支持自动捕捉红外热成像画面最高温度点，支持红外热成像画面框选测温，支持应用侧手动选取并显示红外热成像画面中任意点温度。</w:t>
            </w:r>
          </w:p>
        </w:tc>
        <w:tc>
          <w:tcPr>
            <w:tcW w:w="272" w:type="pct"/>
            <w:shd w:val="clear" w:color="000000" w:fill="FFFFFF"/>
            <w:vAlign w:val="center"/>
          </w:tcPr>
          <w:p w14:paraId="27DB25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359" w:type="pct"/>
            <w:shd w:val="clear" w:color="000000" w:fill="FFFFFF"/>
            <w:vAlign w:val="center"/>
          </w:tcPr>
          <w:p w14:paraId="3ECA92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36</w:t>
            </w:r>
          </w:p>
        </w:tc>
        <w:tc>
          <w:tcPr>
            <w:tcW w:w="275" w:type="pct"/>
            <w:vMerge w:val="continue"/>
            <w:shd w:val="clear" w:color="auto" w:fill="auto"/>
            <w:vAlign w:val="center"/>
          </w:tcPr>
          <w:p w14:paraId="11C8CB5A">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13" w:type="pct"/>
            <w:vMerge w:val="continue"/>
            <w:vAlign w:val="center"/>
          </w:tcPr>
          <w:p w14:paraId="3B61811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82" w:type="pct"/>
            <w:vMerge w:val="continue"/>
            <w:shd w:val="clear" w:color="auto" w:fill="auto"/>
            <w:vAlign w:val="center"/>
          </w:tcPr>
          <w:p w14:paraId="6DF78FA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19" w:type="pct"/>
            <w:vMerge w:val="continue"/>
            <w:shd w:val="clear" w:color="auto" w:fill="auto"/>
            <w:vAlign w:val="center"/>
          </w:tcPr>
          <w:p w14:paraId="2B912A8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4CC84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7" w:hRule="exact"/>
          <w:jc w:val="center"/>
        </w:trPr>
        <w:tc>
          <w:tcPr>
            <w:tcW w:w="560" w:type="pct"/>
            <w:vMerge w:val="continue"/>
            <w:vAlign w:val="center"/>
          </w:tcPr>
          <w:p w14:paraId="29B8B229">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1" w:type="pct"/>
            <w:shd w:val="clear" w:color="auto" w:fill="auto"/>
            <w:vAlign w:val="center"/>
          </w:tcPr>
          <w:p w14:paraId="27791F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通信单元模块</w:t>
            </w:r>
          </w:p>
        </w:tc>
        <w:tc>
          <w:tcPr>
            <w:tcW w:w="1845" w:type="pct"/>
            <w:shd w:val="clear" w:color="auto" w:fill="auto"/>
            <w:vAlign w:val="center"/>
          </w:tcPr>
          <w:p w14:paraId="75AEB1F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1.装置的监测数据接入及功能应与公司PMS 3.0等专业管理系统建设工作衔接;</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2.通讯要求：全网通通信模块，支持5G/4G/3G/GPRS等。</w:t>
            </w:r>
          </w:p>
        </w:tc>
        <w:tc>
          <w:tcPr>
            <w:tcW w:w="272" w:type="pct"/>
            <w:shd w:val="clear" w:color="000000" w:fill="FFFFFF"/>
            <w:vAlign w:val="center"/>
          </w:tcPr>
          <w:p w14:paraId="6CC16C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359" w:type="pct"/>
            <w:shd w:val="clear" w:color="000000" w:fill="FFFFFF"/>
            <w:vAlign w:val="center"/>
          </w:tcPr>
          <w:p w14:paraId="728A7A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36</w:t>
            </w:r>
          </w:p>
        </w:tc>
        <w:tc>
          <w:tcPr>
            <w:tcW w:w="275" w:type="pct"/>
            <w:vMerge w:val="continue"/>
            <w:shd w:val="clear" w:color="auto" w:fill="auto"/>
            <w:vAlign w:val="center"/>
          </w:tcPr>
          <w:p w14:paraId="14D55AE0">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13" w:type="pct"/>
            <w:vMerge w:val="continue"/>
            <w:vAlign w:val="center"/>
          </w:tcPr>
          <w:p w14:paraId="0A3428F1">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82" w:type="pct"/>
            <w:vMerge w:val="continue"/>
            <w:shd w:val="clear" w:color="auto" w:fill="auto"/>
            <w:vAlign w:val="center"/>
          </w:tcPr>
          <w:p w14:paraId="5374D52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19" w:type="pct"/>
            <w:vMerge w:val="continue"/>
            <w:shd w:val="clear" w:color="auto" w:fill="auto"/>
            <w:vAlign w:val="center"/>
          </w:tcPr>
          <w:p w14:paraId="350433A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2EE8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exact"/>
          <w:jc w:val="center"/>
        </w:trPr>
        <w:tc>
          <w:tcPr>
            <w:tcW w:w="560" w:type="pct"/>
            <w:vMerge w:val="continue"/>
            <w:vAlign w:val="center"/>
          </w:tcPr>
          <w:p w14:paraId="5CEC60B6">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1" w:type="pct"/>
            <w:shd w:val="clear" w:color="auto" w:fill="auto"/>
            <w:vAlign w:val="center"/>
          </w:tcPr>
          <w:p w14:paraId="5130F7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存储管理模组</w:t>
            </w:r>
          </w:p>
        </w:tc>
        <w:tc>
          <w:tcPr>
            <w:tcW w:w="1845" w:type="pct"/>
            <w:shd w:val="clear" w:color="auto" w:fill="auto"/>
            <w:vAlign w:val="center"/>
          </w:tcPr>
          <w:p w14:paraId="2DC13677">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存储功能支持≥128G；支持TF卡扩展；在每半小时采集一张图片工作模式下，应循环存储至少30天的视频；存储策略：循环覆盖</w:t>
            </w:r>
          </w:p>
        </w:tc>
        <w:tc>
          <w:tcPr>
            <w:tcW w:w="272" w:type="pct"/>
            <w:shd w:val="clear" w:color="000000" w:fill="FFFFFF"/>
            <w:vAlign w:val="center"/>
          </w:tcPr>
          <w:p w14:paraId="646936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359" w:type="pct"/>
            <w:shd w:val="clear" w:color="000000" w:fill="FFFFFF"/>
            <w:vAlign w:val="center"/>
          </w:tcPr>
          <w:p w14:paraId="517367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36</w:t>
            </w:r>
          </w:p>
        </w:tc>
        <w:tc>
          <w:tcPr>
            <w:tcW w:w="275" w:type="pct"/>
            <w:vMerge w:val="continue"/>
            <w:shd w:val="clear" w:color="auto" w:fill="auto"/>
            <w:vAlign w:val="center"/>
          </w:tcPr>
          <w:p w14:paraId="074EDF5E">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13" w:type="pct"/>
            <w:vMerge w:val="continue"/>
            <w:vAlign w:val="center"/>
          </w:tcPr>
          <w:p w14:paraId="3AA34A8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82" w:type="pct"/>
            <w:vMerge w:val="continue"/>
            <w:shd w:val="clear" w:color="auto" w:fill="auto"/>
            <w:vAlign w:val="center"/>
          </w:tcPr>
          <w:p w14:paraId="74D6BFF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19" w:type="pct"/>
            <w:vMerge w:val="continue"/>
            <w:shd w:val="clear" w:color="auto" w:fill="auto"/>
            <w:vAlign w:val="center"/>
          </w:tcPr>
          <w:p w14:paraId="614ADF6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2B05D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jc w:val="center"/>
        </w:trPr>
        <w:tc>
          <w:tcPr>
            <w:tcW w:w="560" w:type="pct"/>
            <w:vMerge w:val="continue"/>
            <w:vAlign w:val="center"/>
          </w:tcPr>
          <w:p w14:paraId="530ADE03">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1" w:type="pct"/>
            <w:shd w:val="clear" w:color="auto" w:fill="auto"/>
            <w:vAlign w:val="center"/>
          </w:tcPr>
          <w:p w14:paraId="548597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定位模组</w:t>
            </w:r>
          </w:p>
        </w:tc>
        <w:tc>
          <w:tcPr>
            <w:tcW w:w="1845" w:type="pct"/>
            <w:shd w:val="clear" w:color="auto" w:fill="auto"/>
            <w:vAlign w:val="center"/>
          </w:tcPr>
          <w:p w14:paraId="08CF7D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仅接收或仅处理北斗卫星导航信号；支持BDS授时功能；能够兼容平台的网络对时；宜每天对时不少于一次，对时误差应不超过1s</w:t>
            </w:r>
          </w:p>
        </w:tc>
        <w:tc>
          <w:tcPr>
            <w:tcW w:w="272" w:type="pct"/>
            <w:shd w:val="clear" w:color="000000" w:fill="FFFFFF"/>
            <w:vAlign w:val="center"/>
          </w:tcPr>
          <w:p w14:paraId="3040F3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359" w:type="pct"/>
            <w:shd w:val="clear" w:color="000000" w:fill="FFFFFF"/>
            <w:vAlign w:val="center"/>
          </w:tcPr>
          <w:p w14:paraId="0B271E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36</w:t>
            </w:r>
          </w:p>
        </w:tc>
        <w:tc>
          <w:tcPr>
            <w:tcW w:w="275" w:type="pct"/>
            <w:vMerge w:val="continue"/>
            <w:shd w:val="clear" w:color="auto" w:fill="auto"/>
            <w:vAlign w:val="center"/>
          </w:tcPr>
          <w:p w14:paraId="715320E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13" w:type="pct"/>
            <w:vMerge w:val="continue"/>
            <w:vAlign w:val="center"/>
          </w:tcPr>
          <w:p w14:paraId="5AB74FD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82" w:type="pct"/>
            <w:vMerge w:val="continue"/>
            <w:shd w:val="clear" w:color="auto" w:fill="auto"/>
            <w:vAlign w:val="center"/>
          </w:tcPr>
          <w:p w14:paraId="098F5C9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19" w:type="pct"/>
            <w:vMerge w:val="continue"/>
            <w:shd w:val="clear" w:color="auto" w:fill="auto"/>
            <w:vAlign w:val="center"/>
          </w:tcPr>
          <w:p w14:paraId="3789CC3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26D44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exact"/>
          <w:jc w:val="center"/>
        </w:trPr>
        <w:tc>
          <w:tcPr>
            <w:tcW w:w="560" w:type="pct"/>
            <w:vMerge w:val="continue"/>
            <w:vAlign w:val="center"/>
          </w:tcPr>
          <w:p w14:paraId="5F9A1CD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1" w:type="pct"/>
            <w:shd w:val="clear" w:color="auto" w:fill="auto"/>
            <w:vAlign w:val="center"/>
          </w:tcPr>
          <w:p w14:paraId="35DB63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电源管理模块</w:t>
            </w:r>
          </w:p>
        </w:tc>
        <w:tc>
          <w:tcPr>
            <w:tcW w:w="1845" w:type="pct"/>
            <w:shd w:val="clear" w:color="auto" w:fill="auto"/>
            <w:vAlign w:val="center"/>
          </w:tcPr>
          <w:p w14:paraId="299DAA8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磷酸铁锂电池使用寿命：≥5年；太阳能电池板使用寿命：≥10年。</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采用太阳能供电，太阳能板功率≥180W，安装于杆塔，支持无光照条件下不小于15天连续供电。</w:t>
            </w:r>
          </w:p>
        </w:tc>
        <w:tc>
          <w:tcPr>
            <w:tcW w:w="272" w:type="pct"/>
            <w:shd w:val="clear" w:color="000000" w:fill="FFFFFF"/>
            <w:vAlign w:val="center"/>
          </w:tcPr>
          <w:p w14:paraId="1B7BD0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359" w:type="pct"/>
            <w:shd w:val="clear" w:color="000000" w:fill="FFFFFF"/>
            <w:vAlign w:val="center"/>
          </w:tcPr>
          <w:p w14:paraId="1CCFC7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36</w:t>
            </w:r>
          </w:p>
        </w:tc>
        <w:tc>
          <w:tcPr>
            <w:tcW w:w="275" w:type="pct"/>
            <w:vMerge w:val="continue"/>
            <w:shd w:val="clear" w:color="auto" w:fill="auto"/>
            <w:vAlign w:val="center"/>
          </w:tcPr>
          <w:p w14:paraId="0A02D0D6">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13" w:type="pct"/>
            <w:vMerge w:val="continue"/>
            <w:vAlign w:val="center"/>
          </w:tcPr>
          <w:p w14:paraId="21461CB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82" w:type="pct"/>
            <w:vMerge w:val="continue"/>
            <w:shd w:val="clear" w:color="auto" w:fill="auto"/>
            <w:vAlign w:val="center"/>
          </w:tcPr>
          <w:p w14:paraId="61172195">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19" w:type="pct"/>
            <w:vMerge w:val="continue"/>
            <w:shd w:val="clear" w:color="auto" w:fill="auto"/>
            <w:vAlign w:val="center"/>
          </w:tcPr>
          <w:p w14:paraId="2CCD0E4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3FED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exact"/>
          <w:jc w:val="center"/>
        </w:trPr>
        <w:tc>
          <w:tcPr>
            <w:tcW w:w="560" w:type="pct"/>
            <w:vMerge w:val="continue"/>
            <w:vAlign w:val="center"/>
          </w:tcPr>
          <w:p w14:paraId="326E9ABF">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1" w:type="pct"/>
            <w:shd w:val="clear" w:color="auto" w:fill="auto"/>
            <w:vAlign w:val="center"/>
          </w:tcPr>
          <w:p w14:paraId="02B49A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隐患识别模块</w:t>
            </w:r>
          </w:p>
        </w:tc>
        <w:tc>
          <w:tcPr>
            <w:tcW w:w="1845" w:type="pct"/>
            <w:shd w:val="clear" w:color="auto" w:fill="auto"/>
            <w:vAlign w:val="bottom"/>
          </w:tcPr>
          <w:p w14:paraId="405F76D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应具备前端智能分析功能，支持在前端对采集图像进行分析，具备施工机械、山火、烟雾及导线异物等通道隐患的前端智能识别功能，应具备远程控制智能识别开启和关闭的功能，支持AI模型远程升级功能。</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采用循环覆盖的信息存储方式，不低于8G的图片存储容量；单张图像的通道隐患目标识别时长不应大于3s。</w:t>
            </w:r>
          </w:p>
        </w:tc>
        <w:tc>
          <w:tcPr>
            <w:tcW w:w="272" w:type="pct"/>
            <w:shd w:val="clear" w:color="000000" w:fill="FFFFFF"/>
            <w:vAlign w:val="center"/>
          </w:tcPr>
          <w:p w14:paraId="379E20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359" w:type="pct"/>
            <w:shd w:val="clear" w:color="000000" w:fill="FFFFFF"/>
            <w:vAlign w:val="center"/>
          </w:tcPr>
          <w:p w14:paraId="5CABFA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78</w:t>
            </w:r>
          </w:p>
        </w:tc>
        <w:tc>
          <w:tcPr>
            <w:tcW w:w="275" w:type="pct"/>
            <w:vMerge w:val="continue"/>
            <w:shd w:val="clear" w:color="auto" w:fill="auto"/>
            <w:vAlign w:val="center"/>
          </w:tcPr>
          <w:p w14:paraId="35E00C89">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13" w:type="pct"/>
            <w:vMerge w:val="continue"/>
            <w:vAlign w:val="center"/>
          </w:tcPr>
          <w:p w14:paraId="234C35A7">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82" w:type="pct"/>
            <w:vMerge w:val="continue"/>
            <w:shd w:val="clear" w:color="auto" w:fill="auto"/>
            <w:vAlign w:val="center"/>
          </w:tcPr>
          <w:p w14:paraId="331CC36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19" w:type="pct"/>
            <w:vMerge w:val="continue"/>
            <w:shd w:val="clear" w:color="auto" w:fill="auto"/>
            <w:vAlign w:val="center"/>
          </w:tcPr>
          <w:p w14:paraId="166F862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50752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0" w:hRule="exact"/>
          <w:jc w:val="center"/>
        </w:trPr>
        <w:tc>
          <w:tcPr>
            <w:tcW w:w="560" w:type="pct"/>
            <w:vMerge w:val="continue"/>
            <w:vAlign w:val="center"/>
          </w:tcPr>
          <w:p w14:paraId="2E080F1B">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1" w:type="pct"/>
            <w:shd w:val="clear" w:color="auto" w:fill="auto"/>
            <w:vAlign w:val="center"/>
          </w:tcPr>
          <w:p w14:paraId="670166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通讯处理模块</w:t>
            </w:r>
          </w:p>
        </w:tc>
        <w:tc>
          <w:tcPr>
            <w:tcW w:w="1845" w:type="pct"/>
            <w:shd w:val="clear" w:color="auto" w:fill="auto"/>
            <w:vAlign w:val="bottom"/>
          </w:tcPr>
          <w:p w14:paraId="5C5AF8D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满足电信、联通、移动自适应，并可根据现场情况选择运营商；</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支持信号强度检测；</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应支持APN数据传输；</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应具备断点续传功能；</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应具备传输存储的历史数据信息的功能；</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应具备远程控制数据开启和关闭功能；</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应具备身份认证和远程程序更新，并具备可靠的更新机制与方式</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应具备远程查询/设置、数据请求、复位等指令的功能</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支持2G/3G/4G全网通，优先采用内置式天线，特殊区段可采用外置天线；支持无线APN数据传输，应具备数据加密、身份认证等数据交互安全管控措施；响应系统软件对摄像头进行拍照、短视频录制进行的指令，响应系统软件控制其他传感器进行数据采集的指令。</w:t>
            </w:r>
          </w:p>
        </w:tc>
        <w:tc>
          <w:tcPr>
            <w:tcW w:w="272" w:type="pct"/>
            <w:shd w:val="clear" w:color="000000" w:fill="FFFFFF"/>
            <w:vAlign w:val="center"/>
          </w:tcPr>
          <w:p w14:paraId="32A9AE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359" w:type="pct"/>
            <w:shd w:val="clear" w:color="000000" w:fill="FFFFFF"/>
            <w:vAlign w:val="center"/>
          </w:tcPr>
          <w:p w14:paraId="0B9F1F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78</w:t>
            </w:r>
          </w:p>
        </w:tc>
        <w:tc>
          <w:tcPr>
            <w:tcW w:w="275" w:type="pct"/>
            <w:vMerge w:val="continue"/>
            <w:shd w:val="clear" w:color="auto" w:fill="auto"/>
            <w:vAlign w:val="center"/>
          </w:tcPr>
          <w:p w14:paraId="09938C31">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13" w:type="pct"/>
            <w:vMerge w:val="continue"/>
            <w:vAlign w:val="center"/>
          </w:tcPr>
          <w:p w14:paraId="5458B80D">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82" w:type="pct"/>
            <w:vMerge w:val="continue"/>
            <w:shd w:val="clear" w:color="auto" w:fill="auto"/>
            <w:vAlign w:val="center"/>
          </w:tcPr>
          <w:p w14:paraId="5024AB6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19" w:type="pct"/>
            <w:vMerge w:val="continue"/>
            <w:shd w:val="clear" w:color="auto" w:fill="auto"/>
            <w:vAlign w:val="center"/>
          </w:tcPr>
          <w:p w14:paraId="17F01C6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15CA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exact"/>
          <w:jc w:val="center"/>
        </w:trPr>
        <w:tc>
          <w:tcPr>
            <w:tcW w:w="560" w:type="pct"/>
            <w:vMerge w:val="continue"/>
            <w:vAlign w:val="center"/>
          </w:tcPr>
          <w:p w14:paraId="1453BBC1">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1" w:type="pct"/>
            <w:shd w:val="clear" w:color="auto" w:fill="auto"/>
            <w:vAlign w:val="center"/>
          </w:tcPr>
          <w:p w14:paraId="166144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前端采集模块</w:t>
            </w:r>
          </w:p>
        </w:tc>
        <w:tc>
          <w:tcPr>
            <w:tcW w:w="1845" w:type="pct"/>
            <w:shd w:val="clear" w:color="auto" w:fill="auto"/>
            <w:vAlign w:val="bottom"/>
          </w:tcPr>
          <w:p w14:paraId="4987DEED">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像素≥1600万；具备远程控制拍照、短视频录制功能；应具备前端智能分析功能，支持在前端对采集图像进行分析，具备施工机械、山火、烟雾及导线异物等通道隐患的前端智能识别功能，应具备远程控制智能识别开启和关闭的功能，支持AI模型远程升级功能。</w:t>
            </w:r>
          </w:p>
        </w:tc>
        <w:tc>
          <w:tcPr>
            <w:tcW w:w="272" w:type="pct"/>
            <w:shd w:val="clear" w:color="000000" w:fill="FFFFFF"/>
            <w:vAlign w:val="center"/>
          </w:tcPr>
          <w:p w14:paraId="328034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359" w:type="pct"/>
            <w:shd w:val="clear" w:color="000000" w:fill="FFFFFF"/>
            <w:vAlign w:val="center"/>
          </w:tcPr>
          <w:p w14:paraId="04D2F9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78</w:t>
            </w:r>
          </w:p>
        </w:tc>
        <w:tc>
          <w:tcPr>
            <w:tcW w:w="275" w:type="pct"/>
            <w:vMerge w:val="continue"/>
            <w:shd w:val="clear" w:color="auto" w:fill="auto"/>
            <w:vAlign w:val="center"/>
          </w:tcPr>
          <w:p w14:paraId="654BC0FE">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13" w:type="pct"/>
            <w:vMerge w:val="continue"/>
            <w:vAlign w:val="center"/>
          </w:tcPr>
          <w:p w14:paraId="395C767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82" w:type="pct"/>
            <w:vMerge w:val="continue"/>
            <w:shd w:val="clear" w:color="auto" w:fill="auto"/>
            <w:vAlign w:val="center"/>
          </w:tcPr>
          <w:p w14:paraId="7B39B9EE">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19" w:type="pct"/>
            <w:vMerge w:val="continue"/>
            <w:shd w:val="clear" w:color="auto" w:fill="auto"/>
            <w:vAlign w:val="center"/>
          </w:tcPr>
          <w:p w14:paraId="2E66AC7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r w14:paraId="7CB6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2" w:hRule="exact"/>
          <w:jc w:val="center"/>
        </w:trPr>
        <w:tc>
          <w:tcPr>
            <w:tcW w:w="560" w:type="pct"/>
            <w:vMerge w:val="continue"/>
            <w:vAlign w:val="center"/>
          </w:tcPr>
          <w:p w14:paraId="18DA71EA">
            <w:pPr>
              <w:keepNext w:val="0"/>
              <w:keepLines w:val="0"/>
              <w:widowControl/>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71" w:type="pct"/>
            <w:shd w:val="clear" w:color="auto" w:fill="auto"/>
            <w:vAlign w:val="center"/>
          </w:tcPr>
          <w:p w14:paraId="56612A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电压切换模块</w:t>
            </w:r>
          </w:p>
        </w:tc>
        <w:tc>
          <w:tcPr>
            <w:tcW w:w="1845" w:type="pct"/>
            <w:shd w:val="clear" w:color="auto" w:fill="auto"/>
            <w:vAlign w:val="bottom"/>
          </w:tcPr>
          <w:p w14:paraId="2408819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供电系统应合理配置，在无能源补充、每天拍照12次的条件下，蓄电池应能够正常工作30天；</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应具备蓄电池自动浮充电能，过压保护，欠压保护，过流保护等管理功能，并具备温度变化自动调整充电电压功能；</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应具备电量与负载分级管理功能，根据当前蓄电池点亮、功耗等，按重要姓宜分级切断负载，并具备调整监控装置工作模式功能；</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应具备对蓄电池点亮，电池电压，充电电压，充电电流，负载电流，工作温度等供电电源状态进行检测并上传的功能；</w:t>
            </w:r>
            <w:r>
              <w:rPr>
                <w:rFonts w:hint="eastAsia" w:ascii="宋体" w:hAnsi="宋体" w:eastAsia="宋体" w:cs="宋体"/>
                <w:color w:val="000000"/>
                <w:sz w:val="24"/>
                <w:szCs w:val="24"/>
                <w:highlight w:val="none"/>
                <w:lang w:val="en-US" w:eastAsia="zh-CN"/>
              </w:rPr>
              <w:br w:type="textWrapping"/>
            </w:r>
            <w:r>
              <w:rPr>
                <w:rFonts w:hint="eastAsia" w:ascii="宋体" w:hAnsi="宋体" w:eastAsia="宋体" w:cs="宋体"/>
                <w:color w:val="000000"/>
                <w:sz w:val="24"/>
                <w:szCs w:val="24"/>
                <w:highlight w:val="none"/>
                <w:lang w:val="en-US" w:eastAsia="zh-CN"/>
              </w:rPr>
              <w:t>应具备蓄电池管理功能。</w:t>
            </w:r>
          </w:p>
        </w:tc>
        <w:tc>
          <w:tcPr>
            <w:tcW w:w="272" w:type="pct"/>
            <w:shd w:val="clear" w:color="000000" w:fill="FFFFFF"/>
            <w:vAlign w:val="center"/>
          </w:tcPr>
          <w:p w14:paraId="2C81DE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个</w:t>
            </w:r>
          </w:p>
        </w:tc>
        <w:tc>
          <w:tcPr>
            <w:tcW w:w="359" w:type="pct"/>
            <w:shd w:val="clear" w:color="000000" w:fill="FFFFFF"/>
            <w:vAlign w:val="center"/>
          </w:tcPr>
          <w:p w14:paraId="1511ED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78</w:t>
            </w:r>
          </w:p>
        </w:tc>
        <w:tc>
          <w:tcPr>
            <w:tcW w:w="275" w:type="pct"/>
            <w:vMerge w:val="continue"/>
            <w:shd w:val="clear" w:color="auto" w:fill="auto"/>
            <w:vAlign w:val="center"/>
          </w:tcPr>
          <w:p w14:paraId="08638842">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4"/>
                <w:szCs w:val="24"/>
                <w:highlight w:val="none"/>
              </w:rPr>
            </w:pPr>
          </w:p>
        </w:tc>
        <w:tc>
          <w:tcPr>
            <w:tcW w:w="313" w:type="pct"/>
            <w:vMerge w:val="continue"/>
            <w:vAlign w:val="center"/>
          </w:tcPr>
          <w:p w14:paraId="7AC3C98C">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382" w:type="pct"/>
            <w:vMerge w:val="continue"/>
            <w:shd w:val="clear" w:color="auto" w:fill="auto"/>
            <w:vAlign w:val="center"/>
          </w:tcPr>
          <w:p w14:paraId="553AAF50">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619" w:type="pct"/>
            <w:vMerge w:val="continue"/>
            <w:shd w:val="clear" w:color="auto" w:fill="auto"/>
            <w:vAlign w:val="center"/>
          </w:tcPr>
          <w:p w14:paraId="70206E42">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kern w:val="0"/>
                <w:sz w:val="24"/>
                <w:szCs w:val="24"/>
                <w:highlight w:val="none"/>
                <w14:textFill>
                  <w14:solidFill>
                    <w14:schemeClr w14:val="tx1"/>
                  </w14:solidFill>
                </w14:textFill>
              </w:rPr>
            </w:pPr>
          </w:p>
        </w:tc>
      </w:tr>
    </w:tbl>
    <w:p w14:paraId="15CCF8AC">
      <w:pPr>
        <w:pStyle w:val="15"/>
        <w:ind w:left="-357" w:leftChars="-170" w:firstLine="44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p>
    <w:p w14:paraId="550EFCD5">
      <w:p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备注：1.取得《国家电网有限公司集中规模招标采购供应商资质能力核实证明》或《国网智能科技股份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46104185">
      <w:pPr>
        <w:numPr>
          <w:ilvl w:val="0"/>
          <w:numId w:val="1"/>
        </w:numP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投标文件中提供的证明材料复印件应复印清晰、可辨认且不得遮盖、涂抹，否则视为无效。</w:t>
      </w:r>
    </w:p>
    <w:p w14:paraId="1E0AB21E">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合同金额以所提供的发票及查验截图为准，业绩发票影印件后须附通过国家税务总局全国增值税发票查验平台（网址：https://inv-veri.chinatax.gov.cn/）查验的发票结果截图，“一发票一截图”，发票开票日期不得晚于项目“专用业绩要求”中要求的时间。未提供发票或未提供对应发票查验结果截图的或发票开标日期晚于项目“专用业绩要求”中要求的时间的业绩不予认可。所有业绩支撑证明材料内容须保证清晰、可辨认且不得遮盖、涂抹。</w:t>
      </w:r>
    </w:p>
    <w:p w14:paraId="01C5F2E8">
      <w:pPr>
        <w:rPr>
          <w:rFonts w:hint="eastAsia" w:ascii="宋体" w:hAnsi="宋体" w:eastAsia="宋体" w:cs="宋体"/>
          <w:sz w:val="24"/>
          <w:szCs w:val="24"/>
          <w:highlight w:val="none"/>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B8A087">
    <w:pPr>
      <w:pStyle w:val="6"/>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8EFED1">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78EFED1">
                    <w:pPr>
                      <w:pStyle w:val="6"/>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476639A1">
                          <w:pPr>
                            <w:pStyle w:val="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476639A1">
                    <w:pPr>
                      <w:pStyle w:val="6"/>
                    </w:pPr>
                  </w:p>
                </w:txbxContent>
              </v:textbox>
            </v:shape>
          </w:pict>
        </mc:Fallback>
      </mc:AlternateContent>
    </w:r>
    <w:r>
      <w:tab/>
    </w: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B17A6"/>
    <w:multiLevelType w:val="singleLevel"/>
    <w:tmpl w:val="104B17A6"/>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296AD3"/>
    <w:rsid w:val="04860D8F"/>
    <w:rsid w:val="058314E9"/>
    <w:rsid w:val="0ED22588"/>
    <w:rsid w:val="14DF71D8"/>
    <w:rsid w:val="16267F4A"/>
    <w:rsid w:val="17252504"/>
    <w:rsid w:val="17832749"/>
    <w:rsid w:val="1859351A"/>
    <w:rsid w:val="191F2CF3"/>
    <w:rsid w:val="1F815636"/>
    <w:rsid w:val="229F4CDB"/>
    <w:rsid w:val="22E31A3C"/>
    <w:rsid w:val="28455ABC"/>
    <w:rsid w:val="28DD01B7"/>
    <w:rsid w:val="2BB53743"/>
    <w:rsid w:val="2CB20F90"/>
    <w:rsid w:val="30507DBC"/>
    <w:rsid w:val="3CD57BDC"/>
    <w:rsid w:val="41145134"/>
    <w:rsid w:val="42453C5A"/>
    <w:rsid w:val="46AC0306"/>
    <w:rsid w:val="47AD2879"/>
    <w:rsid w:val="4A962F44"/>
    <w:rsid w:val="4AA15384"/>
    <w:rsid w:val="4D2E620D"/>
    <w:rsid w:val="51340035"/>
    <w:rsid w:val="61A629C8"/>
    <w:rsid w:val="631772FC"/>
    <w:rsid w:val="63752C3C"/>
    <w:rsid w:val="637846F9"/>
    <w:rsid w:val="678C5870"/>
    <w:rsid w:val="6CB5251A"/>
    <w:rsid w:val="6D615BC7"/>
    <w:rsid w:val="72571F37"/>
    <w:rsid w:val="72850588"/>
    <w:rsid w:val="73DD4436"/>
    <w:rsid w:val="77C16217"/>
    <w:rsid w:val="7A9513C3"/>
    <w:rsid w:val="7B157B4B"/>
    <w:rsid w:val="7D734A5D"/>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rPr>
      <w:szCs w:val="24"/>
    </w:rPr>
  </w:style>
  <w:style w:type="paragraph" w:styleId="5">
    <w:name w:val="Body Text Indent"/>
    <w:basedOn w:val="1"/>
    <w:autoRedefine/>
    <w:qFormat/>
    <w:uiPriority w:val="0"/>
    <w:pPr>
      <w:spacing w:after="120"/>
      <w:ind w:left="420"/>
    </w:pPr>
    <w:rPr>
      <w:sz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autoRedefine/>
    <w:qFormat/>
    <w:uiPriority w:val="0"/>
    <w:pPr>
      <w:ind w:firstLine="420"/>
    </w:pPr>
  </w:style>
  <w:style w:type="character" w:styleId="11">
    <w:name w:val="Hyperlink"/>
    <w:autoRedefine/>
    <w:qFormat/>
    <w:uiPriority w:val="99"/>
    <w:rPr>
      <w:color w:val="0000FF"/>
      <w:u w:val="single"/>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 w:type="paragraph" w:styleId="15">
    <w:name w:val="List Paragraph"/>
    <w:basedOn w:val="1"/>
    <w:autoRedefine/>
    <w:qFormat/>
    <w:uiPriority w:val="72"/>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4851</Words>
  <Characters>5347</Characters>
  <Lines>0</Lines>
  <Paragraphs>0</Paragraphs>
  <TotalTime>0</TotalTime>
  <ScaleCrop>false</ScaleCrop>
  <LinksUpToDate>false</LinksUpToDate>
  <CharactersWithSpaces>5372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韩梅17660167329</cp:lastModifiedBy>
  <dcterms:modified xsi:type="dcterms:W3CDTF">2025-05-22T09:58:41Z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67BE0AFF5576408491B83E4E9527DB72_13</vt:lpwstr>
  </property>
  <property fmtid="{D5CDD505-2E9C-101B-9397-08002B2CF9AE}" pid="4" name="KSOTemplateDocerSaveRecord">
    <vt:lpwstr>eyJoZGlkIjoiNzcwY2M5NGVmY2Y5YTVkMTJmMzEwY2NlODY1MmIwYTMiLCJ1c2VySWQiOiI5NjA4MzkzNTgifQ==</vt:lpwstr>
  </property>
</Properties>
</file>