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0A225">
      <w:pPr>
        <w:pStyle w:val="14"/>
        <w:spacing w:line="400" w:lineRule="exact"/>
        <w:rPr>
          <w:rFonts w:hint="eastAsia" w:ascii="黑体" w:hAnsi="黑体" w:eastAsia="黑体" w:cs="黑体"/>
          <w:b/>
          <w:bCs/>
          <w:color w:val="000000" w:themeColor="text1"/>
          <w:kern w:val="2"/>
          <w:sz w:val="24"/>
          <w:szCs w:val="24"/>
          <w:highlight w:val="none"/>
          <w:lang w:val="en-US"/>
          <w14:textFill>
            <w14:solidFill>
              <w14:schemeClr w14:val="tx1"/>
            </w14:solidFill>
          </w14:textFill>
        </w:rPr>
      </w:pPr>
      <w:bookmarkStart w:id="0" w:name="_GoBack"/>
      <w:bookmarkEnd w:id="0"/>
      <w:r>
        <w:rPr>
          <w:rFonts w:ascii="黑体" w:hAnsi="黑体" w:eastAsia="黑体" w:cs="黑体"/>
          <w:b/>
          <w:bCs/>
          <w:color w:val="000000" w:themeColor="text1"/>
          <w:kern w:val="2"/>
          <w:sz w:val="24"/>
          <w:szCs w:val="24"/>
          <w:highlight w:val="none"/>
          <w:lang w:val="en-US"/>
          <w14:textFill>
            <w14:solidFill>
              <w14:schemeClr w14:val="tx1"/>
            </w14:solidFill>
          </w14:textFill>
        </w:rPr>
        <w:t xml:space="preserve">附件 </w:t>
      </w:r>
      <w:r>
        <w:rPr>
          <w:rFonts w:hint="eastAsia" w:ascii="黑体" w:hAnsi="黑体" w:eastAsia="黑体" w:cs="黑体"/>
          <w:b/>
          <w:bCs/>
          <w:color w:val="000000" w:themeColor="text1"/>
          <w:kern w:val="2"/>
          <w:sz w:val="24"/>
          <w:szCs w:val="24"/>
          <w:highlight w:val="none"/>
          <w:lang w:val="en-US"/>
          <w14:textFill>
            <w14:solidFill>
              <w14:schemeClr w14:val="tx1"/>
            </w14:solidFill>
          </w14:textFill>
        </w:rPr>
        <w:t>招标公告附件</w:t>
      </w:r>
    </w:p>
    <w:p w14:paraId="6C41FECD">
      <w:pPr>
        <w:pStyle w:val="14"/>
        <w:spacing w:line="400" w:lineRule="exact"/>
        <w:rPr>
          <w:rFonts w:hint="default"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分标一：电力监测设备安装及功能提升工程项目</w:t>
      </w:r>
    </w:p>
    <w:p w14:paraId="680D554D">
      <w:pPr>
        <w:pStyle w:val="14"/>
        <w:spacing w:line="400" w:lineRule="exact"/>
        <w:rPr>
          <w:rFonts w:hint="eastAsia" w:ascii="黑体" w:hAnsi="黑体" w:eastAsia="黑体" w:cs="黑体"/>
          <w:b/>
          <w:bCs/>
          <w:color w:val="000000" w:themeColor="text1"/>
          <w:kern w:val="2"/>
          <w:sz w:val="24"/>
          <w:szCs w:val="24"/>
          <w:highlight w:val="none"/>
          <w:lang w:val="en-US"/>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分标编号：CY0625SFWK35FZ1</w:t>
      </w:r>
    </w:p>
    <w:tbl>
      <w:tblPr>
        <w:tblStyle w:val="1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1043"/>
        <w:gridCol w:w="466"/>
        <w:gridCol w:w="466"/>
        <w:gridCol w:w="466"/>
        <w:gridCol w:w="610"/>
        <w:gridCol w:w="4920"/>
        <w:gridCol w:w="4003"/>
        <w:gridCol w:w="745"/>
      </w:tblGrid>
      <w:tr w14:paraId="50BE7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0" w:type="auto"/>
            <w:vAlign w:val="center"/>
          </w:tcPr>
          <w:p w14:paraId="5DD7C60D">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项目名称</w:t>
            </w:r>
          </w:p>
        </w:tc>
        <w:tc>
          <w:tcPr>
            <w:tcW w:w="0" w:type="auto"/>
            <w:vAlign w:val="center"/>
          </w:tcPr>
          <w:p w14:paraId="39D5D456">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服务内容</w:t>
            </w:r>
          </w:p>
        </w:tc>
        <w:tc>
          <w:tcPr>
            <w:tcW w:w="0" w:type="auto"/>
            <w:vAlign w:val="center"/>
          </w:tcPr>
          <w:p w14:paraId="5B3FCB7F">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数量</w:t>
            </w:r>
          </w:p>
        </w:tc>
        <w:tc>
          <w:tcPr>
            <w:tcW w:w="0" w:type="auto"/>
            <w:vAlign w:val="center"/>
          </w:tcPr>
          <w:p w14:paraId="396EA253">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单位</w:t>
            </w:r>
          </w:p>
        </w:tc>
        <w:tc>
          <w:tcPr>
            <w:tcW w:w="0" w:type="auto"/>
            <w:vAlign w:val="center"/>
          </w:tcPr>
          <w:p w14:paraId="6456262A">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工期</w:t>
            </w:r>
          </w:p>
        </w:tc>
        <w:tc>
          <w:tcPr>
            <w:tcW w:w="0" w:type="auto"/>
            <w:vAlign w:val="center"/>
          </w:tcPr>
          <w:p w14:paraId="5802F532">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质保期</w:t>
            </w:r>
          </w:p>
        </w:tc>
        <w:tc>
          <w:tcPr>
            <w:tcW w:w="0" w:type="auto"/>
            <w:vAlign w:val="center"/>
          </w:tcPr>
          <w:p w14:paraId="6DAE5D55">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仿宋"/>
                <w:b/>
                <w:bCs/>
                <w:color w:val="auto"/>
                <w:kern w:val="0"/>
                <w:sz w:val="22"/>
                <w:szCs w:val="22"/>
                <w:highlight w:val="none"/>
                <w:lang w:val="en-US" w:eastAsia="zh-CN"/>
              </w:rPr>
              <w:t>专用资质要求</w:t>
            </w:r>
          </w:p>
        </w:tc>
        <w:tc>
          <w:tcPr>
            <w:tcW w:w="0" w:type="auto"/>
            <w:vAlign w:val="center"/>
          </w:tcPr>
          <w:p w14:paraId="370E5BDD">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仿宋"/>
                <w:b/>
                <w:bCs/>
                <w:color w:val="auto"/>
                <w:kern w:val="0"/>
                <w:sz w:val="22"/>
                <w:szCs w:val="22"/>
                <w:highlight w:val="none"/>
                <w:lang w:val="en-US" w:eastAsia="zh-CN"/>
              </w:rPr>
              <w:t>专用业绩要求</w:t>
            </w:r>
          </w:p>
        </w:tc>
        <w:tc>
          <w:tcPr>
            <w:tcW w:w="0" w:type="auto"/>
            <w:vAlign w:val="center"/>
          </w:tcPr>
          <w:p w14:paraId="0F8850B8">
            <w:pPr>
              <w:widowControl/>
              <w:shd w:val="clear"/>
              <w:jc w:val="center"/>
              <w:rPr>
                <w:rFonts w:hint="eastAsia" w:ascii="仿宋" w:hAnsi="仿宋" w:eastAsia="仿宋" w:cs="仿宋"/>
                <w:b/>
                <w:bCs/>
                <w:color w:val="auto"/>
                <w:kern w:val="0"/>
                <w:sz w:val="22"/>
                <w:szCs w:val="22"/>
                <w:highlight w:val="none"/>
                <w:lang w:val="en-US" w:eastAsia="zh-CN"/>
              </w:rPr>
            </w:pPr>
            <w:r>
              <w:rPr>
                <w:rFonts w:hint="eastAsia" w:ascii="仿宋" w:hAnsi="仿宋" w:eastAsia="仿宋" w:cs="仿宋"/>
                <w:b/>
                <w:bCs/>
                <w:color w:val="auto"/>
                <w:kern w:val="0"/>
                <w:sz w:val="22"/>
                <w:szCs w:val="22"/>
                <w:highlight w:val="none"/>
                <w:lang w:val="en-US" w:eastAsia="zh-CN"/>
              </w:rPr>
              <w:t>保证金金</w:t>
            </w:r>
          </w:p>
          <w:p w14:paraId="05432358">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仿宋"/>
                <w:b/>
                <w:bCs/>
                <w:color w:val="auto"/>
                <w:kern w:val="0"/>
                <w:sz w:val="22"/>
                <w:szCs w:val="22"/>
                <w:highlight w:val="none"/>
                <w:lang w:val="en-US" w:eastAsia="zh-CN"/>
              </w:rPr>
              <w:t>额（万元）</w:t>
            </w:r>
          </w:p>
        </w:tc>
      </w:tr>
      <w:tr w14:paraId="61A8A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vAlign w:val="center"/>
          </w:tcPr>
          <w:p w14:paraId="09F97572">
            <w:pPr>
              <w:widowControl/>
              <w:jc w:val="center"/>
              <w:rPr>
                <w:rFonts w:ascii="仿宋" w:hAnsi="仿宋" w:eastAsia="仿宋" w:cs="Arial"/>
                <w:bCs/>
                <w:kern w:val="0"/>
                <w:sz w:val="22"/>
                <w:szCs w:val="22"/>
                <w:highlight w:val="none"/>
              </w:rPr>
            </w:pPr>
            <w:r>
              <w:rPr>
                <w:rFonts w:hint="eastAsia" w:ascii="仿宋" w:hAnsi="仿宋" w:eastAsia="仿宋" w:cs="Arial"/>
                <w:bCs/>
                <w:kern w:val="0"/>
                <w:sz w:val="22"/>
                <w:szCs w:val="22"/>
                <w:highlight w:val="none"/>
              </w:rPr>
              <w:t>电力监测设备安装及功能提升工程项目（包一）</w:t>
            </w:r>
          </w:p>
        </w:tc>
        <w:tc>
          <w:tcPr>
            <w:tcW w:w="0" w:type="auto"/>
            <w:vAlign w:val="center"/>
          </w:tcPr>
          <w:p w14:paraId="421B48C4">
            <w:pPr>
              <w:widowControl/>
              <w:jc w:val="center"/>
              <w:rPr>
                <w:rFonts w:ascii="仿宋" w:hAnsi="仿宋" w:eastAsia="仿宋" w:cs="Arial"/>
                <w:bCs/>
                <w:kern w:val="0"/>
                <w:sz w:val="22"/>
                <w:szCs w:val="22"/>
                <w:highlight w:val="none"/>
              </w:rPr>
            </w:pPr>
            <w:r>
              <w:rPr>
                <w:rFonts w:hint="eastAsia" w:ascii="仿宋" w:hAnsi="仿宋" w:eastAsia="仿宋"/>
                <w:kern w:val="0"/>
                <w:sz w:val="24"/>
                <w:szCs w:val="24"/>
                <w:highlight w:val="none"/>
              </w:rPr>
              <w:t>对智能设备进行安装、调试。</w:t>
            </w:r>
          </w:p>
        </w:tc>
        <w:tc>
          <w:tcPr>
            <w:tcW w:w="0" w:type="auto"/>
            <w:vAlign w:val="center"/>
          </w:tcPr>
          <w:p w14:paraId="2BC36371">
            <w:pPr>
              <w:widowControl/>
              <w:jc w:val="center"/>
              <w:rPr>
                <w:rFonts w:ascii="仿宋" w:hAnsi="仿宋" w:eastAsia="仿宋" w:cs="Arial"/>
                <w:bCs/>
                <w:kern w:val="0"/>
                <w:sz w:val="22"/>
                <w:szCs w:val="22"/>
                <w:highlight w:val="none"/>
              </w:rPr>
            </w:pPr>
            <w:r>
              <w:rPr>
                <w:rFonts w:hint="eastAsia" w:ascii="仿宋" w:hAnsi="仿宋" w:eastAsia="仿宋" w:cs="Arial"/>
                <w:bCs/>
                <w:kern w:val="0"/>
                <w:sz w:val="22"/>
                <w:szCs w:val="22"/>
                <w:highlight w:val="none"/>
              </w:rPr>
              <w:t>1</w:t>
            </w:r>
          </w:p>
        </w:tc>
        <w:tc>
          <w:tcPr>
            <w:tcW w:w="0" w:type="auto"/>
            <w:vAlign w:val="center"/>
          </w:tcPr>
          <w:p w14:paraId="01CAB089">
            <w:pPr>
              <w:widowControl/>
              <w:adjustRightInd w:val="0"/>
              <w:snapToGrid w:val="0"/>
              <w:jc w:val="center"/>
              <w:rPr>
                <w:rFonts w:ascii="仿宋" w:hAnsi="仿宋" w:eastAsia="仿宋" w:cs="Arial"/>
                <w:bCs/>
                <w:kern w:val="0"/>
                <w:sz w:val="22"/>
                <w:szCs w:val="22"/>
                <w:highlight w:val="none"/>
              </w:rPr>
            </w:pPr>
            <w:r>
              <w:rPr>
                <w:rFonts w:hint="eastAsia" w:ascii="仿宋" w:hAnsi="仿宋" w:eastAsia="仿宋" w:cs="Arial"/>
                <w:bCs/>
                <w:kern w:val="0"/>
                <w:sz w:val="22"/>
                <w:szCs w:val="22"/>
                <w:highlight w:val="none"/>
              </w:rPr>
              <w:t>宗</w:t>
            </w:r>
          </w:p>
        </w:tc>
        <w:tc>
          <w:tcPr>
            <w:tcW w:w="0" w:type="auto"/>
            <w:vAlign w:val="center"/>
          </w:tcPr>
          <w:p w14:paraId="57E31A03">
            <w:pPr>
              <w:widowControl/>
              <w:adjustRightInd w:val="0"/>
              <w:snapToGrid w:val="0"/>
              <w:jc w:val="center"/>
              <w:rPr>
                <w:rFonts w:ascii="仿宋" w:hAnsi="仿宋" w:eastAsia="仿宋" w:cs="Arial"/>
                <w:bCs/>
                <w:color w:val="000000" w:themeColor="text1"/>
                <w:kern w:val="0"/>
                <w:sz w:val="22"/>
                <w:szCs w:val="22"/>
                <w:highlight w:val="none"/>
                <w14:textFill>
                  <w14:solidFill>
                    <w14:schemeClr w14:val="tx1"/>
                  </w14:solidFill>
                </w14:textFill>
              </w:rPr>
            </w:pPr>
            <w:r>
              <w:rPr>
                <w:rFonts w:hint="eastAsia" w:ascii="仿宋" w:hAnsi="仿宋" w:eastAsia="仿宋" w:cs="Arial"/>
                <w:bCs/>
                <w:color w:val="000000" w:themeColor="text1"/>
                <w:kern w:val="0"/>
                <w:sz w:val="22"/>
                <w:szCs w:val="22"/>
                <w:highlight w:val="none"/>
                <w14:textFill>
                  <w14:solidFill>
                    <w14:schemeClr w14:val="tx1"/>
                  </w14:solidFill>
                </w14:textFill>
              </w:rPr>
              <w:t>1年</w:t>
            </w:r>
          </w:p>
        </w:tc>
        <w:tc>
          <w:tcPr>
            <w:tcW w:w="0" w:type="auto"/>
            <w:vAlign w:val="center"/>
          </w:tcPr>
          <w:p w14:paraId="3E69BF4E">
            <w:pPr>
              <w:widowControl/>
              <w:jc w:val="center"/>
              <w:rPr>
                <w:rFonts w:ascii="仿宋" w:hAnsi="仿宋" w:eastAsia="仿宋" w:cs="Arial"/>
                <w:bCs/>
                <w:color w:val="000000" w:themeColor="text1"/>
                <w:kern w:val="0"/>
                <w:sz w:val="22"/>
                <w:szCs w:val="22"/>
                <w:highlight w:val="none"/>
                <w14:textFill>
                  <w14:solidFill>
                    <w14:schemeClr w14:val="tx1"/>
                  </w14:solidFill>
                </w14:textFill>
              </w:rPr>
            </w:pPr>
            <w:r>
              <w:rPr>
                <w:rFonts w:hint="eastAsia" w:ascii="仿宋" w:hAnsi="仿宋" w:eastAsia="仿宋" w:cs="Arial"/>
                <w:bCs/>
                <w:color w:val="000000" w:themeColor="text1"/>
                <w:kern w:val="0"/>
                <w:sz w:val="22"/>
                <w:szCs w:val="22"/>
                <w:highlight w:val="none"/>
                <w14:textFill>
                  <w14:solidFill>
                    <w14:schemeClr w14:val="tx1"/>
                  </w14:solidFill>
                </w14:textFill>
              </w:rPr>
              <w:t>验收合格后1年</w:t>
            </w:r>
          </w:p>
        </w:tc>
        <w:tc>
          <w:tcPr>
            <w:tcW w:w="0" w:type="auto"/>
            <w:vAlign w:val="center"/>
          </w:tcPr>
          <w:p w14:paraId="167124C4">
            <w:pPr>
              <w:widowControl/>
              <w:jc w:val="center"/>
              <w:rPr>
                <w:rFonts w:hint="eastAsia" w:ascii="仿宋" w:hAnsi="仿宋" w:eastAsia="仿宋" w:cs="宋体"/>
                <w:kern w:val="0"/>
                <w:sz w:val="22"/>
                <w:szCs w:val="22"/>
                <w:highlight w:val="none"/>
                <w:lang w:eastAsia="zh-CN"/>
              </w:rPr>
            </w:pPr>
            <w:r>
              <w:rPr>
                <w:rFonts w:hint="eastAsia" w:ascii="仿宋" w:hAnsi="仿宋" w:eastAsia="仿宋" w:cs="宋体"/>
                <w:kern w:val="0"/>
                <w:sz w:val="22"/>
                <w:szCs w:val="22"/>
                <w:highlight w:val="none"/>
                <w:lang w:val="en-US" w:eastAsia="zh-CN"/>
              </w:rPr>
              <w:t>1.</w:t>
            </w:r>
            <w:r>
              <w:rPr>
                <w:rFonts w:hint="eastAsia" w:ascii="仿宋" w:hAnsi="仿宋" w:eastAsia="仿宋" w:cs="宋体"/>
                <w:kern w:val="0"/>
                <w:sz w:val="22"/>
                <w:szCs w:val="22"/>
                <w:highlight w:val="none"/>
              </w:rPr>
              <w:t>厂商要求</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rPr>
              <w:t>服务商</w:t>
            </w:r>
            <w:r>
              <w:rPr>
                <w:rFonts w:hint="eastAsia" w:ascii="仿宋" w:hAnsi="仿宋" w:eastAsia="仿宋" w:cs="宋体"/>
                <w:kern w:val="0"/>
                <w:sz w:val="22"/>
                <w:szCs w:val="22"/>
                <w:highlight w:val="none"/>
                <w:lang w:val="en-US" w:eastAsia="zh-CN"/>
              </w:rPr>
              <w:t>2.</w:t>
            </w:r>
            <w:r>
              <w:rPr>
                <w:rFonts w:hint="eastAsia" w:ascii="仿宋" w:hAnsi="仿宋" w:eastAsia="仿宋" w:cs="宋体"/>
                <w:kern w:val="0"/>
                <w:sz w:val="22"/>
                <w:szCs w:val="22"/>
                <w:highlight w:val="none"/>
              </w:rPr>
              <w:t>生产许可证或检测合格证(</w:t>
            </w:r>
            <w:r>
              <w:rPr>
                <w:rFonts w:hint="eastAsia" w:ascii="仿宋" w:hAnsi="仿宋" w:eastAsia="仿宋" w:cs="宋体"/>
                <w:b w:val="0"/>
                <w:bCs w:val="0"/>
                <w:kern w:val="0"/>
                <w:sz w:val="22"/>
                <w:szCs w:val="22"/>
                <w:highlight w:val="none"/>
              </w:rPr>
              <w:t>入网许可证)</w:t>
            </w:r>
            <w:r>
              <w:rPr>
                <w:rFonts w:hint="eastAsia" w:ascii="仿宋" w:hAnsi="仿宋" w:eastAsia="仿宋" w:cs="宋体"/>
                <w:b w:val="0"/>
                <w:bCs w:val="0"/>
                <w:kern w:val="0"/>
                <w:sz w:val="22"/>
                <w:szCs w:val="22"/>
                <w:highlight w:val="none"/>
                <w:lang w:eastAsia="zh-CN"/>
              </w:rPr>
              <w:t>：</w:t>
            </w:r>
            <w:r>
              <w:rPr>
                <w:rFonts w:hint="eastAsia" w:ascii="仿宋" w:hAnsi="仿宋" w:eastAsia="仿宋" w:cs="宋体"/>
                <w:b w:val="0"/>
                <w:bCs w:val="0"/>
                <w:kern w:val="0"/>
                <w:sz w:val="22"/>
                <w:szCs w:val="22"/>
                <w:highlight w:val="none"/>
              </w:rPr>
              <w:t>有效期内的安全生产许可证件</w:t>
            </w:r>
            <w:r>
              <w:rPr>
                <w:rFonts w:hint="eastAsia" w:ascii="仿宋" w:hAnsi="仿宋" w:eastAsia="仿宋" w:cs="宋体"/>
                <w:b w:val="0"/>
                <w:bCs w:val="0"/>
                <w:kern w:val="0"/>
                <w:sz w:val="22"/>
                <w:szCs w:val="22"/>
                <w:highlight w:val="none"/>
                <w:lang w:val="en-US" w:eastAsia="zh-CN"/>
              </w:rPr>
              <w:t>3.</w:t>
            </w:r>
            <w:r>
              <w:rPr>
                <w:rFonts w:hint="eastAsia" w:ascii="仿宋" w:hAnsi="仿宋" w:eastAsia="仿宋" w:cs="宋体"/>
                <w:b w:val="0"/>
                <w:bCs w:val="0"/>
                <w:color w:val="000000"/>
                <w:kern w:val="0"/>
                <w:sz w:val="22"/>
                <w:szCs w:val="22"/>
                <w:highlight w:val="none"/>
              </w:rPr>
              <w:t>产品型式试验报告或检测报告或鉴定报告</w:t>
            </w:r>
            <w:r>
              <w:rPr>
                <w:rFonts w:hint="eastAsia" w:ascii="仿宋" w:hAnsi="仿宋" w:eastAsia="仿宋" w:cs="宋体"/>
                <w:b w:val="0"/>
                <w:bCs w:val="0"/>
                <w:color w:val="000000"/>
                <w:kern w:val="0"/>
                <w:sz w:val="22"/>
                <w:szCs w:val="22"/>
                <w:highlight w:val="none"/>
                <w:lang w:eastAsia="zh-CN"/>
              </w:rPr>
              <w:t>：</w:t>
            </w:r>
            <w:r>
              <w:rPr>
                <w:rFonts w:hint="eastAsia" w:ascii="仿宋" w:hAnsi="仿宋" w:eastAsia="仿宋" w:cs="宋体"/>
                <w:color w:val="000000" w:themeColor="text1"/>
                <w:kern w:val="0"/>
                <w:sz w:val="22"/>
                <w:szCs w:val="22"/>
                <w:highlight w:val="none"/>
                <w14:textFill>
                  <w14:solidFill>
                    <w14:schemeClr w14:val="tx1"/>
                  </w14:solidFill>
                </w14:textFill>
              </w:rPr>
              <w:t>投标厂家需含有其中至少一项资质：建筑机电安装工程专业承包叁级及以上、电子与智能化工程专业承包贰级及以上、输变电工程专业承包叁级及以上、《承装（修、试）电力设施许可证》，许可范围包含叁级承装或承修及以上。</w:t>
            </w:r>
          </w:p>
        </w:tc>
        <w:tc>
          <w:tcPr>
            <w:tcW w:w="0" w:type="auto"/>
            <w:vAlign w:val="center"/>
          </w:tcPr>
          <w:p w14:paraId="4BA5E3F7">
            <w:pPr>
              <w:widowControl/>
              <w:jc w:val="center"/>
              <w:rPr>
                <w:rFonts w:hint="eastAsia" w:ascii="仿宋" w:hAnsi="仿宋" w:eastAsia="仿宋" w:cs="宋体"/>
                <w:kern w:val="0"/>
                <w:sz w:val="22"/>
                <w:szCs w:val="22"/>
                <w:highlight w:val="none"/>
              </w:rPr>
            </w:pPr>
            <w:r>
              <w:rPr>
                <w:rFonts w:hint="eastAsia" w:ascii="仿宋" w:hAnsi="仿宋" w:eastAsia="仿宋" w:cs="宋体"/>
                <w:kern w:val="0"/>
                <w:sz w:val="22"/>
                <w:szCs w:val="22"/>
                <w:highlight w:val="none"/>
              </w:rPr>
              <w:t>业绩要求</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rPr>
              <w:t>2022年1月1日至招标公告发布之日内具有智能设备安装或以上技术要求的项目合同不少于3份。（时间以合同签订日期为准，须提供用户合同封面、金额页、合同签字盖章页复印件、证明合同内容的合同页；发票复印件；发票查验截图）。</w:t>
            </w:r>
          </w:p>
        </w:tc>
        <w:tc>
          <w:tcPr>
            <w:tcW w:w="0" w:type="auto"/>
            <w:vAlign w:val="center"/>
          </w:tcPr>
          <w:p w14:paraId="704ACCD4">
            <w:pPr>
              <w:widowControl/>
              <w:jc w:val="center"/>
              <w:rPr>
                <w:rFonts w:hint="default"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t>6.8</w:t>
            </w:r>
          </w:p>
        </w:tc>
      </w:tr>
      <w:tr w14:paraId="4A80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vAlign w:val="center"/>
          </w:tcPr>
          <w:p w14:paraId="2D35B57E">
            <w:pPr>
              <w:widowControl/>
              <w:jc w:val="center"/>
              <w:rPr>
                <w:rFonts w:ascii="仿宋" w:hAnsi="仿宋" w:eastAsia="仿宋" w:cs="Arial"/>
                <w:bCs/>
                <w:kern w:val="0"/>
                <w:sz w:val="22"/>
                <w:szCs w:val="22"/>
                <w:highlight w:val="none"/>
              </w:rPr>
            </w:pPr>
            <w:r>
              <w:rPr>
                <w:rFonts w:hint="eastAsia" w:ascii="仿宋" w:hAnsi="仿宋" w:eastAsia="仿宋" w:cs="Arial"/>
                <w:bCs/>
                <w:kern w:val="0"/>
                <w:sz w:val="22"/>
                <w:szCs w:val="22"/>
                <w:highlight w:val="none"/>
              </w:rPr>
              <w:t>电力监测设备安装及功能提升工程项目（包二）</w:t>
            </w:r>
          </w:p>
        </w:tc>
        <w:tc>
          <w:tcPr>
            <w:tcW w:w="0" w:type="auto"/>
            <w:vAlign w:val="center"/>
          </w:tcPr>
          <w:p w14:paraId="008073C6">
            <w:pPr>
              <w:widowControl/>
              <w:jc w:val="center"/>
              <w:rPr>
                <w:rFonts w:ascii="仿宋" w:hAnsi="仿宋" w:eastAsia="仿宋" w:cs="Arial"/>
                <w:bCs/>
                <w:kern w:val="0"/>
                <w:sz w:val="22"/>
                <w:szCs w:val="22"/>
                <w:highlight w:val="none"/>
              </w:rPr>
            </w:pPr>
            <w:r>
              <w:rPr>
                <w:rFonts w:hint="eastAsia" w:ascii="仿宋" w:hAnsi="仿宋" w:eastAsia="仿宋"/>
                <w:kern w:val="0"/>
                <w:sz w:val="24"/>
                <w:szCs w:val="24"/>
                <w:highlight w:val="none"/>
              </w:rPr>
              <w:t>对智能设备进行安装、调试。</w:t>
            </w:r>
          </w:p>
        </w:tc>
        <w:tc>
          <w:tcPr>
            <w:tcW w:w="0" w:type="auto"/>
            <w:vAlign w:val="center"/>
          </w:tcPr>
          <w:p w14:paraId="5AE633F7">
            <w:pPr>
              <w:widowControl/>
              <w:jc w:val="center"/>
              <w:rPr>
                <w:rFonts w:ascii="仿宋" w:hAnsi="仿宋" w:eastAsia="仿宋" w:cs="Arial"/>
                <w:bCs/>
                <w:kern w:val="0"/>
                <w:sz w:val="22"/>
                <w:szCs w:val="22"/>
                <w:highlight w:val="none"/>
              </w:rPr>
            </w:pPr>
            <w:r>
              <w:rPr>
                <w:rFonts w:hint="eastAsia" w:ascii="仿宋" w:hAnsi="仿宋" w:eastAsia="仿宋" w:cs="Arial"/>
                <w:bCs/>
                <w:kern w:val="0"/>
                <w:sz w:val="22"/>
                <w:szCs w:val="22"/>
                <w:highlight w:val="none"/>
              </w:rPr>
              <w:t>1</w:t>
            </w:r>
          </w:p>
        </w:tc>
        <w:tc>
          <w:tcPr>
            <w:tcW w:w="0" w:type="auto"/>
            <w:vAlign w:val="center"/>
          </w:tcPr>
          <w:p w14:paraId="4C647E0C">
            <w:pPr>
              <w:widowControl/>
              <w:adjustRightInd w:val="0"/>
              <w:snapToGrid w:val="0"/>
              <w:jc w:val="center"/>
              <w:rPr>
                <w:rFonts w:ascii="仿宋" w:hAnsi="仿宋" w:eastAsia="仿宋" w:cs="Arial"/>
                <w:bCs/>
                <w:kern w:val="0"/>
                <w:sz w:val="22"/>
                <w:szCs w:val="22"/>
                <w:highlight w:val="none"/>
              </w:rPr>
            </w:pPr>
            <w:r>
              <w:rPr>
                <w:rFonts w:hint="eastAsia" w:ascii="仿宋" w:hAnsi="仿宋" w:eastAsia="仿宋" w:cs="Arial"/>
                <w:bCs/>
                <w:kern w:val="0"/>
                <w:sz w:val="22"/>
                <w:szCs w:val="22"/>
                <w:highlight w:val="none"/>
              </w:rPr>
              <w:t>宗</w:t>
            </w:r>
          </w:p>
        </w:tc>
        <w:tc>
          <w:tcPr>
            <w:tcW w:w="0" w:type="auto"/>
            <w:vAlign w:val="center"/>
          </w:tcPr>
          <w:p w14:paraId="46446634">
            <w:pPr>
              <w:widowControl/>
              <w:adjustRightInd w:val="0"/>
              <w:snapToGrid w:val="0"/>
              <w:jc w:val="center"/>
              <w:rPr>
                <w:rFonts w:ascii="仿宋" w:hAnsi="仿宋" w:eastAsia="仿宋" w:cs="Arial"/>
                <w:bCs/>
                <w:color w:val="000000" w:themeColor="text1"/>
                <w:kern w:val="0"/>
                <w:sz w:val="22"/>
                <w:szCs w:val="22"/>
                <w:highlight w:val="none"/>
                <w14:textFill>
                  <w14:solidFill>
                    <w14:schemeClr w14:val="tx1"/>
                  </w14:solidFill>
                </w14:textFill>
              </w:rPr>
            </w:pPr>
            <w:r>
              <w:rPr>
                <w:rFonts w:hint="eastAsia" w:ascii="仿宋" w:hAnsi="仿宋" w:eastAsia="仿宋" w:cs="Arial"/>
                <w:bCs/>
                <w:color w:val="000000" w:themeColor="text1"/>
                <w:kern w:val="0"/>
                <w:sz w:val="22"/>
                <w:szCs w:val="22"/>
                <w:highlight w:val="none"/>
                <w14:textFill>
                  <w14:solidFill>
                    <w14:schemeClr w14:val="tx1"/>
                  </w14:solidFill>
                </w14:textFill>
              </w:rPr>
              <w:t>1年</w:t>
            </w:r>
          </w:p>
        </w:tc>
        <w:tc>
          <w:tcPr>
            <w:tcW w:w="0" w:type="auto"/>
            <w:vAlign w:val="center"/>
          </w:tcPr>
          <w:p w14:paraId="4911BC8C">
            <w:pPr>
              <w:widowControl/>
              <w:jc w:val="center"/>
              <w:rPr>
                <w:rFonts w:ascii="仿宋" w:hAnsi="仿宋" w:eastAsia="仿宋" w:cs="Arial"/>
                <w:bCs/>
                <w:color w:val="000000" w:themeColor="text1"/>
                <w:kern w:val="0"/>
                <w:sz w:val="22"/>
                <w:szCs w:val="22"/>
                <w:highlight w:val="none"/>
                <w14:textFill>
                  <w14:solidFill>
                    <w14:schemeClr w14:val="tx1"/>
                  </w14:solidFill>
                </w14:textFill>
              </w:rPr>
            </w:pPr>
            <w:r>
              <w:rPr>
                <w:rFonts w:hint="eastAsia" w:ascii="仿宋" w:hAnsi="仿宋" w:eastAsia="仿宋" w:cs="Arial"/>
                <w:bCs/>
                <w:color w:val="000000" w:themeColor="text1"/>
                <w:kern w:val="0"/>
                <w:sz w:val="22"/>
                <w:szCs w:val="22"/>
                <w:highlight w:val="none"/>
                <w14:textFill>
                  <w14:solidFill>
                    <w14:schemeClr w14:val="tx1"/>
                  </w14:solidFill>
                </w14:textFill>
              </w:rPr>
              <w:t>验收合格后1年</w:t>
            </w:r>
          </w:p>
        </w:tc>
        <w:tc>
          <w:tcPr>
            <w:tcW w:w="4920" w:type="dxa"/>
            <w:vAlign w:val="center"/>
          </w:tcPr>
          <w:p w14:paraId="247E2243">
            <w:pPr>
              <w:widowControl/>
              <w:jc w:val="center"/>
              <w:rPr>
                <w:rFonts w:hint="eastAsia" w:ascii="仿宋" w:hAnsi="仿宋" w:eastAsia="仿宋" w:cs="Arial"/>
                <w:bCs/>
                <w:color w:val="000000" w:themeColor="text1"/>
                <w:kern w:val="0"/>
                <w:sz w:val="22"/>
                <w:szCs w:val="22"/>
                <w:highlight w:val="none"/>
                <w14:textFill>
                  <w14:solidFill>
                    <w14:schemeClr w14:val="tx1"/>
                  </w14:solidFill>
                </w14:textFill>
              </w:rPr>
            </w:pPr>
            <w:r>
              <w:rPr>
                <w:rFonts w:hint="eastAsia" w:ascii="仿宋" w:hAnsi="仿宋" w:eastAsia="仿宋" w:cs="宋体"/>
                <w:kern w:val="0"/>
                <w:sz w:val="22"/>
                <w:szCs w:val="22"/>
                <w:highlight w:val="none"/>
                <w:lang w:val="en-US" w:eastAsia="zh-CN"/>
              </w:rPr>
              <w:t>1.</w:t>
            </w:r>
            <w:r>
              <w:rPr>
                <w:rFonts w:hint="eastAsia" w:ascii="仿宋" w:hAnsi="仿宋" w:eastAsia="仿宋" w:cs="宋体"/>
                <w:kern w:val="0"/>
                <w:sz w:val="22"/>
                <w:szCs w:val="22"/>
                <w:highlight w:val="none"/>
              </w:rPr>
              <w:t>厂商要求</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rPr>
              <w:t>服务商</w:t>
            </w:r>
            <w:r>
              <w:rPr>
                <w:rFonts w:hint="eastAsia" w:ascii="仿宋" w:hAnsi="仿宋" w:eastAsia="仿宋" w:cs="宋体"/>
                <w:kern w:val="0"/>
                <w:sz w:val="22"/>
                <w:szCs w:val="22"/>
                <w:highlight w:val="none"/>
                <w:lang w:val="en-US" w:eastAsia="zh-CN"/>
              </w:rPr>
              <w:t>2.</w:t>
            </w:r>
            <w:r>
              <w:rPr>
                <w:rFonts w:hint="eastAsia" w:ascii="仿宋" w:hAnsi="仿宋" w:eastAsia="仿宋" w:cs="宋体"/>
                <w:kern w:val="0"/>
                <w:sz w:val="22"/>
                <w:szCs w:val="22"/>
                <w:highlight w:val="none"/>
              </w:rPr>
              <w:t>生产许可证或检测合格证(</w:t>
            </w:r>
            <w:r>
              <w:rPr>
                <w:rFonts w:hint="eastAsia" w:ascii="仿宋" w:hAnsi="仿宋" w:eastAsia="仿宋" w:cs="宋体"/>
                <w:b w:val="0"/>
                <w:bCs w:val="0"/>
                <w:kern w:val="0"/>
                <w:sz w:val="22"/>
                <w:szCs w:val="22"/>
                <w:highlight w:val="none"/>
              </w:rPr>
              <w:t>入网许可证)</w:t>
            </w:r>
            <w:r>
              <w:rPr>
                <w:rFonts w:hint="eastAsia" w:ascii="仿宋" w:hAnsi="仿宋" w:eastAsia="仿宋" w:cs="宋体"/>
                <w:b w:val="0"/>
                <w:bCs w:val="0"/>
                <w:kern w:val="0"/>
                <w:sz w:val="22"/>
                <w:szCs w:val="22"/>
                <w:highlight w:val="none"/>
                <w:lang w:eastAsia="zh-CN"/>
              </w:rPr>
              <w:t>：</w:t>
            </w:r>
            <w:r>
              <w:rPr>
                <w:rFonts w:hint="eastAsia" w:ascii="仿宋" w:hAnsi="仿宋" w:eastAsia="仿宋" w:cs="宋体"/>
                <w:b w:val="0"/>
                <w:bCs w:val="0"/>
                <w:kern w:val="0"/>
                <w:sz w:val="22"/>
                <w:szCs w:val="22"/>
                <w:highlight w:val="none"/>
              </w:rPr>
              <w:t>有效期内的安全生产许可证件</w:t>
            </w:r>
            <w:r>
              <w:rPr>
                <w:rFonts w:hint="eastAsia" w:ascii="仿宋" w:hAnsi="仿宋" w:eastAsia="仿宋" w:cs="宋体"/>
                <w:b w:val="0"/>
                <w:bCs w:val="0"/>
                <w:kern w:val="0"/>
                <w:sz w:val="22"/>
                <w:szCs w:val="22"/>
                <w:highlight w:val="none"/>
                <w:lang w:val="en-US" w:eastAsia="zh-CN"/>
              </w:rPr>
              <w:t>3.</w:t>
            </w:r>
            <w:r>
              <w:rPr>
                <w:rFonts w:hint="eastAsia" w:ascii="仿宋" w:hAnsi="仿宋" w:eastAsia="仿宋" w:cs="宋体"/>
                <w:b w:val="0"/>
                <w:bCs w:val="0"/>
                <w:color w:val="000000"/>
                <w:kern w:val="0"/>
                <w:sz w:val="22"/>
                <w:szCs w:val="22"/>
                <w:highlight w:val="none"/>
              </w:rPr>
              <w:t>产品型式试验报告或检测报告或鉴定报告</w:t>
            </w:r>
            <w:r>
              <w:rPr>
                <w:rFonts w:hint="eastAsia" w:ascii="仿宋" w:hAnsi="仿宋" w:eastAsia="仿宋" w:cs="宋体"/>
                <w:b w:val="0"/>
                <w:bCs w:val="0"/>
                <w:color w:val="000000"/>
                <w:kern w:val="0"/>
                <w:sz w:val="22"/>
                <w:szCs w:val="22"/>
                <w:highlight w:val="none"/>
                <w:lang w:eastAsia="zh-CN"/>
              </w:rPr>
              <w:t>：</w:t>
            </w:r>
            <w:r>
              <w:rPr>
                <w:rFonts w:hint="eastAsia" w:ascii="仿宋" w:hAnsi="仿宋" w:eastAsia="仿宋" w:cs="宋体"/>
                <w:color w:val="000000" w:themeColor="text1"/>
                <w:kern w:val="0"/>
                <w:sz w:val="22"/>
                <w:szCs w:val="22"/>
                <w:highlight w:val="none"/>
                <w14:textFill>
                  <w14:solidFill>
                    <w14:schemeClr w14:val="tx1"/>
                  </w14:solidFill>
                </w14:textFill>
              </w:rPr>
              <w:t>投标厂家需含有其中至少一项资质：建筑机电安装工程专业承包叁级及以上、电子与智能化工程专业承包贰级及以上、输变电工程专业承包叁级及以上、《承装（修、试）电力设施许可证》，许可范围包含叁级承装或承修及以上。</w:t>
            </w:r>
          </w:p>
        </w:tc>
        <w:tc>
          <w:tcPr>
            <w:tcW w:w="4003" w:type="dxa"/>
            <w:vAlign w:val="center"/>
          </w:tcPr>
          <w:p w14:paraId="2F247B50">
            <w:pPr>
              <w:widowControl/>
              <w:jc w:val="center"/>
              <w:rPr>
                <w:rFonts w:hint="eastAsia" w:ascii="仿宋" w:hAnsi="仿宋" w:eastAsia="仿宋" w:cs="Arial"/>
                <w:bCs/>
                <w:color w:val="000000" w:themeColor="text1"/>
                <w:kern w:val="0"/>
                <w:sz w:val="22"/>
                <w:szCs w:val="22"/>
                <w:highlight w:val="none"/>
                <w14:textFill>
                  <w14:solidFill>
                    <w14:schemeClr w14:val="tx1"/>
                  </w14:solidFill>
                </w14:textFill>
              </w:rPr>
            </w:pPr>
            <w:r>
              <w:rPr>
                <w:rFonts w:hint="eastAsia" w:ascii="仿宋" w:hAnsi="仿宋" w:eastAsia="仿宋" w:cs="宋体"/>
                <w:kern w:val="0"/>
                <w:sz w:val="22"/>
                <w:szCs w:val="22"/>
                <w:highlight w:val="none"/>
              </w:rPr>
              <w:t>业绩要求</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rPr>
              <w:t>2022年1月1日至招标公告发布之日内具有智能设备安装或以上技术要求的项目合同不少于3份。（时间以合同签订日期为准，须提供用户合同封面、金额页、合同签字盖章页复印件、证明合同内容的合同页；发票复印件；发票查验截图）。</w:t>
            </w:r>
          </w:p>
        </w:tc>
        <w:tc>
          <w:tcPr>
            <w:tcW w:w="0" w:type="auto"/>
            <w:vAlign w:val="center"/>
          </w:tcPr>
          <w:p w14:paraId="769AEDBF">
            <w:pPr>
              <w:widowControl/>
              <w:jc w:val="center"/>
              <w:rPr>
                <w:rFonts w:hint="default"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t>5.3</w:t>
            </w:r>
          </w:p>
        </w:tc>
      </w:tr>
      <w:tr w14:paraId="656F4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vAlign w:val="center"/>
          </w:tcPr>
          <w:p w14:paraId="343B2060">
            <w:pPr>
              <w:widowControl/>
              <w:jc w:val="center"/>
              <w:rPr>
                <w:rFonts w:ascii="仿宋" w:hAnsi="仿宋" w:eastAsia="仿宋" w:cs="Arial"/>
                <w:bCs/>
                <w:kern w:val="0"/>
                <w:sz w:val="22"/>
                <w:szCs w:val="22"/>
                <w:highlight w:val="none"/>
              </w:rPr>
            </w:pPr>
            <w:r>
              <w:rPr>
                <w:rFonts w:hint="eastAsia" w:ascii="仿宋" w:hAnsi="仿宋" w:eastAsia="仿宋" w:cs="Arial"/>
                <w:bCs/>
                <w:kern w:val="0"/>
                <w:sz w:val="22"/>
                <w:szCs w:val="22"/>
                <w:highlight w:val="none"/>
              </w:rPr>
              <w:t>电力监测设备安装及功能提升工程项目（包三）</w:t>
            </w:r>
          </w:p>
        </w:tc>
        <w:tc>
          <w:tcPr>
            <w:tcW w:w="0" w:type="auto"/>
            <w:vAlign w:val="center"/>
          </w:tcPr>
          <w:p w14:paraId="5B55DBD0">
            <w:pPr>
              <w:widowControl/>
              <w:jc w:val="center"/>
              <w:rPr>
                <w:rFonts w:ascii="仿宋" w:hAnsi="仿宋" w:eastAsia="仿宋" w:cs="Arial"/>
                <w:bCs/>
                <w:kern w:val="0"/>
                <w:sz w:val="22"/>
                <w:szCs w:val="22"/>
                <w:highlight w:val="none"/>
              </w:rPr>
            </w:pPr>
            <w:r>
              <w:rPr>
                <w:rFonts w:hint="eastAsia" w:ascii="仿宋" w:hAnsi="仿宋" w:eastAsia="仿宋"/>
                <w:kern w:val="0"/>
                <w:sz w:val="24"/>
                <w:szCs w:val="24"/>
                <w:highlight w:val="none"/>
              </w:rPr>
              <w:t>对智能设备进行安装、调试。</w:t>
            </w:r>
          </w:p>
        </w:tc>
        <w:tc>
          <w:tcPr>
            <w:tcW w:w="0" w:type="auto"/>
            <w:vAlign w:val="center"/>
          </w:tcPr>
          <w:p w14:paraId="07DEABB5">
            <w:pPr>
              <w:widowControl/>
              <w:jc w:val="center"/>
              <w:rPr>
                <w:rFonts w:ascii="仿宋" w:hAnsi="仿宋" w:eastAsia="仿宋" w:cs="Arial"/>
                <w:bCs/>
                <w:kern w:val="0"/>
                <w:sz w:val="22"/>
                <w:szCs w:val="22"/>
                <w:highlight w:val="none"/>
              </w:rPr>
            </w:pPr>
            <w:r>
              <w:rPr>
                <w:rFonts w:hint="eastAsia" w:ascii="仿宋" w:hAnsi="仿宋" w:eastAsia="仿宋" w:cs="Arial"/>
                <w:bCs/>
                <w:kern w:val="0"/>
                <w:sz w:val="22"/>
                <w:szCs w:val="22"/>
                <w:highlight w:val="none"/>
              </w:rPr>
              <w:t>1</w:t>
            </w:r>
          </w:p>
        </w:tc>
        <w:tc>
          <w:tcPr>
            <w:tcW w:w="0" w:type="auto"/>
            <w:vAlign w:val="center"/>
          </w:tcPr>
          <w:p w14:paraId="046DFCE0">
            <w:pPr>
              <w:widowControl/>
              <w:adjustRightInd w:val="0"/>
              <w:snapToGrid w:val="0"/>
              <w:jc w:val="center"/>
              <w:rPr>
                <w:rFonts w:ascii="仿宋" w:hAnsi="仿宋" w:eastAsia="仿宋" w:cs="Arial"/>
                <w:bCs/>
                <w:kern w:val="0"/>
                <w:sz w:val="22"/>
                <w:szCs w:val="22"/>
                <w:highlight w:val="none"/>
              </w:rPr>
            </w:pPr>
            <w:r>
              <w:rPr>
                <w:rFonts w:hint="eastAsia" w:ascii="仿宋" w:hAnsi="仿宋" w:eastAsia="仿宋" w:cs="Arial"/>
                <w:bCs/>
                <w:kern w:val="0"/>
                <w:sz w:val="22"/>
                <w:szCs w:val="22"/>
                <w:highlight w:val="none"/>
              </w:rPr>
              <w:t>宗</w:t>
            </w:r>
          </w:p>
        </w:tc>
        <w:tc>
          <w:tcPr>
            <w:tcW w:w="0" w:type="auto"/>
            <w:vAlign w:val="center"/>
          </w:tcPr>
          <w:p w14:paraId="0A8AC0BF">
            <w:pPr>
              <w:widowControl/>
              <w:adjustRightInd w:val="0"/>
              <w:snapToGrid w:val="0"/>
              <w:jc w:val="center"/>
              <w:rPr>
                <w:rFonts w:ascii="仿宋" w:hAnsi="仿宋" w:eastAsia="仿宋" w:cs="Arial"/>
                <w:bCs/>
                <w:color w:val="000000" w:themeColor="text1"/>
                <w:kern w:val="0"/>
                <w:sz w:val="22"/>
                <w:szCs w:val="22"/>
                <w:highlight w:val="none"/>
                <w14:textFill>
                  <w14:solidFill>
                    <w14:schemeClr w14:val="tx1"/>
                  </w14:solidFill>
                </w14:textFill>
              </w:rPr>
            </w:pPr>
            <w:r>
              <w:rPr>
                <w:rFonts w:hint="eastAsia" w:ascii="仿宋" w:hAnsi="仿宋" w:eastAsia="仿宋" w:cs="Arial"/>
                <w:bCs/>
                <w:color w:val="000000" w:themeColor="text1"/>
                <w:kern w:val="0"/>
                <w:sz w:val="22"/>
                <w:szCs w:val="22"/>
                <w:highlight w:val="none"/>
                <w14:textFill>
                  <w14:solidFill>
                    <w14:schemeClr w14:val="tx1"/>
                  </w14:solidFill>
                </w14:textFill>
              </w:rPr>
              <w:t>1年</w:t>
            </w:r>
          </w:p>
        </w:tc>
        <w:tc>
          <w:tcPr>
            <w:tcW w:w="0" w:type="auto"/>
            <w:vAlign w:val="center"/>
          </w:tcPr>
          <w:p w14:paraId="081108AD">
            <w:pPr>
              <w:widowControl/>
              <w:jc w:val="center"/>
              <w:rPr>
                <w:rFonts w:ascii="仿宋" w:hAnsi="仿宋" w:eastAsia="仿宋" w:cs="Arial"/>
                <w:bCs/>
                <w:color w:val="000000" w:themeColor="text1"/>
                <w:kern w:val="0"/>
                <w:sz w:val="22"/>
                <w:szCs w:val="22"/>
                <w:highlight w:val="none"/>
                <w14:textFill>
                  <w14:solidFill>
                    <w14:schemeClr w14:val="tx1"/>
                  </w14:solidFill>
                </w14:textFill>
              </w:rPr>
            </w:pPr>
            <w:r>
              <w:rPr>
                <w:rFonts w:hint="eastAsia" w:ascii="仿宋" w:hAnsi="仿宋" w:eastAsia="仿宋" w:cs="Arial"/>
                <w:bCs/>
                <w:color w:val="000000" w:themeColor="text1"/>
                <w:kern w:val="0"/>
                <w:sz w:val="22"/>
                <w:szCs w:val="22"/>
                <w:highlight w:val="none"/>
                <w14:textFill>
                  <w14:solidFill>
                    <w14:schemeClr w14:val="tx1"/>
                  </w14:solidFill>
                </w14:textFill>
              </w:rPr>
              <w:t>验收合格后1年</w:t>
            </w:r>
          </w:p>
        </w:tc>
        <w:tc>
          <w:tcPr>
            <w:tcW w:w="4920" w:type="dxa"/>
            <w:vAlign w:val="center"/>
          </w:tcPr>
          <w:p w14:paraId="57D67E4E">
            <w:pPr>
              <w:widowControl/>
              <w:jc w:val="center"/>
              <w:rPr>
                <w:rFonts w:hint="eastAsia" w:ascii="仿宋" w:hAnsi="仿宋" w:eastAsia="仿宋" w:cs="Arial"/>
                <w:bCs/>
                <w:color w:val="000000" w:themeColor="text1"/>
                <w:kern w:val="0"/>
                <w:sz w:val="22"/>
                <w:szCs w:val="22"/>
                <w:highlight w:val="none"/>
                <w14:textFill>
                  <w14:solidFill>
                    <w14:schemeClr w14:val="tx1"/>
                  </w14:solidFill>
                </w14:textFill>
              </w:rPr>
            </w:pPr>
            <w:r>
              <w:rPr>
                <w:rFonts w:hint="eastAsia" w:ascii="仿宋" w:hAnsi="仿宋" w:eastAsia="仿宋" w:cs="宋体"/>
                <w:kern w:val="0"/>
                <w:sz w:val="22"/>
                <w:szCs w:val="22"/>
                <w:highlight w:val="none"/>
                <w:lang w:val="en-US" w:eastAsia="zh-CN"/>
              </w:rPr>
              <w:t>1.</w:t>
            </w:r>
            <w:r>
              <w:rPr>
                <w:rFonts w:hint="eastAsia" w:ascii="仿宋" w:hAnsi="仿宋" w:eastAsia="仿宋" w:cs="宋体"/>
                <w:kern w:val="0"/>
                <w:sz w:val="22"/>
                <w:szCs w:val="22"/>
                <w:highlight w:val="none"/>
              </w:rPr>
              <w:t>厂商要求</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rPr>
              <w:t>服务商</w:t>
            </w:r>
            <w:r>
              <w:rPr>
                <w:rFonts w:hint="eastAsia" w:ascii="仿宋" w:hAnsi="仿宋" w:eastAsia="仿宋" w:cs="宋体"/>
                <w:kern w:val="0"/>
                <w:sz w:val="22"/>
                <w:szCs w:val="22"/>
                <w:highlight w:val="none"/>
                <w:lang w:val="en-US" w:eastAsia="zh-CN"/>
              </w:rPr>
              <w:t>2.</w:t>
            </w:r>
            <w:r>
              <w:rPr>
                <w:rFonts w:hint="eastAsia" w:ascii="仿宋" w:hAnsi="仿宋" w:eastAsia="仿宋" w:cs="宋体"/>
                <w:kern w:val="0"/>
                <w:sz w:val="22"/>
                <w:szCs w:val="22"/>
                <w:highlight w:val="none"/>
              </w:rPr>
              <w:t>生产许可证或检测合格证(</w:t>
            </w:r>
            <w:r>
              <w:rPr>
                <w:rFonts w:hint="eastAsia" w:ascii="仿宋" w:hAnsi="仿宋" w:eastAsia="仿宋" w:cs="宋体"/>
                <w:b w:val="0"/>
                <w:bCs w:val="0"/>
                <w:kern w:val="0"/>
                <w:sz w:val="22"/>
                <w:szCs w:val="22"/>
                <w:highlight w:val="none"/>
              </w:rPr>
              <w:t>入网许可证)</w:t>
            </w:r>
            <w:r>
              <w:rPr>
                <w:rFonts w:hint="eastAsia" w:ascii="仿宋" w:hAnsi="仿宋" w:eastAsia="仿宋" w:cs="宋体"/>
                <w:b w:val="0"/>
                <w:bCs w:val="0"/>
                <w:kern w:val="0"/>
                <w:sz w:val="22"/>
                <w:szCs w:val="22"/>
                <w:highlight w:val="none"/>
                <w:lang w:eastAsia="zh-CN"/>
              </w:rPr>
              <w:t>：</w:t>
            </w:r>
            <w:r>
              <w:rPr>
                <w:rFonts w:hint="eastAsia" w:ascii="仿宋" w:hAnsi="仿宋" w:eastAsia="仿宋" w:cs="宋体"/>
                <w:b w:val="0"/>
                <w:bCs w:val="0"/>
                <w:kern w:val="0"/>
                <w:sz w:val="22"/>
                <w:szCs w:val="22"/>
                <w:highlight w:val="none"/>
              </w:rPr>
              <w:t>有效期内的安全生产许可证件</w:t>
            </w:r>
            <w:r>
              <w:rPr>
                <w:rFonts w:hint="eastAsia" w:ascii="仿宋" w:hAnsi="仿宋" w:eastAsia="仿宋" w:cs="宋体"/>
                <w:b w:val="0"/>
                <w:bCs w:val="0"/>
                <w:kern w:val="0"/>
                <w:sz w:val="22"/>
                <w:szCs w:val="22"/>
                <w:highlight w:val="none"/>
                <w:lang w:val="en-US" w:eastAsia="zh-CN"/>
              </w:rPr>
              <w:t>3.</w:t>
            </w:r>
            <w:r>
              <w:rPr>
                <w:rFonts w:hint="eastAsia" w:ascii="仿宋" w:hAnsi="仿宋" w:eastAsia="仿宋" w:cs="宋体"/>
                <w:b w:val="0"/>
                <w:bCs w:val="0"/>
                <w:color w:val="000000"/>
                <w:kern w:val="0"/>
                <w:sz w:val="22"/>
                <w:szCs w:val="22"/>
                <w:highlight w:val="none"/>
              </w:rPr>
              <w:t>产品型式试验报告或检测报告或鉴定报告</w:t>
            </w:r>
            <w:r>
              <w:rPr>
                <w:rFonts w:hint="eastAsia" w:ascii="仿宋" w:hAnsi="仿宋" w:eastAsia="仿宋" w:cs="宋体"/>
                <w:b w:val="0"/>
                <w:bCs w:val="0"/>
                <w:color w:val="000000"/>
                <w:kern w:val="0"/>
                <w:sz w:val="22"/>
                <w:szCs w:val="22"/>
                <w:highlight w:val="none"/>
                <w:lang w:eastAsia="zh-CN"/>
              </w:rPr>
              <w:t>：</w:t>
            </w:r>
            <w:r>
              <w:rPr>
                <w:rFonts w:hint="eastAsia" w:ascii="仿宋" w:hAnsi="仿宋" w:eastAsia="仿宋" w:cs="宋体"/>
                <w:color w:val="000000" w:themeColor="text1"/>
                <w:kern w:val="0"/>
                <w:sz w:val="22"/>
                <w:szCs w:val="22"/>
                <w:highlight w:val="none"/>
                <w14:textFill>
                  <w14:solidFill>
                    <w14:schemeClr w14:val="tx1"/>
                  </w14:solidFill>
                </w14:textFill>
              </w:rPr>
              <w:t>投标厂家需含有其中至少一项资质：建筑机电安装工程专业承包叁级及以上、电子与智能化工程专业承包贰级及以上、输变电工程专业承包叁级及以上、《承装（修、试）电力设施许可证》，许可范围包含叁级承装或承修及以上。</w:t>
            </w:r>
          </w:p>
        </w:tc>
        <w:tc>
          <w:tcPr>
            <w:tcW w:w="4003" w:type="dxa"/>
            <w:vAlign w:val="center"/>
          </w:tcPr>
          <w:p w14:paraId="6D6B49D7">
            <w:pPr>
              <w:widowControl/>
              <w:jc w:val="center"/>
              <w:rPr>
                <w:rFonts w:hint="eastAsia" w:ascii="仿宋" w:hAnsi="仿宋" w:eastAsia="仿宋" w:cs="Arial"/>
                <w:bCs/>
                <w:color w:val="000000" w:themeColor="text1"/>
                <w:kern w:val="0"/>
                <w:sz w:val="22"/>
                <w:szCs w:val="22"/>
                <w:highlight w:val="none"/>
                <w14:textFill>
                  <w14:solidFill>
                    <w14:schemeClr w14:val="tx1"/>
                  </w14:solidFill>
                </w14:textFill>
              </w:rPr>
            </w:pPr>
            <w:r>
              <w:rPr>
                <w:rFonts w:hint="eastAsia" w:ascii="仿宋" w:hAnsi="仿宋" w:eastAsia="仿宋" w:cs="宋体"/>
                <w:kern w:val="0"/>
                <w:sz w:val="22"/>
                <w:szCs w:val="22"/>
                <w:highlight w:val="none"/>
              </w:rPr>
              <w:t>业绩要求</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rPr>
              <w:t>2022年1月1日至招标公告发布之日内具有智能设备安装或以上技术要求的项目合同不少于3份。（时间以合同签订日期为准，须提供用户合同封面、金额页、合同签字盖章页复印件、证明合同内容的合同页；发票复印件；发票查验截图）。</w:t>
            </w:r>
          </w:p>
        </w:tc>
        <w:tc>
          <w:tcPr>
            <w:tcW w:w="0" w:type="auto"/>
            <w:vAlign w:val="center"/>
          </w:tcPr>
          <w:p w14:paraId="26C02905">
            <w:pPr>
              <w:widowControl/>
              <w:jc w:val="center"/>
              <w:rPr>
                <w:rFonts w:hint="default"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t>2.3</w:t>
            </w:r>
          </w:p>
        </w:tc>
      </w:tr>
      <w:tr w14:paraId="0AEF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0" w:type="auto"/>
            <w:vAlign w:val="center"/>
          </w:tcPr>
          <w:p w14:paraId="14A44444">
            <w:pPr>
              <w:widowControl/>
              <w:jc w:val="center"/>
              <w:rPr>
                <w:rFonts w:ascii="仿宋" w:hAnsi="仿宋" w:eastAsia="仿宋" w:cs="Arial"/>
                <w:bCs/>
                <w:kern w:val="0"/>
                <w:sz w:val="22"/>
                <w:szCs w:val="22"/>
                <w:highlight w:val="none"/>
              </w:rPr>
            </w:pPr>
            <w:r>
              <w:rPr>
                <w:rFonts w:hint="eastAsia" w:ascii="仿宋" w:hAnsi="仿宋" w:eastAsia="仿宋" w:cs="Arial"/>
                <w:bCs/>
                <w:kern w:val="0"/>
                <w:sz w:val="22"/>
                <w:szCs w:val="22"/>
                <w:highlight w:val="none"/>
              </w:rPr>
              <w:t>电力监测设备安装及功能提升工程项目（包四）</w:t>
            </w:r>
          </w:p>
        </w:tc>
        <w:tc>
          <w:tcPr>
            <w:tcW w:w="0" w:type="auto"/>
            <w:vAlign w:val="center"/>
          </w:tcPr>
          <w:p w14:paraId="7CDBA656">
            <w:pPr>
              <w:widowControl/>
              <w:jc w:val="center"/>
              <w:rPr>
                <w:rFonts w:ascii="仿宋" w:hAnsi="仿宋" w:eastAsia="仿宋"/>
                <w:kern w:val="0"/>
                <w:sz w:val="24"/>
                <w:szCs w:val="24"/>
                <w:highlight w:val="none"/>
              </w:rPr>
            </w:pPr>
            <w:r>
              <w:rPr>
                <w:rFonts w:hint="eastAsia" w:ascii="仿宋" w:hAnsi="仿宋" w:eastAsia="仿宋"/>
                <w:kern w:val="0"/>
                <w:sz w:val="24"/>
                <w:szCs w:val="24"/>
                <w:highlight w:val="none"/>
              </w:rPr>
              <w:t>对智能设备进行安装、调试。</w:t>
            </w:r>
          </w:p>
        </w:tc>
        <w:tc>
          <w:tcPr>
            <w:tcW w:w="0" w:type="auto"/>
            <w:vAlign w:val="center"/>
          </w:tcPr>
          <w:p w14:paraId="118935F1">
            <w:pPr>
              <w:widowControl/>
              <w:jc w:val="center"/>
              <w:rPr>
                <w:rFonts w:ascii="仿宋" w:hAnsi="仿宋" w:eastAsia="仿宋" w:cs="Arial"/>
                <w:bCs/>
                <w:kern w:val="0"/>
                <w:sz w:val="22"/>
                <w:szCs w:val="22"/>
                <w:highlight w:val="none"/>
              </w:rPr>
            </w:pPr>
            <w:r>
              <w:rPr>
                <w:rFonts w:hint="eastAsia" w:ascii="仿宋" w:hAnsi="仿宋" w:eastAsia="仿宋" w:cs="Arial"/>
                <w:bCs/>
                <w:kern w:val="0"/>
                <w:sz w:val="22"/>
                <w:szCs w:val="22"/>
                <w:highlight w:val="none"/>
              </w:rPr>
              <w:t>1</w:t>
            </w:r>
          </w:p>
        </w:tc>
        <w:tc>
          <w:tcPr>
            <w:tcW w:w="0" w:type="auto"/>
            <w:vAlign w:val="center"/>
          </w:tcPr>
          <w:p w14:paraId="57E72C66">
            <w:pPr>
              <w:widowControl/>
              <w:adjustRightInd w:val="0"/>
              <w:snapToGrid w:val="0"/>
              <w:jc w:val="center"/>
              <w:rPr>
                <w:rFonts w:ascii="仿宋" w:hAnsi="仿宋" w:eastAsia="仿宋" w:cs="Arial"/>
                <w:bCs/>
                <w:kern w:val="0"/>
                <w:sz w:val="22"/>
                <w:szCs w:val="22"/>
                <w:highlight w:val="none"/>
              </w:rPr>
            </w:pPr>
            <w:r>
              <w:rPr>
                <w:rFonts w:hint="eastAsia" w:ascii="仿宋" w:hAnsi="仿宋" w:eastAsia="仿宋" w:cs="Arial"/>
                <w:bCs/>
                <w:kern w:val="0"/>
                <w:sz w:val="22"/>
                <w:szCs w:val="22"/>
                <w:highlight w:val="none"/>
              </w:rPr>
              <w:t>宗</w:t>
            </w:r>
          </w:p>
        </w:tc>
        <w:tc>
          <w:tcPr>
            <w:tcW w:w="0" w:type="auto"/>
            <w:vAlign w:val="center"/>
          </w:tcPr>
          <w:p w14:paraId="5A9F3AB1">
            <w:pPr>
              <w:widowControl/>
              <w:adjustRightInd w:val="0"/>
              <w:snapToGrid w:val="0"/>
              <w:jc w:val="center"/>
              <w:rPr>
                <w:rFonts w:ascii="仿宋" w:hAnsi="仿宋" w:eastAsia="仿宋" w:cs="Arial"/>
                <w:bCs/>
                <w:color w:val="000000" w:themeColor="text1"/>
                <w:kern w:val="0"/>
                <w:sz w:val="22"/>
                <w:szCs w:val="22"/>
                <w:highlight w:val="none"/>
                <w14:textFill>
                  <w14:solidFill>
                    <w14:schemeClr w14:val="tx1"/>
                  </w14:solidFill>
                </w14:textFill>
              </w:rPr>
            </w:pPr>
            <w:r>
              <w:rPr>
                <w:rFonts w:hint="eastAsia" w:ascii="仿宋" w:hAnsi="仿宋" w:eastAsia="仿宋" w:cs="Arial"/>
                <w:bCs/>
                <w:color w:val="000000" w:themeColor="text1"/>
                <w:kern w:val="0"/>
                <w:sz w:val="22"/>
                <w:szCs w:val="22"/>
                <w:highlight w:val="none"/>
                <w14:textFill>
                  <w14:solidFill>
                    <w14:schemeClr w14:val="tx1"/>
                  </w14:solidFill>
                </w14:textFill>
              </w:rPr>
              <w:t>1年</w:t>
            </w:r>
          </w:p>
        </w:tc>
        <w:tc>
          <w:tcPr>
            <w:tcW w:w="0" w:type="auto"/>
            <w:vAlign w:val="center"/>
          </w:tcPr>
          <w:p w14:paraId="299B78E3">
            <w:pPr>
              <w:widowControl/>
              <w:jc w:val="center"/>
              <w:rPr>
                <w:rFonts w:ascii="仿宋" w:hAnsi="仿宋" w:eastAsia="仿宋" w:cs="Arial"/>
                <w:bCs/>
                <w:color w:val="000000" w:themeColor="text1"/>
                <w:kern w:val="0"/>
                <w:sz w:val="22"/>
                <w:szCs w:val="22"/>
                <w:highlight w:val="none"/>
                <w14:textFill>
                  <w14:solidFill>
                    <w14:schemeClr w14:val="tx1"/>
                  </w14:solidFill>
                </w14:textFill>
              </w:rPr>
            </w:pPr>
            <w:r>
              <w:rPr>
                <w:rFonts w:hint="eastAsia" w:ascii="仿宋" w:hAnsi="仿宋" w:eastAsia="仿宋" w:cs="Arial"/>
                <w:bCs/>
                <w:color w:val="000000" w:themeColor="text1"/>
                <w:kern w:val="0"/>
                <w:sz w:val="22"/>
                <w:szCs w:val="22"/>
                <w:highlight w:val="none"/>
                <w14:textFill>
                  <w14:solidFill>
                    <w14:schemeClr w14:val="tx1"/>
                  </w14:solidFill>
                </w14:textFill>
              </w:rPr>
              <w:t>验收合格后1年</w:t>
            </w:r>
          </w:p>
        </w:tc>
        <w:tc>
          <w:tcPr>
            <w:tcW w:w="4920" w:type="dxa"/>
            <w:vAlign w:val="center"/>
          </w:tcPr>
          <w:p w14:paraId="0CE5E112">
            <w:pPr>
              <w:widowControl/>
              <w:jc w:val="center"/>
              <w:rPr>
                <w:rFonts w:hint="eastAsia" w:ascii="仿宋" w:hAnsi="仿宋" w:eastAsia="仿宋" w:cs="Arial"/>
                <w:bCs/>
                <w:color w:val="000000" w:themeColor="text1"/>
                <w:kern w:val="0"/>
                <w:sz w:val="22"/>
                <w:szCs w:val="22"/>
                <w:highlight w:val="none"/>
                <w14:textFill>
                  <w14:solidFill>
                    <w14:schemeClr w14:val="tx1"/>
                  </w14:solidFill>
                </w14:textFill>
              </w:rPr>
            </w:pPr>
            <w:r>
              <w:rPr>
                <w:rFonts w:hint="eastAsia" w:ascii="仿宋" w:hAnsi="仿宋" w:eastAsia="仿宋" w:cs="宋体"/>
                <w:kern w:val="0"/>
                <w:sz w:val="22"/>
                <w:szCs w:val="22"/>
                <w:highlight w:val="none"/>
                <w:lang w:val="en-US" w:eastAsia="zh-CN"/>
              </w:rPr>
              <w:t>1.</w:t>
            </w:r>
            <w:r>
              <w:rPr>
                <w:rFonts w:hint="eastAsia" w:ascii="仿宋" w:hAnsi="仿宋" w:eastAsia="仿宋" w:cs="宋体"/>
                <w:kern w:val="0"/>
                <w:sz w:val="22"/>
                <w:szCs w:val="22"/>
                <w:highlight w:val="none"/>
              </w:rPr>
              <w:t>厂商要求</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rPr>
              <w:t>服务商</w:t>
            </w:r>
            <w:r>
              <w:rPr>
                <w:rFonts w:hint="eastAsia" w:ascii="仿宋" w:hAnsi="仿宋" w:eastAsia="仿宋" w:cs="宋体"/>
                <w:kern w:val="0"/>
                <w:sz w:val="22"/>
                <w:szCs w:val="22"/>
                <w:highlight w:val="none"/>
                <w:lang w:val="en-US" w:eastAsia="zh-CN"/>
              </w:rPr>
              <w:t>2.</w:t>
            </w:r>
            <w:r>
              <w:rPr>
                <w:rFonts w:hint="eastAsia" w:ascii="仿宋" w:hAnsi="仿宋" w:eastAsia="仿宋" w:cs="宋体"/>
                <w:kern w:val="0"/>
                <w:sz w:val="22"/>
                <w:szCs w:val="22"/>
                <w:highlight w:val="none"/>
              </w:rPr>
              <w:t>生产许可证或检测合格证(</w:t>
            </w:r>
            <w:r>
              <w:rPr>
                <w:rFonts w:hint="eastAsia" w:ascii="仿宋" w:hAnsi="仿宋" w:eastAsia="仿宋" w:cs="宋体"/>
                <w:b w:val="0"/>
                <w:bCs w:val="0"/>
                <w:kern w:val="0"/>
                <w:sz w:val="22"/>
                <w:szCs w:val="22"/>
                <w:highlight w:val="none"/>
              </w:rPr>
              <w:t>入网许可证)</w:t>
            </w:r>
            <w:r>
              <w:rPr>
                <w:rFonts w:hint="eastAsia" w:ascii="仿宋" w:hAnsi="仿宋" w:eastAsia="仿宋" w:cs="宋体"/>
                <w:b w:val="0"/>
                <w:bCs w:val="0"/>
                <w:kern w:val="0"/>
                <w:sz w:val="22"/>
                <w:szCs w:val="22"/>
                <w:highlight w:val="none"/>
                <w:lang w:eastAsia="zh-CN"/>
              </w:rPr>
              <w:t>：</w:t>
            </w:r>
            <w:r>
              <w:rPr>
                <w:rFonts w:hint="eastAsia" w:ascii="仿宋" w:hAnsi="仿宋" w:eastAsia="仿宋" w:cs="宋体"/>
                <w:b w:val="0"/>
                <w:bCs w:val="0"/>
                <w:kern w:val="0"/>
                <w:sz w:val="22"/>
                <w:szCs w:val="22"/>
                <w:highlight w:val="none"/>
              </w:rPr>
              <w:t>有效期内的安全生产许可证件</w:t>
            </w:r>
            <w:r>
              <w:rPr>
                <w:rFonts w:hint="eastAsia" w:ascii="仿宋" w:hAnsi="仿宋" w:eastAsia="仿宋" w:cs="宋体"/>
                <w:b w:val="0"/>
                <w:bCs w:val="0"/>
                <w:kern w:val="0"/>
                <w:sz w:val="22"/>
                <w:szCs w:val="22"/>
                <w:highlight w:val="none"/>
                <w:lang w:val="en-US" w:eastAsia="zh-CN"/>
              </w:rPr>
              <w:t>3.</w:t>
            </w:r>
            <w:r>
              <w:rPr>
                <w:rFonts w:hint="eastAsia" w:ascii="仿宋" w:hAnsi="仿宋" w:eastAsia="仿宋" w:cs="宋体"/>
                <w:b w:val="0"/>
                <w:bCs w:val="0"/>
                <w:color w:val="000000"/>
                <w:kern w:val="0"/>
                <w:sz w:val="22"/>
                <w:szCs w:val="22"/>
                <w:highlight w:val="none"/>
              </w:rPr>
              <w:t>产品型式试验报告或检测报告或鉴定报告</w:t>
            </w:r>
            <w:r>
              <w:rPr>
                <w:rFonts w:hint="eastAsia" w:ascii="仿宋" w:hAnsi="仿宋" w:eastAsia="仿宋" w:cs="宋体"/>
                <w:b w:val="0"/>
                <w:bCs w:val="0"/>
                <w:color w:val="000000"/>
                <w:kern w:val="0"/>
                <w:sz w:val="22"/>
                <w:szCs w:val="22"/>
                <w:highlight w:val="none"/>
                <w:lang w:eastAsia="zh-CN"/>
              </w:rPr>
              <w:t>：</w:t>
            </w:r>
            <w:r>
              <w:rPr>
                <w:rFonts w:hint="eastAsia" w:ascii="仿宋" w:hAnsi="仿宋" w:eastAsia="仿宋" w:cs="宋体"/>
                <w:color w:val="000000" w:themeColor="text1"/>
                <w:kern w:val="0"/>
                <w:sz w:val="22"/>
                <w:szCs w:val="22"/>
                <w:highlight w:val="none"/>
                <w14:textFill>
                  <w14:solidFill>
                    <w14:schemeClr w14:val="tx1"/>
                  </w14:solidFill>
                </w14:textFill>
              </w:rPr>
              <w:t>投标厂家需含有其中至少一项资质：建筑机电安装工程专业承包叁级及以上、电子与智能化工程专业承包贰级及以上、输变电工程专业承包叁级及以上、《承装（修、试）电力设施许可证》，许可范围包含叁级承装或承修及以上。</w:t>
            </w:r>
          </w:p>
        </w:tc>
        <w:tc>
          <w:tcPr>
            <w:tcW w:w="4003" w:type="dxa"/>
            <w:vAlign w:val="center"/>
          </w:tcPr>
          <w:p w14:paraId="77D27EA4">
            <w:pPr>
              <w:widowControl/>
              <w:jc w:val="center"/>
              <w:rPr>
                <w:rFonts w:hint="eastAsia" w:ascii="仿宋" w:hAnsi="仿宋" w:eastAsia="仿宋" w:cs="Arial"/>
                <w:bCs/>
                <w:color w:val="000000" w:themeColor="text1"/>
                <w:kern w:val="0"/>
                <w:sz w:val="22"/>
                <w:szCs w:val="22"/>
                <w:highlight w:val="none"/>
                <w14:textFill>
                  <w14:solidFill>
                    <w14:schemeClr w14:val="tx1"/>
                  </w14:solidFill>
                </w14:textFill>
              </w:rPr>
            </w:pPr>
            <w:r>
              <w:rPr>
                <w:rFonts w:hint="eastAsia" w:ascii="仿宋" w:hAnsi="仿宋" w:eastAsia="仿宋" w:cs="宋体"/>
                <w:kern w:val="0"/>
                <w:sz w:val="22"/>
                <w:szCs w:val="22"/>
                <w:highlight w:val="none"/>
              </w:rPr>
              <w:t>业绩要求</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rPr>
              <w:t>2022年1月1日至招标公告发布之日内具有智能设备安装或以上技术要求的项目合同不少于3份。（时间以合同签订日期为准，须提供用户合同封面、金额页、合同签字盖章页复印件、证明合同内容的合同页；发票复印件；发票查验截图）。</w:t>
            </w:r>
          </w:p>
        </w:tc>
        <w:tc>
          <w:tcPr>
            <w:tcW w:w="0" w:type="auto"/>
            <w:vAlign w:val="center"/>
          </w:tcPr>
          <w:p w14:paraId="65F72EB9">
            <w:pPr>
              <w:widowControl/>
              <w:jc w:val="center"/>
              <w:rPr>
                <w:rFonts w:hint="default"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t>1.5</w:t>
            </w:r>
          </w:p>
        </w:tc>
      </w:tr>
    </w:tbl>
    <w:p w14:paraId="4969C313">
      <w:pPr>
        <w:rPr>
          <w:rFonts w:hint="eastAsia" w:eastAsia="宋体" w:cs="Times New Roman"/>
          <w:highlight w:val="none"/>
        </w:rPr>
      </w:pPr>
      <w:r>
        <w:rPr>
          <w:rFonts w:hint="eastAsia" w:eastAsia="宋体" w:cs="Times New Roman"/>
          <w:highlight w:val="none"/>
        </w:rPr>
        <w:t>具体服务不局限于上述需求一览表。应包括上述服务相关延伸服务及产品，类似升级服务及相关产品。</w:t>
      </w:r>
    </w:p>
    <w:p w14:paraId="764215D2">
      <w:pPr>
        <w:rPr>
          <w:highlight w:val="none"/>
        </w:rPr>
      </w:pPr>
      <w:r>
        <w:rPr>
          <w:rFonts w:hint="eastAsia"/>
          <w:highlight w:val="none"/>
        </w:rPr>
        <w:t>备注：</w:t>
      </w:r>
    </w:p>
    <w:p w14:paraId="4EA88A52">
      <w:pPr>
        <w:rPr>
          <w:highlight w:val="none"/>
        </w:rPr>
      </w:pPr>
      <w:r>
        <w:rPr>
          <w:rFonts w:hint="eastAsia"/>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285A910B">
      <w:pPr>
        <w:rPr>
          <w:highlight w:val="none"/>
        </w:rPr>
      </w:pPr>
      <w:r>
        <w:rPr>
          <w:rFonts w:hint="eastAsia"/>
          <w:highlight w:val="none"/>
        </w:rPr>
        <w:t>2.投标文件中提供的证明材料复印件应复印清晰、可辨认且不得遮盖、涂抹，否则视为无效。</w:t>
      </w:r>
    </w:p>
    <w:p w14:paraId="7C84A70F">
      <w:pPr>
        <w:rPr>
          <w:highlight w:val="none"/>
        </w:rPr>
      </w:pPr>
      <w:r>
        <w:rPr>
          <w:rFonts w:hint="eastAsia"/>
          <w:highlight w:val="none"/>
        </w:rPr>
        <w:t>3. 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B0A58">
    <w:pPr>
      <w:pStyle w:val="6"/>
      <w:ind w:left="53" w:right="53"/>
      <w:jc w:val="center"/>
    </w:pPr>
    <w:r>
      <w:fldChar w:fldCharType="begin"/>
    </w:r>
    <w:r>
      <w:instrText xml:space="preserve">PAGE   \* MERGEFORMAT</w:instrText>
    </w:r>
    <w:r>
      <w:fldChar w:fldCharType="separate"/>
    </w:r>
    <w:r>
      <w:rPr>
        <w:lang w:val="zh-CN"/>
      </w:rPr>
      <w:t>73</w:t>
    </w:r>
    <w:r>
      <w:fldChar w:fldCharType="end"/>
    </w:r>
  </w:p>
  <w:p w14:paraId="218689CC">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E3D03">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MDU5YTZhN2I5NmNkYTlmODZjMTEyNGE1ZmU2ZDUifQ=="/>
  </w:docVars>
  <w:rsids>
    <w:rsidRoot w:val="00000000"/>
    <w:rsid w:val="043B6CEA"/>
    <w:rsid w:val="0DB37F58"/>
    <w:rsid w:val="101051ED"/>
    <w:rsid w:val="10EE7239"/>
    <w:rsid w:val="18F91BF5"/>
    <w:rsid w:val="1925008D"/>
    <w:rsid w:val="19D11E91"/>
    <w:rsid w:val="262E14DF"/>
    <w:rsid w:val="2751016E"/>
    <w:rsid w:val="2C1275E3"/>
    <w:rsid w:val="31FD6E85"/>
    <w:rsid w:val="323A7FE8"/>
    <w:rsid w:val="34554AE4"/>
    <w:rsid w:val="37C64260"/>
    <w:rsid w:val="47553981"/>
    <w:rsid w:val="4A0A26D2"/>
    <w:rsid w:val="5180327A"/>
    <w:rsid w:val="56905D0D"/>
    <w:rsid w:val="5D5E0913"/>
    <w:rsid w:val="5D737D49"/>
    <w:rsid w:val="62146E36"/>
    <w:rsid w:val="6AE6793D"/>
    <w:rsid w:val="70A7706C"/>
    <w:rsid w:val="73217FC1"/>
    <w:rsid w:val="73F531FC"/>
    <w:rsid w:val="77AC3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next w:val="2"/>
    <w:qFormat/>
    <w:uiPriority w:val="0"/>
    <w:pPr>
      <w:ind w:firstLine="420"/>
    </w:pPr>
    <w:rPr>
      <w:rFonts w:ascii="Times New Roman" w:hAnsi="Times New Roman"/>
    </w:rPr>
  </w:style>
  <w:style w:type="paragraph" w:styleId="5">
    <w:name w:val="Body Text Indent"/>
    <w:basedOn w:val="1"/>
    <w:unhideWhenUsed/>
    <w:qFormat/>
    <w:uiPriority w:val="0"/>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List"/>
    <w:basedOn w:val="1"/>
    <w:qFormat/>
    <w:uiPriority w:val="0"/>
    <w:pPr>
      <w:ind w:left="200" w:hanging="200" w:hangingChars="200"/>
      <w:contextualSpacing/>
    </w:pPr>
  </w:style>
  <w:style w:type="paragraph" w:styleId="9">
    <w:name w:val="Body Text First Indent 2"/>
    <w:basedOn w:val="5"/>
    <w:next w:val="10"/>
    <w:qFormat/>
    <w:uiPriority w:val="0"/>
    <w:pPr>
      <w:ind w:firstLine="420"/>
    </w:pPr>
  </w:style>
  <w:style w:type="paragraph" w:customStyle="1" w:styleId="10">
    <w:name w:val="表格文字"/>
    <w:basedOn w:val="8"/>
    <w:next w:val="1"/>
    <w:qFormat/>
    <w:uiPriority w:val="0"/>
    <w:pPr>
      <w:ind w:firstLine="0" w:firstLineChars="0"/>
      <w:jc w:val="center"/>
    </w:pPr>
    <w:rPr>
      <w:szCs w:val="20"/>
    </w:rPr>
  </w:style>
  <w:style w:type="character" w:styleId="13">
    <w:name w:val="Hyperlink"/>
    <w:unhideWhenUsed/>
    <w:qFormat/>
    <w:uiPriority w:val="99"/>
    <w:rPr>
      <w:rFonts w:hint="default"/>
      <w:color w:val="0000FF"/>
      <w:sz w:val="24"/>
      <w:szCs w:val="24"/>
      <w:u w:val="single"/>
    </w:rPr>
  </w:style>
  <w:style w:type="paragraph" w:customStyle="1" w:styleId="14">
    <w:name w:val="正文文本2"/>
    <w:basedOn w:val="1"/>
    <w:qFormat/>
    <w:uiPriority w:val="0"/>
    <w:pPr>
      <w:autoSpaceDE w:val="0"/>
      <w:autoSpaceDN w:val="0"/>
      <w:jc w:val="left"/>
    </w:pPr>
    <w:rPr>
      <w:rFonts w:ascii="宋体" w:hAnsi="宋体"/>
      <w:kern w:val="0"/>
      <w:sz w:val="20"/>
      <w:szCs w:val="21"/>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4348</Words>
  <Characters>4916</Characters>
  <Lines>0</Lines>
  <Paragraphs>0</Paragraphs>
  <TotalTime>0</TotalTime>
  <ScaleCrop>false</ScaleCrop>
  <LinksUpToDate>false</LinksUpToDate>
  <CharactersWithSpaces>4929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2024-08-27T01:04:00Z</dcterms:created>
  <dc:creator>Administrator</dc:creator>
  <cp:lastModifiedBy>贺朝.</cp:lastModifiedBy>
  <dcterms:modified xsi:type="dcterms:W3CDTF">2025-06-10T08:56:32Z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CA020E5770B14A17BE1940E49DE0949F_12</vt:lpwstr>
  </property>
  <property fmtid="{D5CDD505-2E9C-101B-9397-08002B2CF9AE}" pid="4" name="KSOTemplateDocerSaveRecord">
    <vt:lpwstr>eyJoZGlkIjoiOTM1NjU5NTU1OTBhZTRiN2E3MWZhYWU2MjFkNTEwNzkiLCJ1c2VySWQiOiI3MzAwNjQ3NTMifQ==</vt:lpwstr>
  </property>
</Properties>
</file>