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8E43A">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bookmarkStart w:id="0" w:name="_GoBack"/>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附件1   招标需求一览表</w:t>
      </w:r>
    </w:p>
    <w:bookmarkEnd w:id="0"/>
    <w:tbl>
      <w:tblPr>
        <w:tblStyle w:val="10"/>
        <w:tblW w:w="14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746"/>
        <w:gridCol w:w="7074"/>
        <w:gridCol w:w="477"/>
        <w:gridCol w:w="477"/>
        <w:gridCol w:w="647"/>
        <w:gridCol w:w="819"/>
        <w:gridCol w:w="637"/>
        <w:gridCol w:w="1483"/>
        <w:gridCol w:w="1076"/>
      </w:tblGrid>
      <w:tr w14:paraId="712B0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Align w:val="center"/>
          </w:tcPr>
          <w:p w14:paraId="7620A6A6">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项目名称</w:t>
            </w:r>
          </w:p>
        </w:tc>
        <w:tc>
          <w:tcPr>
            <w:tcW w:w="0" w:type="auto"/>
            <w:shd w:val="clear" w:color="auto" w:fill="auto"/>
            <w:vAlign w:val="center"/>
          </w:tcPr>
          <w:p w14:paraId="1F105219">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物资名称</w:t>
            </w:r>
          </w:p>
        </w:tc>
        <w:tc>
          <w:tcPr>
            <w:tcW w:w="7074" w:type="dxa"/>
            <w:shd w:val="clear" w:color="auto" w:fill="auto"/>
            <w:vAlign w:val="center"/>
          </w:tcPr>
          <w:p w14:paraId="153ADB3E">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主要技术要求</w:t>
            </w:r>
          </w:p>
        </w:tc>
        <w:tc>
          <w:tcPr>
            <w:tcW w:w="477" w:type="dxa"/>
            <w:shd w:val="clear" w:color="auto" w:fill="auto"/>
            <w:vAlign w:val="center"/>
          </w:tcPr>
          <w:p w14:paraId="41E92FB0">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单位</w:t>
            </w:r>
          </w:p>
        </w:tc>
        <w:tc>
          <w:tcPr>
            <w:tcW w:w="0" w:type="auto"/>
            <w:shd w:val="clear" w:color="auto" w:fill="auto"/>
            <w:vAlign w:val="center"/>
          </w:tcPr>
          <w:p w14:paraId="0472AA2E">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数量</w:t>
            </w:r>
          </w:p>
        </w:tc>
        <w:tc>
          <w:tcPr>
            <w:tcW w:w="0" w:type="auto"/>
            <w:shd w:val="clear" w:color="auto" w:fill="auto"/>
            <w:vAlign w:val="center"/>
          </w:tcPr>
          <w:p w14:paraId="4B898C5E">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交货日期</w:t>
            </w:r>
          </w:p>
        </w:tc>
        <w:tc>
          <w:tcPr>
            <w:tcW w:w="0" w:type="auto"/>
            <w:vAlign w:val="center"/>
          </w:tcPr>
          <w:p w14:paraId="43811F3C">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质保期（不低于）</w:t>
            </w:r>
          </w:p>
        </w:tc>
        <w:tc>
          <w:tcPr>
            <w:tcW w:w="0" w:type="auto"/>
            <w:shd w:val="clear" w:color="auto" w:fill="auto"/>
            <w:vAlign w:val="center"/>
          </w:tcPr>
          <w:p w14:paraId="0BD61DD3">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交货地点</w:t>
            </w:r>
          </w:p>
        </w:tc>
        <w:tc>
          <w:tcPr>
            <w:tcW w:w="1483" w:type="dxa"/>
            <w:shd w:val="clear" w:color="auto" w:fill="auto"/>
            <w:vAlign w:val="center"/>
          </w:tcPr>
          <w:p w14:paraId="423E2DEF">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专用业绩要求</w:t>
            </w:r>
          </w:p>
        </w:tc>
        <w:tc>
          <w:tcPr>
            <w:tcW w:w="1076" w:type="dxa"/>
            <w:shd w:val="clear" w:color="auto" w:fill="auto"/>
            <w:vAlign w:val="center"/>
          </w:tcPr>
          <w:p w14:paraId="0C6E47DF">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专用资格要求</w:t>
            </w:r>
          </w:p>
        </w:tc>
      </w:tr>
      <w:tr w14:paraId="08D71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restart"/>
            <w:vAlign w:val="center"/>
          </w:tcPr>
          <w:p w14:paraId="3B555B11">
            <w:pPr>
              <w:keepNext w:val="0"/>
              <w:keepLines w:val="0"/>
              <w:widowControl/>
              <w:suppressLineNumbers w:val="0"/>
              <w:spacing w:before="0" w:beforeAutospacing="0" w:after="0" w:afterAutospacing="0"/>
              <w:ind w:left="0" w:right="0"/>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双目模组、电子调速器等组件材料采购项目</w:t>
            </w:r>
          </w:p>
        </w:tc>
        <w:tc>
          <w:tcPr>
            <w:tcW w:w="0" w:type="auto"/>
            <w:shd w:val="clear" w:color="auto" w:fill="auto"/>
            <w:vAlign w:val="center"/>
          </w:tcPr>
          <w:p w14:paraId="57B926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机壳</w:t>
            </w:r>
          </w:p>
        </w:tc>
        <w:tc>
          <w:tcPr>
            <w:tcW w:w="7074" w:type="dxa"/>
            <w:shd w:val="clear" w:color="auto" w:fill="auto"/>
            <w:vAlign w:val="center"/>
          </w:tcPr>
          <w:p w14:paraId="0CAE3F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材料：3K斜纹碳纤维；壁厚：≤2.0mm；核心部件预埋金属嵌件进行连接；抗拉强度≥2800MPa；弯曲强度≥550MPa；耐受-20℃~+70℃及90%湿度。</w:t>
            </w:r>
          </w:p>
        </w:tc>
        <w:tc>
          <w:tcPr>
            <w:tcW w:w="477" w:type="dxa"/>
            <w:shd w:val="clear" w:color="000000" w:fill="FFFFFF"/>
            <w:vAlign w:val="center"/>
          </w:tcPr>
          <w:p w14:paraId="0C3F5A93">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个</w:t>
            </w:r>
          </w:p>
        </w:tc>
        <w:tc>
          <w:tcPr>
            <w:tcW w:w="0" w:type="auto"/>
            <w:shd w:val="clear" w:color="000000" w:fill="FFFFFF"/>
            <w:vAlign w:val="center"/>
          </w:tcPr>
          <w:p w14:paraId="263332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w:t>
            </w:r>
          </w:p>
        </w:tc>
        <w:tc>
          <w:tcPr>
            <w:tcW w:w="0" w:type="auto"/>
            <w:vMerge w:val="restart"/>
            <w:shd w:val="clear" w:color="auto" w:fill="auto"/>
            <w:vAlign w:val="center"/>
          </w:tcPr>
          <w:p w14:paraId="38244E4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接到供货通知后</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u w:val="single"/>
                <w14:textFill>
                  <w14:solidFill>
                    <w14:schemeClr w14:val="tx1"/>
                  </w14:solidFill>
                </w14:textFill>
              </w:rPr>
              <w:t>0</w:t>
            </w:r>
            <w:r>
              <w:rPr>
                <w:rFonts w:hint="eastAsia" w:ascii="宋体" w:hAnsi="宋体" w:eastAsia="宋体" w:cs="宋体"/>
                <w:color w:val="000000" w:themeColor="text1"/>
                <w:kern w:val="0"/>
                <w:sz w:val="24"/>
                <w:szCs w:val="24"/>
                <w:highlight w:val="none"/>
                <w14:textFill>
                  <w14:solidFill>
                    <w14:schemeClr w14:val="tx1"/>
                  </w14:solidFill>
                </w14:textFill>
              </w:rPr>
              <w:t>日内</w:t>
            </w:r>
          </w:p>
        </w:tc>
        <w:tc>
          <w:tcPr>
            <w:tcW w:w="0" w:type="auto"/>
            <w:vMerge w:val="restart"/>
            <w:vAlign w:val="center"/>
          </w:tcPr>
          <w:p w14:paraId="5BA1903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kern w:val="0"/>
                <w:sz w:val="24"/>
                <w:szCs w:val="24"/>
                <w:highlight w:val="none"/>
                <w14:textFill>
                  <w14:solidFill>
                    <w14:schemeClr w14:val="tx1"/>
                  </w14:solidFill>
                </w14:textFill>
              </w:rPr>
              <w:t>个月</w:t>
            </w:r>
          </w:p>
        </w:tc>
        <w:tc>
          <w:tcPr>
            <w:tcW w:w="0" w:type="auto"/>
            <w:vMerge w:val="restart"/>
            <w:shd w:val="clear" w:color="auto" w:fill="auto"/>
            <w:vAlign w:val="center"/>
          </w:tcPr>
          <w:p w14:paraId="4440BE30">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买方指定地点地面交货</w:t>
            </w:r>
          </w:p>
        </w:tc>
        <w:tc>
          <w:tcPr>
            <w:tcW w:w="1483" w:type="dxa"/>
            <w:vMerge w:val="restart"/>
            <w:shd w:val="clear" w:color="auto" w:fill="auto"/>
            <w:vAlign w:val="center"/>
          </w:tcPr>
          <w:p w14:paraId="245AB68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业绩要求：</w:t>
            </w:r>
            <w:r>
              <w:rPr>
                <w:rFonts w:hint="eastAsia" w:ascii="宋体" w:hAnsi="宋体" w:eastAsia="宋体" w:cs="宋体"/>
                <w:color w:val="000000" w:themeColor="text1"/>
                <w:kern w:val="0"/>
                <w:sz w:val="24"/>
                <w:szCs w:val="24"/>
                <w:highlight w:val="none"/>
                <w14:textFill>
                  <w14:solidFill>
                    <w14:schemeClr w14:val="tx1"/>
                  </w14:solidFill>
                </w14:textFill>
              </w:rPr>
              <w:t>2022年1月1 日至招标采购公告发布日止，完成过无人机或无人机配件载荷不少于2份，合同额累计不低于100万元。注:业绩必须提供对应的合同复印件、发票和相应查验截图。</w:t>
            </w:r>
          </w:p>
        </w:tc>
        <w:tc>
          <w:tcPr>
            <w:tcW w:w="1076" w:type="dxa"/>
            <w:vMerge w:val="restart"/>
            <w:shd w:val="clear" w:color="auto" w:fill="auto"/>
            <w:vAlign w:val="center"/>
          </w:tcPr>
          <w:p w14:paraId="25F0F01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备注：</w:t>
            </w:r>
            <w:r>
              <w:rPr>
                <w:rFonts w:hint="eastAsia" w:ascii="宋体" w:hAnsi="宋体" w:eastAsia="宋体" w:cs="宋体"/>
                <w:color w:val="000000" w:themeColor="text1"/>
                <w:kern w:val="0"/>
                <w:sz w:val="24"/>
                <w:szCs w:val="24"/>
                <w:highlight w:val="none"/>
                <w14:textFill>
                  <w14:solidFill>
                    <w14:schemeClr w14:val="tx1"/>
                  </w14:solidFill>
                </w14:textFill>
              </w:rPr>
              <w:t>具备《民用无人驾驶航空器运营合格证》</w:t>
            </w:r>
          </w:p>
        </w:tc>
      </w:tr>
      <w:tr w14:paraId="2FC55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08A79E6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0" w:type="auto"/>
            <w:shd w:val="clear" w:color="auto" w:fill="auto"/>
            <w:vAlign w:val="center"/>
          </w:tcPr>
          <w:p w14:paraId="66275B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支撑臂</w:t>
            </w:r>
          </w:p>
        </w:tc>
        <w:tc>
          <w:tcPr>
            <w:tcW w:w="7074" w:type="dxa"/>
            <w:shd w:val="clear" w:color="auto" w:fill="auto"/>
            <w:vAlign w:val="center"/>
          </w:tcPr>
          <w:p w14:paraId="40408C8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材料：3K斜纹碳纤维；壁厚:≤1.9mm;抗拉强度≥3000MPa；弯曲强度≥600MPa。；单臂总量：≤120g ;单臂长度:≤ 400mm。用于承载电机并与机身相连。</w:t>
            </w:r>
          </w:p>
        </w:tc>
        <w:tc>
          <w:tcPr>
            <w:tcW w:w="477" w:type="dxa"/>
            <w:shd w:val="clear" w:color="000000" w:fill="FFFFFF"/>
            <w:vAlign w:val="center"/>
          </w:tcPr>
          <w:p w14:paraId="7FA71AE1">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个</w:t>
            </w:r>
          </w:p>
        </w:tc>
        <w:tc>
          <w:tcPr>
            <w:tcW w:w="0" w:type="auto"/>
            <w:shd w:val="clear" w:color="000000" w:fill="FFFFFF"/>
            <w:vAlign w:val="center"/>
          </w:tcPr>
          <w:p w14:paraId="57FAB2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16</w:t>
            </w:r>
          </w:p>
        </w:tc>
        <w:tc>
          <w:tcPr>
            <w:tcW w:w="0" w:type="auto"/>
            <w:vMerge w:val="continue"/>
            <w:shd w:val="clear" w:color="auto" w:fill="auto"/>
            <w:vAlign w:val="center"/>
          </w:tcPr>
          <w:p w14:paraId="7E123986">
            <w:pPr>
              <w:keepNext w:val="0"/>
              <w:keepLines w:val="0"/>
              <w:widowControl/>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rPr>
            </w:pPr>
          </w:p>
        </w:tc>
        <w:tc>
          <w:tcPr>
            <w:tcW w:w="0" w:type="auto"/>
            <w:vMerge w:val="continue"/>
            <w:vAlign w:val="center"/>
          </w:tcPr>
          <w:p w14:paraId="673163BC">
            <w:pPr>
              <w:keepNext w:val="0"/>
              <w:keepLines w:val="0"/>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lang w:val="en-US" w:eastAsia="zh-CN"/>
              </w:rPr>
            </w:pPr>
          </w:p>
        </w:tc>
        <w:tc>
          <w:tcPr>
            <w:tcW w:w="0" w:type="auto"/>
            <w:vMerge w:val="continue"/>
            <w:shd w:val="clear" w:color="auto" w:fill="auto"/>
            <w:vAlign w:val="center"/>
          </w:tcPr>
          <w:p w14:paraId="59414BE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83" w:type="dxa"/>
            <w:vMerge w:val="continue"/>
            <w:shd w:val="clear" w:color="auto" w:fill="auto"/>
            <w:vAlign w:val="center"/>
          </w:tcPr>
          <w:p w14:paraId="03F652C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76" w:type="dxa"/>
            <w:vMerge w:val="continue"/>
            <w:shd w:val="clear" w:color="auto" w:fill="auto"/>
            <w:vAlign w:val="center"/>
          </w:tcPr>
          <w:p w14:paraId="143B9C7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3670E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6BFD9C8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0" w:type="auto"/>
            <w:shd w:val="clear" w:color="auto" w:fill="auto"/>
            <w:vAlign w:val="center"/>
          </w:tcPr>
          <w:p w14:paraId="63DB86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碳纤维支架</w:t>
            </w:r>
          </w:p>
        </w:tc>
        <w:tc>
          <w:tcPr>
            <w:tcW w:w="7074" w:type="dxa"/>
            <w:shd w:val="clear" w:color="auto" w:fill="auto"/>
            <w:vAlign w:val="center"/>
          </w:tcPr>
          <w:p w14:paraId="1D9084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材料：3K斜纹碳纤维;壁厚:≤1.9mm；抗拉强度≥3000MPa；弯曲强度≥600MPa；单脚架重量：≤230g。用于支撑无人机机身，保障起落安全，机场适配中用于配合无人机进行归中移动。</w:t>
            </w:r>
          </w:p>
        </w:tc>
        <w:tc>
          <w:tcPr>
            <w:tcW w:w="477" w:type="dxa"/>
            <w:shd w:val="clear" w:color="000000" w:fill="FFFFFF"/>
            <w:vAlign w:val="center"/>
          </w:tcPr>
          <w:p w14:paraId="0F977F04">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个</w:t>
            </w:r>
          </w:p>
        </w:tc>
        <w:tc>
          <w:tcPr>
            <w:tcW w:w="0" w:type="auto"/>
            <w:shd w:val="clear" w:color="000000" w:fill="FFFFFF"/>
            <w:vAlign w:val="center"/>
          </w:tcPr>
          <w:p w14:paraId="42426E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0" w:type="auto"/>
            <w:vMerge w:val="continue"/>
            <w:shd w:val="clear" w:color="auto" w:fill="auto"/>
            <w:vAlign w:val="center"/>
          </w:tcPr>
          <w:p w14:paraId="7ACF218A">
            <w:pPr>
              <w:keepNext w:val="0"/>
              <w:keepLines w:val="0"/>
              <w:widowControl/>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rPr>
            </w:pPr>
          </w:p>
        </w:tc>
        <w:tc>
          <w:tcPr>
            <w:tcW w:w="0" w:type="auto"/>
            <w:vMerge w:val="continue"/>
            <w:vAlign w:val="center"/>
          </w:tcPr>
          <w:p w14:paraId="286A2DA4">
            <w:pPr>
              <w:keepNext w:val="0"/>
              <w:keepLines w:val="0"/>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lang w:val="en-US" w:eastAsia="zh-CN"/>
              </w:rPr>
            </w:pPr>
          </w:p>
        </w:tc>
        <w:tc>
          <w:tcPr>
            <w:tcW w:w="0" w:type="auto"/>
            <w:vMerge w:val="continue"/>
            <w:shd w:val="clear" w:color="auto" w:fill="auto"/>
            <w:vAlign w:val="center"/>
          </w:tcPr>
          <w:p w14:paraId="6EFE7BD0">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83" w:type="dxa"/>
            <w:vMerge w:val="continue"/>
            <w:shd w:val="clear" w:color="auto" w:fill="auto"/>
            <w:vAlign w:val="center"/>
          </w:tcPr>
          <w:p w14:paraId="0F750B9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76" w:type="dxa"/>
            <w:vMerge w:val="continue"/>
            <w:shd w:val="clear" w:color="auto" w:fill="auto"/>
            <w:vAlign w:val="center"/>
          </w:tcPr>
          <w:p w14:paraId="14552F6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798D8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7E75345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0" w:type="auto"/>
            <w:shd w:val="clear" w:color="auto" w:fill="auto"/>
            <w:vAlign w:val="center"/>
          </w:tcPr>
          <w:p w14:paraId="541B40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无刷直流电机</w:t>
            </w:r>
          </w:p>
        </w:tc>
        <w:tc>
          <w:tcPr>
            <w:tcW w:w="7074" w:type="dxa"/>
            <w:shd w:val="clear" w:color="auto" w:fill="auto"/>
            <w:vAlign w:val="center"/>
          </w:tcPr>
          <w:p w14:paraId="0DB401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电机直径：≤70mm；电机高度：≤50mm;KV值：≥150rpm/v；单轴最大拉力：≥7.5kg；最大电压：≥52V;最大电流：≥30A；电机重量：≤800g。</w:t>
            </w:r>
          </w:p>
        </w:tc>
        <w:tc>
          <w:tcPr>
            <w:tcW w:w="477" w:type="dxa"/>
            <w:shd w:val="clear" w:color="000000" w:fill="FFFFFF"/>
            <w:vAlign w:val="center"/>
          </w:tcPr>
          <w:p w14:paraId="1F670C60">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个</w:t>
            </w:r>
          </w:p>
        </w:tc>
        <w:tc>
          <w:tcPr>
            <w:tcW w:w="0" w:type="auto"/>
            <w:shd w:val="clear" w:color="000000" w:fill="FFFFFF"/>
            <w:vAlign w:val="center"/>
          </w:tcPr>
          <w:p w14:paraId="6B8C9B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w:t>
            </w:r>
          </w:p>
        </w:tc>
        <w:tc>
          <w:tcPr>
            <w:tcW w:w="0" w:type="auto"/>
            <w:vMerge w:val="continue"/>
            <w:shd w:val="clear" w:color="auto" w:fill="auto"/>
            <w:vAlign w:val="center"/>
          </w:tcPr>
          <w:p w14:paraId="454B5CCF">
            <w:pPr>
              <w:keepNext w:val="0"/>
              <w:keepLines w:val="0"/>
              <w:widowControl/>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rPr>
            </w:pPr>
          </w:p>
        </w:tc>
        <w:tc>
          <w:tcPr>
            <w:tcW w:w="0" w:type="auto"/>
            <w:vMerge w:val="continue"/>
            <w:vAlign w:val="center"/>
          </w:tcPr>
          <w:p w14:paraId="111B51F2">
            <w:pPr>
              <w:keepNext w:val="0"/>
              <w:keepLines w:val="0"/>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lang w:val="en-US" w:eastAsia="zh-CN"/>
              </w:rPr>
            </w:pPr>
          </w:p>
        </w:tc>
        <w:tc>
          <w:tcPr>
            <w:tcW w:w="0" w:type="auto"/>
            <w:vMerge w:val="continue"/>
            <w:shd w:val="clear" w:color="auto" w:fill="auto"/>
            <w:vAlign w:val="center"/>
          </w:tcPr>
          <w:p w14:paraId="7A3D98C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83" w:type="dxa"/>
            <w:vMerge w:val="continue"/>
            <w:shd w:val="clear" w:color="auto" w:fill="auto"/>
            <w:vAlign w:val="center"/>
          </w:tcPr>
          <w:p w14:paraId="73A1D2F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76" w:type="dxa"/>
            <w:vMerge w:val="continue"/>
            <w:shd w:val="clear" w:color="auto" w:fill="auto"/>
            <w:vAlign w:val="center"/>
          </w:tcPr>
          <w:p w14:paraId="1BD9616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08DDD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5272794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0" w:type="auto"/>
            <w:shd w:val="clear" w:color="auto" w:fill="auto"/>
            <w:vAlign w:val="center"/>
          </w:tcPr>
          <w:p w14:paraId="1AFE4A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螺旋桨</w:t>
            </w:r>
          </w:p>
        </w:tc>
        <w:tc>
          <w:tcPr>
            <w:tcW w:w="7074" w:type="dxa"/>
            <w:shd w:val="clear" w:color="auto" w:fill="auto"/>
            <w:vAlign w:val="center"/>
          </w:tcPr>
          <w:p w14:paraId="662009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螺旋桨直径：≤24 inch；螺距：≥6.0 inch；螺旋桨重量：≤140g；材质：聚合物材料；工作温度范围-20℃~50℃。</w:t>
            </w:r>
          </w:p>
        </w:tc>
        <w:tc>
          <w:tcPr>
            <w:tcW w:w="477" w:type="dxa"/>
            <w:shd w:val="clear" w:color="000000" w:fill="FFFFFF"/>
            <w:vAlign w:val="center"/>
          </w:tcPr>
          <w:p w14:paraId="7EB0AC24">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个</w:t>
            </w:r>
          </w:p>
        </w:tc>
        <w:tc>
          <w:tcPr>
            <w:tcW w:w="0" w:type="auto"/>
            <w:shd w:val="clear" w:color="000000" w:fill="FFFFFF"/>
            <w:vAlign w:val="center"/>
          </w:tcPr>
          <w:p w14:paraId="0E3E92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w:t>
            </w:r>
          </w:p>
        </w:tc>
        <w:tc>
          <w:tcPr>
            <w:tcW w:w="0" w:type="auto"/>
            <w:vMerge w:val="continue"/>
            <w:shd w:val="clear" w:color="auto" w:fill="auto"/>
            <w:vAlign w:val="center"/>
          </w:tcPr>
          <w:p w14:paraId="12E67EDF">
            <w:pPr>
              <w:keepNext w:val="0"/>
              <w:keepLines w:val="0"/>
              <w:widowControl/>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rPr>
            </w:pPr>
          </w:p>
        </w:tc>
        <w:tc>
          <w:tcPr>
            <w:tcW w:w="0" w:type="auto"/>
            <w:vMerge w:val="continue"/>
            <w:vAlign w:val="center"/>
          </w:tcPr>
          <w:p w14:paraId="2A5C5DF9">
            <w:pPr>
              <w:keepNext w:val="0"/>
              <w:keepLines w:val="0"/>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lang w:val="en-US" w:eastAsia="zh-CN"/>
              </w:rPr>
            </w:pPr>
          </w:p>
        </w:tc>
        <w:tc>
          <w:tcPr>
            <w:tcW w:w="0" w:type="auto"/>
            <w:vMerge w:val="continue"/>
            <w:shd w:val="clear" w:color="auto" w:fill="auto"/>
            <w:vAlign w:val="center"/>
          </w:tcPr>
          <w:p w14:paraId="4EFF87A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83" w:type="dxa"/>
            <w:vMerge w:val="continue"/>
            <w:shd w:val="clear" w:color="auto" w:fill="auto"/>
            <w:vAlign w:val="center"/>
          </w:tcPr>
          <w:p w14:paraId="0415C40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76" w:type="dxa"/>
            <w:vMerge w:val="continue"/>
            <w:shd w:val="clear" w:color="auto" w:fill="auto"/>
            <w:vAlign w:val="center"/>
          </w:tcPr>
          <w:p w14:paraId="4A9CFF4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1B6A0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560DF46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0" w:type="auto"/>
            <w:shd w:val="clear" w:color="auto" w:fill="auto"/>
            <w:vAlign w:val="center"/>
          </w:tcPr>
          <w:p w14:paraId="15D4CA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电子调速器</w:t>
            </w:r>
          </w:p>
        </w:tc>
        <w:tc>
          <w:tcPr>
            <w:tcW w:w="7074" w:type="dxa"/>
            <w:shd w:val="clear" w:color="auto" w:fill="auto"/>
            <w:vAlign w:val="center"/>
          </w:tcPr>
          <w:p w14:paraId="35F7D5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非密闭环境≤60℃情况下最大持续电流：≥20A；非密闭环境≤60℃情况下最大电流：≥40A；通讯方式：CAN；控制方式：PWM/CAN；最大电压：≥52V；重量：≤200g。用于精准控制电机转速及转向，并对电机具有一定保护作用。</w:t>
            </w:r>
          </w:p>
        </w:tc>
        <w:tc>
          <w:tcPr>
            <w:tcW w:w="477" w:type="dxa"/>
            <w:shd w:val="clear" w:color="000000" w:fill="FFFFFF"/>
            <w:vAlign w:val="center"/>
          </w:tcPr>
          <w:p w14:paraId="14E11B04">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个</w:t>
            </w:r>
          </w:p>
        </w:tc>
        <w:tc>
          <w:tcPr>
            <w:tcW w:w="0" w:type="auto"/>
            <w:shd w:val="clear" w:color="000000" w:fill="FFFFFF"/>
            <w:vAlign w:val="center"/>
          </w:tcPr>
          <w:p w14:paraId="66273C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w:t>
            </w:r>
          </w:p>
        </w:tc>
        <w:tc>
          <w:tcPr>
            <w:tcW w:w="0" w:type="auto"/>
            <w:vMerge w:val="continue"/>
            <w:shd w:val="clear" w:color="auto" w:fill="auto"/>
            <w:vAlign w:val="center"/>
          </w:tcPr>
          <w:p w14:paraId="220CAD49">
            <w:pPr>
              <w:keepNext w:val="0"/>
              <w:keepLines w:val="0"/>
              <w:widowControl/>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rPr>
            </w:pPr>
          </w:p>
        </w:tc>
        <w:tc>
          <w:tcPr>
            <w:tcW w:w="0" w:type="auto"/>
            <w:vMerge w:val="continue"/>
            <w:vAlign w:val="center"/>
          </w:tcPr>
          <w:p w14:paraId="79420483">
            <w:pPr>
              <w:keepNext w:val="0"/>
              <w:keepLines w:val="0"/>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lang w:val="en-US" w:eastAsia="zh-CN"/>
              </w:rPr>
            </w:pPr>
          </w:p>
        </w:tc>
        <w:tc>
          <w:tcPr>
            <w:tcW w:w="0" w:type="auto"/>
            <w:vMerge w:val="continue"/>
            <w:shd w:val="clear" w:color="auto" w:fill="auto"/>
            <w:vAlign w:val="center"/>
          </w:tcPr>
          <w:p w14:paraId="2C9EDAC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83" w:type="dxa"/>
            <w:vMerge w:val="continue"/>
            <w:shd w:val="clear" w:color="auto" w:fill="auto"/>
            <w:vAlign w:val="center"/>
          </w:tcPr>
          <w:p w14:paraId="1D42D8C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76" w:type="dxa"/>
            <w:vMerge w:val="continue"/>
            <w:shd w:val="clear" w:color="auto" w:fill="auto"/>
            <w:vAlign w:val="center"/>
          </w:tcPr>
          <w:p w14:paraId="7FC1C423">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45C59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17C6BFD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0" w:type="auto"/>
            <w:shd w:val="clear" w:color="auto" w:fill="auto"/>
            <w:vAlign w:val="center"/>
          </w:tcPr>
          <w:p w14:paraId="26D2AB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自动驾驶仪</w:t>
            </w:r>
          </w:p>
        </w:tc>
        <w:tc>
          <w:tcPr>
            <w:tcW w:w="7074" w:type="dxa"/>
            <w:shd w:val="clear" w:color="auto" w:fill="auto"/>
            <w:vAlign w:val="center"/>
          </w:tcPr>
          <w:p w14:paraId="18FFC3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处理器性能：≥480MHz，≥2MB Flash，≥1MB RAM ；配备双冗余 IMU 系统：含加速度计/陀螺仪、辅助 IMU及磁力计，并集成气压计；支持温控IMU板；具备振动隔离系统；PWM接口数量：≥16；串行通信端口数量：≥3；CAN接口：支持双 CAN 总线；尺寸：≤ 84.8×44×12.4mm重量：≤ 60g；集成传感器数据处理功能；集成惯性导航算法；支持飞行控制功能。</w:t>
            </w:r>
          </w:p>
        </w:tc>
        <w:tc>
          <w:tcPr>
            <w:tcW w:w="477" w:type="dxa"/>
            <w:shd w:val="clear" w:color="000000" w:fill="FFFFFF"/>
            <w:vAlign w:val="center"/>
          </w:tcPr>
          <w:p w14:paraId="25ECD5C2">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个</w:t>
            </w:r>
          </w:p>
        </w:tc>
        <w:tc>
          <w:tcPr>
            <w:tcW w:w="0" w:type="auto"/>
            <w:shd w:val="clear" w:color="000000" w:fill="FFFFFF"/>
            <w:vAlign w:val="center"/>
          </w:tcPr>
          <w:p w14:paraId="3448E4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0" w:type="auto"/>
            <w:vMerge w:val="continue"/>
            <w:shd w:val="clear" w:color="auto" w:fill="auto"/>
            <w:vAlign w:val="center"/>
          </w:tcPr>
          <w:p w14:paraId="404DC04F">
            <w:pPr>
              <w:keepNext w:val="0"/>
              <w:keepLines w:val="0"/>
              <w:widowControl/>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rPr>
            </w:pPr>
          </w:p>
        </w:tc>
        <w:tc>
          <w:tcPr>
            <w:tcW w:w="0" w:type="auto"/>
            <w:vMerge w:val="continue"/>
            <w:vAlign w:val="center"/>
          </w:tcPr>
          <w:p w14:paraId="53CF8525">
            <w:pPr>
              <w:keepNext w:val="0"/>
              <w:keepLines w:val="0"/>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lang w:val="en-US" w:eastAsia="zh-CN"/>
              </w:rPr>
            </w:pPr>
          </w:p>
        </w:tc>
        <w:tc>
          <w:tcPr>
            <w:tcW w:w="0" w:type="auto"/>
            <w:vMerge w:val="continue"/>
            <w:shd w:val="clear" w:color="auto" w:fill="auto"/>
            <w:vAlign w:val="center"/>
          </w:tcPr>
          <w:p w14:paraId="48DAB1D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83" w:type="dxa"/>
            <w:vMerge w:val="continue"/>
            <w:shd w:val="clear" w:color="auto" w:fill="auto"/>
            <w:vAlign w:val="center"/>
          </w:tcPr>
          <w:p w14:paraId="1F3E106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76" w:type="dxa"/>
            <w:vMerge w:val="continue"/>
            <w:shd w:val="clear" w:color="auto" w:fill="auto"/>
            <w:vAlign w:val="center"/>
          </w:tcPr>
          <w:p w14:paraId="46F9205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2790B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661371F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0" w:type="auto"/>
            <w:shd w:val="clear" w:color="auto" w:fill="auto"/>
            <w:vAlign w:val="center"/>
          </w:tcPr>
          <w:p w14:paraId="4B1FD4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高精度实时定位模块</w:t>
            </w:r>
          </w:p>
        </w:tc>
        <w:tc>
          <w:tcPr>
            <w:tcW w:w="7074" w:type="dxa"/>
            <w:shd w:val="clear" w:color="auto" w:fill="auto"/>
            <w:vAlign w:val="center"/>
          </w:tcPr>
          <w:p w14:paraId="5F9DA9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支持差分定向；支持BDS、GPS、GLONASS等全系统全频点；具备1408通道及双天线RTK定向解算；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RTK定位精度：平面0.8cm+1ppm，高程1.5cm+1ppm；定向精度：0.1°/1m基线；数据更新率：≥10Hz；CAN接口：支持双CAN总线；尺寸：≤17×22×3mm；工作温度范围：-40℃~+85℃。用于提供高精度实时差分定位及定向数据。</w:t>
            </w:r>
          </w:p>
        </w:tc>
        <w:tc>
          <w:tcPr>
            <w:tcW w:w="477" w:type="dxa"/>
            <w:shd w:val="clear" w:color="000000" w:fill="FFFFFF"/>
            <w:vAlign w:val="center"/>
          </w:tcPr>
          <w:p w14:paraId="4F1BD742">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个</w:t>
            </w:r>
          </w:p>
        </w:tc>
        <w:tc>
          <w:tcPr>
            <w:tcW w:w="0" w:type="auto"/>
            <w:shd w:val="clear" w:color="000000" w:fill="FFFFFF"/>
            <w:vAlign w:val="center"/>
          </w:tcPr>
          <w:p w14:paraId="0E50E8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0" w:type="auto"/>
            <w:vMerge w:val="continue"/>
            <w:shd w:val="clear" w:color="auto" w:fill="auto"/>
            <w:vAlign w:val="center"/>
          </w:tcPr>
          <w:p w14:paraId="6CD43B08">
            <w:pPr>
              <w:keepNext w:val="0"/>
              <w:keepLines w:val="0"/>
              <w:widowControl/>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rPr>
            </w:pPr>
          </w:p>
        </w:tc>
        <w:tc>
          <w:tcPr>
            <w:tcW w:w="0" w:type="auto"/>
            <w:vMerge w:val="continue"/>
            <w:vAlign w:val="center"/>
          </w:tcPr>
          <w:p w14:paraId="62A1D531">
            <w:pPr>
              <w:keepNext w:val="0"/>
              <w:keepLines w:val="0"/>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lang w:val="en-US" w:eastAsia="zh-CN"/>
              </w:rPr>
            </w:pPr>
          </w:p>
        </w:tc>
        <w:tc>
          <w:tcPr>
            <w:tcW w:w="0" w:type="auto"/>
            <w:vMerge w:val="continue"/>
            <w:shd w:val="clear" w:color="auto" w:fill="auto"/>
            <w:vAlign w:val="center"/>
          </w:tcPr>
          <w:p w14:paraId="747A7A4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83" w:type="dxa"/>
            <w:vMerge w:val="continue"/>
            <w:shd w:val="clear" w:color="auto" w:fill="auto"/>
            <w:vAlign w:val="center"/>
          </w:tcPr>
          <w:p w14:paraId="23D04D9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76" w:type="dxa"/>
            <w:vMerge w:val="continue"/>
            <w:shd w:val="clear" w:color="auto" w:fill="auto"/>
            <w:vAlign w:val="center"/>
          </w:tcPr>
          <w:p w14:paraId="150129F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576BE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013CADD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0" w:type="auto"/>
            <w:shd w:val="clear" w:color="auto" w:fill="auto"/>
            <w:vAlign w:val="center"/>
          </w:tcPr>
          <w:p w14:paraId="35BF62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移动网络模块</w:t>
            </w:r>
          </w:p>
        </w:tc>
        <w:tc>
          <w:tcPr>
            <w:tcW w:w="7074" w:type="dxa"/>
            <w:shd w:val="clear" w:color="auto" w:fill="auto"/>
            <w:vAlign w:val="center"/>
          </w:tcPr>
          <w:p w14:paraId="391E56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支持4G通信；FDD-LTE： 下行速率≥150Mbps,上行速率≥50Mbps；TDD-LTE ：下行速率≥150Mbps,上行速率≥50Mbps；WCDMA ：下行速率≥21Mbps,上行速率≥5.76Mbps；工作温度范围：-20℃~+70℃；工作湿度：5%~95%RH；支持Nano-SIM卡接口；天线接口：I-PEX座。用于实现4G通信。</w:t>
            </w:r>
          </w:p>
        </w:tc>
        <w:tc>
          <w:tcPr>
            <w:tcW w:w="477" w:type="dxa"/>
            <w:shd w:val="clear" w:color="000000" w:fill="FFFFFF"/>
            <w:vAlign w:val="center"/>
          </w:tcPr>
          <w:p w14:paraId="7CCA0033">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个</w:t>
            </w:r>
          </w:p>
        </w:tc>
        <w:tc>
          <w:tcPr>
            <w:tcW w:w="0" w:type="auto"/>
            <w:shd w:val="clear" w:color="000000" w:fill="FFFFFF"/>
            <w:vAlign w:val="center"/>
          </w:tcPr>
          <w:p w14:paraId="4FE357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0" w:type="auto"/>
            <w:vMerge w:val="continue"/>
            <w:shd w:val="clear" w:color="auto" w:fill="auto"/>
            <w:vAlign w:val="center"/>
          </w:tcPr>
          <w:p w14:paraId="2D9EFF9F">
            <w:pPr>
              <w:keepNext w:val="0"/>
              <w:keepLines w:val="0"/>
              <w:widowControl/>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rPr>
            </w:pPr>
          </w:p>
        </w:tc>
        <w:tc>
          <w:tcPr>
            <w:tcW w:w="0" w:type="auto"/>
            <w:vMerge w:val="continue"/>
            <w:vAlign w:val="center"/>
          </w:tcPr>
          <w:p w14:paraId="78CE748F">
            <w:pPr>
              <w:keepNext w:val="0"/>
              <w:keepLines w:val="0"/>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lang w:val="en-US" w:eastAsia="zh-CN"/>
              </w:rPr>
            </w:pPr>
          </w:p>
        </w:tc>
        <w:tc>
          <w:tcPr>
            <w:tcW w:w="0" w:type="auto"/>
            <w:vMerge w:val="continue"/>
            <w:shd w:val="clear" w:color="auto" w:fill="auto"/>
            <w:vAlign w:val="center"/>
          </w:tcPr>
          <w:p w14:paraId="0C479AA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83" w:type="dxa"/>
            <w:vMerge w:val="continue"/>
            <w:shd w:val="clear" w:color="auto" w:fill="auto"/>
            <w:vAlign w:val="center"/>
          </w:tcPr>
          <w:p w14:paraId="677DC83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76" w:type="dxa"/>
            <w:vMerge w:val="continue"/>
            <w:shd w:val="clear" w:color="auto" w:fill="auto"/>
            <w:vAlign w:val="center"/>
          </w:tcPr>
          <w:p w14:paraId="0EEB57F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1654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7594A40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0" w:type="auto"/>
            <w:shd w:val="clear" w:color="auto" w:fill="auto"/>
            <w:vAlign w:val="center"/>
          </w:tcPr>
          <w:p w14:paraId="4B6134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电源管理模块</w:t>
            </w:r>
          </w:p>
        </w:tc>
        <w:tc>
          <w:tcPr>
            <w:tcW w:w="7074" w:type="dxa"/>
            <w:shd w:val="clear" w:color="auto" w:fill="auto"/>
            <w:vAlign w:val="center"/>
          </w:tcPr>
          <w:p w14:paraId="14F3C0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支持双12S电池输入；集成过充/过放保护、温度监测及主动均衡功能；温度监测范围：-20℃~70℃；输出多路稳压:5V/12V/24V；持续电流≥4A；最大电流峰值：≥9A。用于整机能源分配管理。</w:t>
            </w:r>
          </w:p>
        </w:tc>
        <w:tc>
          <w:tcPr>
            <w:tcW w:w="477" w:type="dxa"/>
            <w:shd w:val="clear" w:color="000000" w:fill="FFFFFF"/>
            <w:vAlign w:val="center"/>
          </w:tcPr>
          <w:p w14:paraId="3DC9C5C9">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个</w:t>
            </w:r>
          </w:p>
        </w:tc>
        <w:tc>
          <w:tcPr>
            <w:tcW w:w="0" w:type="auto"/>
            <w:shd w:val="clear" w:color="000000" w:fill="FFFFFF"/>
            <w:vAlign w:val="center"/>
          </w:tcPr>
          <w:p w14:paraId="191763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0" w:type="auto"/>
            <w:vMerge w:val="continue"/>
            <w:shd w:val="clear" w:color="auto" w:fill="auto"/>
            <w:vAlign w:val="center"/>
          </w:tcPr>
          <w:p w14:paraId="2C1ED5E7">
            <w:pPr>
              <w:keepNext w:val="0"/>
              <w:keepLines w:val="0"/>
              <w:widowControl/>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rPr>
            </w:pPr>
          </w:p>
        </w:tc>
        <w:tc>
          <w:tcPr>
            <w:tcW w:w="0" w:type="auto"/>
            <w:vMerge w:val="continue"/>
            <w:vAlign w:val="center"/>
          </w:tcPr>
          <w:p w14:paraId="5A556D6B">
            <w:pPr>
              <w:keepNext w:val="0"/>
              <w:keepLines w:val="0"/>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lang w:val="en-US" w:eastAsia="zh-CN"/>
              </w:rPr>
            </w:pPr>
          </w:p>
        </w:tc>
        <w:tc>
          <w:tcPr>
            <w:tcW w:w="0" w:type="auto"/>
            <w:vMerge w:val="continue"/>
            <w:shd w:val="clear" w:color="auto" w:fill="auto"/>
            <w:vAlign w:val="center"/>
          </w:tcPr>
          <w:p w14:paraId="3F89AD6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83" w:type="dxa"/>
            <w:vMerge w:val="continue"/>
            <w:shd w:val="clear" w:color="auto" w:fill="auto"/>
            <w:vAlign w:val="center"/>
          </w:tcPr>
          <w:p w14:paraId="58A396B3">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76" w:type="dxa"/>
            <w:vMerge w:val="continue"/>
            <w:shd w:val="clear" w:color="auto" w:fill="auto"/>
            <w:vAlign w:val="center"/>
          </w:tcPr>
          <w:p w14:paraId="614C6E7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2D340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0B7CF78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0" w:type="auto"/>
            <w:shd w:val="clear" w:color="auto" w:fill="auto"/>
            <w:vAlign w:val="center"/>
          </w:tcPr>
          <w:p w14:paraId="04D32F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高能量密度电池</w:t>
            </w:r>
          </w:p>
        </w:tc>
        <w:tc>
          <w:tcPr>
            <w:tcW w:w="7074" w:type="dxa"/>
            <w:shd w:val="clear" w:color="auto" w:fill="auto"/>
            <w:vAlign w:val="center"/>
          </w:tcPr>
          <w:p w14:paraId="37E531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标称电压：≥40V；满电电压＞50V；电池容量≥15000mAh；总电能≥ 700.4Wh；支持3C 持续放电；最大峰值电流：≥45A；支持 1C 快充；能量密度：≥200Wh/kg；重量≥3kg；工作温度范围：-20℃~55℃；内置半固态电芯提升安全性与循环寿命；</w:t>
            </w:r>
          </w:p>
        </w:tc>
        <w:tc>
          <w:tcPr>
            <w:tcW w:w="477" w:type="dxa"/>
            <w:shd w:val="clear" w:color="000000" w:fill="FFFFFF"/>
            <w:vAlign w:val="center"/>
          </w:tcPr>
          <w:p w14:paraId="145214ED">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个</w:t>
            </w:r>
          </w:p>
        </w:tc>
        <w:tc>
          <w:tcPr>
            <w:tcW w:w="0" w:type="auto"/>
            <w:shd w:val="clear" w:color="000000" w:fill="FFFFFF"/>
            <w:vAlign w:val="center"/>
          </w:tcPr>
          <w:p w14:paraId="1A4D90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w:t>
            </w:r>
          </w:p>
        </w:tc>
        <w:tc>
          <w:tcPr>
            <w:tcW w:w="0" w:type="auto"/>
            <w:vMerge w:val="continue"/>
            <w:shd w:val="clear" w:color="auto" w:fill="auto"/>
            <w:vAlign w:val="center"/>
          </w:tcPr>
          <w:p w14:paraId="2718E407">
            <w:pPr>
              <w:keepNext w:val="0"/>
              <w:keepLines w:val="0"/>
              <w:widowControl/>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rPr>
            </w:pPr>
          </w:p>
        </w:tc>
        <w:tc>
          <w:tcPr>
            <w:tcW w:w="0" w:type="auto"/>
            <w:vMerge w:val="continue"/>
            <w:vAlign w:val="center"/>
          </w:tcPr>
          <w:p w14:paraId="754140ED">
            <w:pPr>
              <w:keepNext w:val="0"/>
              <w:keepLines w:val="0"/>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lang w:val="en-US" w:eastAsia="zh-CN"/>
              </w:rPr>
            </w:pPr>
          </w:p>
        </w:tc>
        <w:tc>
          <w:tcPr>
            <w:tcW w:w="0" w:type="auto"/>
            <w:vMerge w:val="continue"/>
            <w:shd w:val="clear" w:color="auto" w:fill="auto"/>
            <w:vAlign w:val="center"/>
          </w:tcPr>
          <w:p w14:paraId="43FB20E0">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83" w:type="dxa"/>
            <w:vMerge w:val="continue"/>
            <w:shd w:val="clear" w:color="auto" w:fill="auto"/>
            <w:vAlign w:val="center"/>
          </w:tcPr>
          <w:p w14:paraId="6724FA7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76" w:type="dxa"/>
            <w:vMerge w:val="continue"/>
            <w:shd w:val="clear" w:color="auto" w:fill="auto"/>
            <w:vAlign w:val="center"/>
          </w:tcPr>
          <w:p w14:paraId="30C0538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1400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17B0E43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0" w:type="auto"/>
            <w:shd w:val="clear" w:color="auto" w:fill="auto"/>
            <w:vAlign w:val="center"/>
          </w:tcPr>
          <w:p w14:paraId="5A9687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电池管理模块</w:t>
            </w:r>
          </w:p>
        </w:tc>
        <w:tc>
          <w:tcPr>
            <w:tcW w:w="7074" w:type="dxa"/>
            <w:shd w:val="clear" w:color="auto" w:fill="auto"/>
            <w:vAlign w:val="center"/>
          </w:tcPr>
          <w:p w14:paraId="3598D8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内置BMS支持实时监测单体电压、电流；内置核心算法实现SOC精准校准，常规SOC偏差：5-8%；内置温感，支持温度检测功能；通讯接口：485或CAN；支持读取单体电压、总压、温度、容量和历史故障等信息；支持预加热，满足低温环境作业；支持协议充电；支持按键控制电流输出，支持频繁插拔防打火；重量≤60g。用于电池管理，支持电池状态监测及参数输出。</w:t>
            </w:r>
          </w:p>
        </w:tc>
        <w:tc>
          <w:tcPr>
            <w:tcW w:w="477" w:type="dxa"/>
            <w:shd w:val="clear" w:color="000000" w:fill="FFFFFF"/>
            <w:vAlign w:val="center"/>
          </w:tcPr>
          <w:p w14:paraId="0345C4C6">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个</w:t>
            </w:r>
          </w:p>
        </w:tc>
        <w:tc>
          <w:tcPr>
            <w:tcW w:w="0" w:type="auto"/>
            <w:shd w:val="clear" w:color="000000" w:fill="FFFFFF"/>
            <w:vAlign w:val="center"/>
          </w:tcPr>
          <w:p w14:paraId="41DE5F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w:t>
            </w:r>
          </w:p>
        </w:tc>
        <w:tc>
          <w:tcPr>
            <w:tcW w:w="0" w:type="auto"/>
            <w:vMerge w:val="continue"/>
            <w:shd w:val="clear" w:color="auto" w:fill="auto"/>
            <w:vAlign w:val="center"/>
          </w:tcPr>
          <w:p w14:paraId="6D9C13EF">
            <w:pPr>
              <w:keepNext w:val="0"/>
              <w:keepLines w:val="0"/>
              <w:widowControl/>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rPr>
            </w:pPr>
          </w:p>
        </w:tc>
        <w:tc>
          <w:tcPr>
            <w:tcW w:w="0" w:type="auto"/>
            <w:vMerge w:val="continue"/>
            <w:vAlign w:val="center"/>
          </w:tcPr>
          <w:p w14:paraId="11E62025">
            <w:pPr>
              <w:keepNext w:val="0"/>
              <w:keepLines w:val="0"/>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lang w:val="en-US" w:eastAsia="zh-CN"/>
              </w:rPr>
            </w:pPr>
          </w:p>
        </w:tc>
        <w:tc>
          <w:tcPr>
            <w:tcW w:w="0" w:type="auto"/>
            <w:vMerge w:val="continue"/>
            <w:shd w:val="clear" w:color="auto" w:fill="auto"/>
            <w:vAlign w:val="center"/>
          </w:tcPr>
          <w:p w14:paraId="53C9D7C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83" w:type="dxa"/>
            <w:vMerge w:val="continue"/>
            <w:shd w:val="clear" w:color="auto" w:fill="auto"/>
            <w:vAlign w:val="center"/>
          </w:tcPr>
          <w:p w14:paraId="6B3A476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76" w:type="dxa"/>
            <w:vMerge w:val="continue"/>
            <w:shd w:val="clear" w:color="auto" w:fill="auto"/>
            <w:vAlign w:val="center"/>
          </w:tcPr>
          <w:p w14:paraId="272A94A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10972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6288F84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0" w:type="auto"/>
            <w:shd w:val="clear" w:color="auto" w:fill="auto"/>
            <w:vAlign w:val="center"/>
          </w:tcPr>
          <w:p w14:paraId="6B12C7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充电器</w:t>
            </w:r>
          </w:p>
        </w:tc>
        <w:tc>
          <w:tcPr>
            <w:tcW w:w="7074" w:type="dxa"/>
            <w:shd w:val="clear" w:color="auto" w:fill="auto"/>
            <w:vAlign w:val="center"/>
          </w:tcPr>
          <w:p w14:paraId="125440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持双通道12S/14S锂电池充电；最大功率1500W（AC220V）或600W（AC120V）；快充模式下单路电流≥24A；配备LCD屏实时显示电压、电量及充电进度；内置过温、短路、反接保护；转换率：≥93%；支持快充/慢充/保养三种模式；工作温度：0℃~40℃；尺寸≤300×150×250mm；重量≤5kg。</w:t>
            </w:r>
          </w:p>
        </w:tc>
        <w:tc>
          <w:tcPr>
            <w:tcW w:w="477" w:type="dxa"/>
            <w:shd w:val="clear" w:color="000000" w:fill="FFFFFF"/>
            <w:vAlign w:val="center"/>
          </w:tcPr>
          <w:p w14:paraId="6A48ED3F">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个</w:t>
            </w:r>
          </w:p>
        </w:tc>
        <w:tc>
          <w:tcPr>
            <w:tcW w:w="0" w:type="auto"/>
            <w:shd w:val="clear" w:color="000000" w:fill="FFFFFF"/>
            <w:vAlign w:val="center"/>
          </w:tcPr>
          <w:p w14:paraId="5BC56C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0" w:type="auto"/>
            <w:vMerge w:val="continue"/>
            <w:shd w:val="clear" w:color="auto" w:fill="auto"/>
            <w:vAlign w:val="center"/>
          </w:tcPr>
          <w:p w14:paraId="25D03AE1">
            <w:pPr>
              <w:keepNext w:val="0"/>
              <w:keepLines w:val="0"/>
              <w:widowControl/>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rPr>
            </w:pPr>
          </w:p>
        </w:tc>
        <w:tc>
          <w:tcPr>
            <w:tcW w:w="0" w:type="auto"/>
            <w:vMerge w:val="continue"/>
            <w:vAlign w:val="center"/>
          </w:tcPr>
          <w:p w14:paraId="05E2767C">
            <w:pPr>
              <w:keepNext w:val="0"/>
              <w:keepLines w:val="0"/>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lang w:val="en-US" w:eastAsia="zh-CN"/>
              </w:rPr>
            </w:pPr>
          </w:p>
        </w:tc>
        <w:tc>
          <w:tcPr>
            <w:tcW w:w="0" w:type="auto"/>
            <w:vMerge w:val="continue"/>
            <w:shd w:val="clear" w:color="auto" w:fill="auto"/>
            <w:vAlign w:val="center"/>
          </w:tcPr>
          <w:p w14:paraId="53D04470">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83" w:type="dxa"/>
            <w:vMerge w:val="continue"/>
            <w:shd w:val="clear" w:color="auto" w:fill="auto"/>
            <w:vAlign w:val="center"/>
          </w:tcPr>
          <w:p w14:paraId="5FE306D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76" w:type="dxa"/>
            <w:vMerge w:val="continue"/>
            <w:shd w:val="clear" w:color="auto" w:fill="auto"/>
            <w:vAlign w:val="center"/>
          </w:tcPr>
          <w:p w14:paraId="6BFEF3F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64B7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426892C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0" w:type="auto"/>
            <w:shd w:val="clear" w:color="auto" w:fill="auto"/>
            <w:vAlign w:val="center"/>
          </w:tcPr>
          <w:p w14:paraId="52E755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下置单云台</w:t>
            </w:r>
          </w:p>
        </w:tc>
        <w:tc>
          <w:tcPr>
            <w:tcW w:w="7074" w:type="dxa"/>
            <w:shd w:val="clear" w:color="auto" w:fill="auto"/>
            <w:vAlign w:val="center"/>
          </w:tcPr>
          <w:p w14:paraId="5FC60A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持双云台接口；最大载重≥2kg；集成云台增稳算法；支持电压范围：DC13V~DC51V；控制模式：PWM接口/S-BUS接口/串口接口；PWM通道数量：≥10；PWM通道功能：控制云台俯仰、方位、拍照、录像等功能；S-BUS接口功能：输出S-BUS 信号，输出 DC5V/1A；支持RS232、RS422、RS485等多种串口协议；网络支持：网口支持 RTSP 协议，支持 720P60fps 和 1080P30fps 网络视频流；支持载荷挂载种类：≥2。用于实现不同载荷挂载。</w:t>
            </w:r>
          </w:p>
        </w:tc>
        <w:tc>
          <w:tcPr>
            <w:tcW w:w="477" w:type="dxa"/>
            <w:shd w:val="clear" w:color="000000" w:fill="FFFFFF"/>
            <w:vAlign w:val="center"/>
          </w:tcPr>
          <w:p w14:paraId="47CEE8B2">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个</w:t>
            </w:r>
          </w:p>
        </w:tc>
        <w:tc>
          <w:tcPr>
            <w:tcW w:w="0" w:type="auto"/>
            <w:shd w:val="clear" w:color="000000" w:fill="FFFFFF"/>
            <w:vAlign w:val="center"/>
          </w:tcPr>
          <w:p w14:paraId="041861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0" w:type="auto"/>
            <w:vMerge w:val="continue"/>
            <w:shd w:val="clear" w:color="auto" w:fill="auto"/>
            <w:vAlign w:val="center"/>
          </w:tcPr>
          <w:p w14:paraId="0FC07ADE">
            <w:pPr>
              <w:keepNext w:val="0"/>
              <w:keepLines w:val="0"/>
              <w:widowControl/>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rPr>
            </w:pPr>
          </w:p>
        </w:tc>
        <w:tc>
          <w:tcPr>
            <w:tcW w:w="0" w:type="auto"/>
            <w:vMerge w:val="continue"/>
            <w:vAlign w:val="center"/>
          </w:tcPr>
          <w:p w14:paraId="4A34CD72">
            <w:pPr>
              <w:keepNext w:val="0"/>
              <w:keepLines w:val="0"/>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lang w:val="en-US" w:eastAsia="zh-CN"/>
              </w:rPr>
            </w:pPr>
          </w:p>
        </w:tc>
        <w:tc>
          <w:tcPr>
            <w:tcW w:w="0" w:type="auto"/>
            <w:vMerge w:val="continue"/>
            <w:shd w:val="clear" w:color="auto" w:fill="auto"/>
            <w:vAlign w:val="center"/>
          </w:tcPr>
          <w:p w14:paraId="5784A27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83" w:type="dxa"/>
            <w:vMerge w:val="continue"/>
            <w:shd w:val="clear" w:color="auto" w:fill="auto"/>
            <w:vAlign w:val="center"/>
          </w:tcPr>
          <w:p w14:paraId="7ECF4EB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76" w:type="dxa"/>
            <w:vMerge w:val="continue"/>
            <w:shd w:val="clear" w:color="auto" w:fill="auto"/>
            <w:vAlign w:val="center"/>
          </w:tcPr>
          <w:p w14:paraId="41A28FA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557BA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058E85E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0" w:type="auto"/>
            <w:shd w:val="clear" w:color="auto" w:fill="auto"/>
            <w:vAlign w:val="center"/>
          </w:tcPr>
          <w:p w14:paraId="47D05A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遥控器</w:t>
            </w:r>
          </w:p>
        </w:tc>
        <w:tc>
          <w:tcPr>
            <w:tcW w:w="7074" w:type="dxa"/>
            <w:shd w:val="clear" w:color="auto" w:fill="auto"/>
            <w:vAlign w:val="center"/>
          </w:tcPr>
          <w:p w14:paraId="27E70C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显示屏尺寸：≥7英寸；显示屏分辨率：1080P；支持高亮显示屏，强光下画面清晰可见；视频传输延迟≤300ms；内置安卓系统，兼容第三方摄像头及地面站软件；支持HDMI、网口及USB接口扩展；支持30W PD快充；内置大容量电池，连续工作时长≥8小时；快充充电时长：≤5小时；尺寸：≤274*190*100毫米；支持 Wi-Fi 5；支持 蓝牙 BT 5.0；支持1机双控；支持2.4G/5G 双频段通信。</w:t>
            </w:r>
          </w:p>
        </w:tc>
        <w:tc>
          <w:tcPr>
            <w:tcW w:w="477" w:type="dxa"/>
            <w:shd w:val="clear" w:color="000000" w:fill="FFFFFF"/>
            <w:vAlign w:val="center"/>
          </w:tcPr>
          <w:p w14:paraId="39804F61">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个</w:t>
            </w:r>
          </w:p>
        </w:tc>
        <w:tc>
          <w:tcPr>
            <w:tcW w:w="0" w:type="auto"/>
            <w:shd w:val="clear" w:color="000000" w:fill="FFFFFF"/>
            <w:vAlign w:val="center"/>
          </w:tcPr>
          <w:p w14:paraId="26EA84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0" w:type="auto"/>
            <w:vMerge w:val="continue"/>
            <w:shd w:val="clear" w:color="auto" w:fill="auto"/>
            <w:vAlign w:val="center"/>
          </w:tcPr>
          <w:p w14:paraId="419EC907">
            <w:pPr>
              <w:keepNext w:val="0"/>
              <w:keepLines w:val="0"/>
              <w:widowControl/>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rPr>
            </w:pPr>
          </w:p>
        </w:tc>
        <w:tc>
          <w:tcPr>
            <w:tcW w:w="0" w:type="auto"/>
            <w:vMerge w:val="continue"/>
            <w:vAlign w:val="center"/>
          </w:tcPr>
          <w:p w14:paraId="7F3BB009">
            <w:pPr>
              <w:keepNext w:val="0"/>
              <w:keepLines w:val="0"/>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lang w:val="en-US" w:eastAsia="zh-CN"/>
              </w:rPr>
            </w:pPr>
          </w:p>
        </w:tc>
        <w:tc>
          <w:tcPr>
            <w:tcW w:w="0" w:type="auto"/>
            <w:vMerge w:val="continue"/>
            <w:shd w:val="clear" w:color="auto" w:fill="auto"/>
            <w:vAlign w:val="center"/>
          </w:tcPr>
          <w:p w14:paraId="7BB7963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83" w:type="dxa"/>
            <w:vMerge w:val="continue"/>
            <w:shd w:val="clear" w:color="auto" w:fill="auto"/>
            <w:vAlign w:val="center"/>
          </w:tcPr>
          <w:p w14:paraId="312BEFB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76" w:type="dxa"/>
            <w:vMerge w:val="continue"/>
            <w:shd w:val="clear" w:color="auto" w:fill="auto"/>
            <w:vAlign w:val="center"/>
          </w:tcPr>
          <w:p w14:paraId="6C7FBF2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7288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6860228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0" w:type="auto"/>
            <w:shd w:val="clear" w:color="auto" w:fill="auto"/>
            <w:vAlign w:val="center"/>
          </w:tcPr>
          <w:p w14:paraId="63BAD7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遥控器接收模块</w:t>
            </w:r>
          </w:p>
        </w:tc>
        <w:tc>
          <w:tcPr>
            <w:tcW w:w="7074" w:type="dxa"/>
            <w:shd w:val="clear" w:color="auto" w:fill="auto"/>
            <w:vAlign w:val="center"/>
          </w:tcPr>
          <w:p w14:paraId="6874CD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支持双路1080P高清传输；标准遥控距离≥10公里；采用低延迟技术，视频传输延迟≤300ms；尺寸：≤63*40*27mm；重量 ≤115g。</w:t>
            </w:r>
          </w:p>
        </w:tc>
        <w:tc>
          <w:tcPr>
            <w:tcW w:w="477" w:type="dxa"/>
            <w:shd w:val="clear" w:color="000000" w:fill="FFFFFF"/>
            <w:vAlign w:val="center"/>
          </w:tcPr>
          <w:p w14:paraId="61ADFDE9">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个</w:t>
            </w:r>
          </w:p>
        </w:tc>
        <w:tc>
          <w:tcPr>
            <w:tcW w:w="0" w:type="auto"/>
            <w:shd w:val="clear" w:color="000000" w:fill="FFFFFF"/>
            <w:vAlign w:val="center"/>
          </w:tcPr>
          <w:p w14:paraId="1138E0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0" w:type="auto"/>
            <w:vMerge w:val="continue"/>
            <w:shd w:val="clear" w:color="auto" w:fill="auto"/>
            <w:vAlign w:val="center"/>
          </w:tcPr>
          <w:p w14:paraId="5D3451AB">
            <w:pPr>
              <w:keepNext w:val="0"/>
              <w:keepLines w:val="0"/>
              <w:widowControl/>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rPr>
            </w:pPr>
          </w:p>
        </w:tc>
        <w:tc>
          <w:tcPr>
            <w:tcW w:w="0" w:type="auto"/>
            <w:vMerge w:val="continue"/>
            <w:vAlign w:val="center"/>
          </w:tcPr>
          <w:p w14:paraId="5F517A6B">
            <w:pPr>
              <w:keepNext w:val="0"/>
              <w:keepLines w:val="0"/>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lang w:val="en-US" w:eastAsia="zh-CN"/>
              </w:rPr>
            </w:pPr>
          </w:p>
        </w:tc>
        <w:tc>
          <w:tcPr>
            <w:tcW w:w="0" w:type="auto"/>
            <w:vMerge w:val="continue"/>
            <w:shd w:val="clear" w:color="auto" w:fill="auto"/>
            <w:vAlign w:val="center"/>
          </w:tcPr>
          <w:p w14:paraId="1EC47BE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83" w:type="dxa"/>
            <w:vMerge w:val="continue"/>
            <w:shd w:val="clear" w:color="auto" w:fill="auto"/>
            <w:vAlign w:val="center"/>
          </w:tcPr>
          <w:p w14:paraId="212112C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76" w:type="dxa"/>
            <w:vMerge w:val="continue"/>
            <w:shd w:val="clear" w:color="auto" w:fill="auto"/>
            <w:vAlign w:val="center"/>
          </w:tcPr>
          <w:p w14:paraId="243FEAA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06161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66A99D5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0" w:type="auto"/>
            <w:shd w:val="clear" w:color="auto" w:fill="auto"/>
            <w:vAlign w:val="center"/>
          </w:tcPr>
          <w:p w14:paraId="3ADFB7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拓展接口</w:t>
            </w:r>
          </w:p>
        </w:tc>
        <w:tc>
          <w:tcPr>
            <w:tcW w:w="7074" w:type="dxa"/>
            <w:shd w:val="clear" w:color="auto" w:fill="auto"/>
            <w:vAlign w:val="center"/>
          </w:tcPr>
          <w:p w14:paraId="65B4C89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支持5路Type-C拓展接口；拓展接口1：12V供电；拓展接口2：5V供电；拓展接口3，支持4G/5G模块；拓展接口4：XT30接口，支持24V/5A对外供电。用于拓展载荷供电及通信。</w:t>
            </w:r>
          </w:p>
        </w:tc>
        <w:tc>
          <w:tcPr>
            <w:tcW w:w="477" w:type="dxa"/>
            <w:shd w:val="clear" w:color="000000" w:fill="FFFFFF"/>
            <w:vAlign w:val="center"/>
          </w:tcPr>
          <w:p w14:paraId="4CE1C718">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个</w:t>
            </w:r>
          </w:p>
        </w:tc>
        <w:tc>
          <w:tcPr>
            <w:tcW w:w="0" w:type="auto"/>
            <w:shd w:val="clear" w:color="000000" w:fill="FFFFFF"/>
            <w:vAlign w:val="center"/>
          </w:tcPr>
          <w:p w14:paraId="38A9B5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0" w:type="auto"/>
            <w:vMerge w:val="continue"/>
            <w:shd w:val="clear" w:color="auto" w:fill="auto"/>
            <w:vAlign w:val="center"/>
          </w:tcPr>
          <w:p w14:paraId="2A3ABF8F">
            <w:pPr>
              <w:keepNext w:val="0"/>
              <w:keepLines w:val="0"/>
              <w:widowControl/>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rPr>
            </w:pPr>
          </w:p>
        </w:tc>
        <w:tc>
          <w:tcPr>
            <w:tcW w:w="0" w:type="auto"/>
            <w:vMerge w:val="continue"/>
            <w:vAlign w:val="center"/>
          </w:tcPr>
          <w:p w14:paraId="4939C864">
            <w:pPr>
              <w:keepNext w:val="0"/>
              <w:keepLines w:val="0"/>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lang w:val="en-US" w:eastAsia="zh-CN"/>
              </w:rPr>
            </w:pPr>
          </w:p>
        </w:tc>
        <w:tc>
          <w:tcPr>
            <w:tcW w:w="0" w:type="auto"/>
            <w:vMerge w:val="continue"/>
            <w:shd w:val="clear" w:color="auto" w:fill="auto"/>
            <w:vAlign w:val="center"/>
          </w:tcPr>
          <w:p w14:paraId="52C46D2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83" w:type="dxa"/>
            <w:vMerge w:val="continue"/>
            <w:shd w:val="clear" w:color="auto" w:fill="auto"/>
            <w:vAlign w:val="center"/>
          </w:tcPr>
          <w:p w14:paraId="63AE5F3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76" w:type="dxa"/>
            <w:vMerge w:val="continue"/>
            <w:shd w:val="clear" w:color="auto" w:fill="auto"/>
            <w:vAlign w:val="center"/>
          </w:tcPr>
          <w:p w14:paraId="274E38A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5015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25D4308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0" w:type="auto"/>
            <w:shd w:val="clear" w:color="auto" w:fill="auto"/>
            <w:vAlign w:val="center"/>
          </w:tcPr>
          <w:p w14:paraId="5986F9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加密模组</w:t>
            </w:r>
          </w:p>
        </w:tc>
        <w:tc>
          <w:tcPr>
            <w:tcW w:w="7074" w:type="dxa"/>
            <w:shd w:val="clear" w:color="auto" w:fill="auto"/>
            <w:vAlign w:val="center"/>
          </w:tcPr>
          <w:p w14:paraId="6AFE16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无线通信支持AES 256；密钥：长度为 32 字节；支持如 CBC 模式、ECB 模式等加密模式；支持国家密码管理局批准的标准密码算法;支持 IPSec 与 NAT 的协同工作;支持报文加密认证功能；支持安全审计功能。</w:t>
            </w:r>
          </w:p>
        </w:tc>
        <w:tc>
          <w:tcPr>
            <w:tcW w:w="477" w:type="dxa"/>
            <w:shd w:val="clear" w:color="000000" w:fill="FFFFFF"/>
            <w:vAlign w:val="center"/>
          </w:tcPr>
          <w:p w14:paraId="4D5163F5">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个</w:t>
            </w:r>
          </w:p>
        </w:tc>
        <w:tc>
          <w:tcPr>
            <w:tcW w:w="0" w:type="auto"/>
            <w:shd w:val="clear" w:color="000000" w:fill="FFFFFF"/>
            <w:vAlign w:val="center"/>
          </w:tcPr>
          <w:p w14:paraId="4DD1F5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0" w:type="auto"/>
            <w:vMerge w:val="continue"/>
            <w:shd w:val="clear" w:color="auto" w:fill="auto"/>
            <w:vAlign w:val="center"/>
          </w:tcPr>
          <w:p w14:paraId="38A81048">
            <w:pPr>
              <w:keepNext w:val="0"/>
              <w:keepLines w:val="0"/>
              <w:widowControl/>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rPr>
            </w:pPr>
          </w:p>
        </w:tc>
        <w:tc>
          <w:tcPr>
            <w:tcW w:w="0" w:type="auto"/>
            <w:vMerge w:val="continue"/>
            <w:vAlign w:val="center"/>
          </w:tcPr>
          <w:p w14:paraId="453C5E4B">
            <w:pPr>
              <w:keepNext w:val="0"/>
              <w:keepLines w:val="0"/>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lang w:val="en-US" w:eastAsia="zh-CN"/>
              </w:rPr>
            </w:pPr>
          </w:p>
        </w:tc>
        <w:tc>
          <w:tcPr>
            <w:tcW w:w="0" w:type="auto"/>
            <w:vMerge w:val="continue"/>
            <w:shd w:val="clear" w:color="auto" w:fill="auto"/>
            <w:vAlign w:val="center"/>
          </w:tcPr>
          <w:p w14:paraId="7C442C8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83" w:type="dxa"/>
            <w:vMerge w:val="continue"/>
            <w:shd w:val="clear" w:color="auto" w:fill="auto"/>
            <w:vAlign w:val="center"/>
          </w:tcPr>
          <w:p w14:paraId="6F85DB0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76" w:type="dxa"/>
            <w:vMerge w:val="continue"/>
            <w:shd w:val="clear" w:color="auto" w:fill="auto"/>
            <w:vAlign w:val="center"/>
          </w:tcPr>
          <w:p w14:paraId="02184BD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0CE5F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250F6C0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0" w:type="auto"/>
            <w:shd w:val="clear" w:color="auto" w:fill="auto"/>
            <w:vAlign w:val="center"/>
          </w:tcPr>
          <w:p w14:paraId="25F634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近距离毫米波雷达模块</w:t>
            </w:r>
          </w:p>
        </w:tc>
        <w:tc>
          <w:tcPr>
            <w:tcW w:w="7074" w:type="dxa"/>
            <w:shd w:val="clear" w:color="auto" w:fill="auto"/>
            <w:vAlign w:val="center"/>
          </w:tcPr>
          <w:p w14:paraId="767EC50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频率范围：60.0~64.0GHz；测距范围：0.2m~ 40m；分辨率：≤0.3m;精度：≤0.1m;适用速度范围：±20m/s;视场角：≤士50°；数据刷新率：≥10Hz：电源：5V，1A 直流电源输入；通信接口：422 串口通信；平均功耗:＜ 2W；峰值功耗:＜6W；工作温度范围：-40℃~+85℃；板卡重量：＜15g;板卡尺寸:≤40*40*7mm；储存温度范围：-40℃ ~105℃。用于左右两向的距离测试。</w:t>
            </w:r>
          </w:p>
        </w:tc>
        <w:tc>
          <w:tcPr>
            <w:tcW w:w="477" w:type="dxa"/>
            <w:shd w:val="clear" w:color="000000" w:fill="FFFFFF"/>
            <w:vAlign w:val="center"/>
          </w:tcPr>
          <w:p w14:paraId="7A109569">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个</w:t>
            </w:r>
          </w:p>
        </w:tc>
        <w:tc>
          <w:tcPr>
            <w:tcW w:w="0" w:type="auto"/>
            <w:shd w:val="clear" w:color="000000" w:fill="FFFFFF"/>
            <w:vAlign w:val="center"/>
          </w:tcPr>
          <w:p w14:paraId="2BC37E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w:t>
            </w:r>
          </w:p>
        </w:tc>
        <w:tc>
          <w:tcPr>
            <w:tcW w:w="0" w:type="auto"/>
            <w:vMerge w:val="continue"/>
            <w:shd w:val="clear" w:color="auto" w:fill="auto"/>
            <w:vAlign w:val="center"/>
          </w:tcPr>
          <w:p w14:paraId="31C671FC">
            <w:pPr>
              <w:keepNext w:val="0"/>
              <w:keepLines w:val="0"/>
              <w:widowControl/>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rPr>
            </w:pPr>
          </w:p>
        </w:tc>
        <w:tc>
          <w:tcPr>
            <w:tcW w:w="0" w:type="auto"/>
            <w:vMerge w:val="continue"/>
            <w:vAlign w:val="center"/>
          </w:tcPr>
          <w:p w14:paraId="349535DA">
            <w:pPr>
              <w:keepNext w:val="0"/>
              <w:keepLines w:val="0"/>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lang w:val="en-US" w:eastAsia="zh-CN"/>
              </w:rPr>
            </w:pPr>
          </w:p>
        </w:tc>
        <w:tc>
          <w:tcPr>
            <w:tcW w:w="0" w:type="auto"/>
            <w:vMerge w:val="continue"/>
            <w:shd w:val="clear" w:color="auto" w:fill="auto"/>
            <w:vAlign w:val="center"/>
          </w:tcPr>
          <w:p w14:paraId="576F2B03">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83" w:type="dxa"/>
            <w:vMerge w:val="continue"/>
            <w:shd w:val="clear" w:color="auto" w:fill="auto"/>
            <w:vAlign w:val="center"/>
          </w:tcPr>
          <w:p w14:paraId="4D517CD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76" w:type="dxa"/>
            <w:vMerge w:val="continue"/>
            <w:shd w:val="clear" w:color="auto" w:fill="auto"/>
            <w:vAlign w:val="center"/>
          </w:tcPr>
          <w:p w14:paraId="6B74658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4AF77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1B37B5F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0" w:type="auto"/>
            <w:shd w:val="clear" w:color="auto" w:fill="auto"/>
            <w:vAlign w:val="center"/>
          </w:tcPr>
          <w:p w14:paraId="3CEBD9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远距离毫米波雷达模块</w:t>
            </w:r>
          </w:p>
        </w:tc>
        <w:tc>
          <w:tcPr>
            <w:tcW w:w="7074" w:type="dxa"/>
            <w:shd w:val="clear" w:color="auto" w:fill="auto"/>
            <w:vAlign w:val="center"/>
          </w:tcPr>
          <w:p w14:paraId="32F55E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频率范围：76.0~81.0 GHz；测距范围：0.2m~80m；分辨率：≤0.5m；精度：≤0.2m；无人机速度范围：±20(m/s)；数据刷新率：≥10Hz；电源：5V，1A 直流电源输入；通信接口：422通信；平均功耗:＜ 2W；峰值功耗:＜6W；工作温度范围： -40℃~+85℃；板卡质量：＜15g；板卡尺寸：＜55*55*7mm；总质量：＜40g；储存温度范围：-40℃~105℃。用于前向距离测试。</w:t>
            </w:r>
          </w:p>
        </w:tc>
        <w:tc>
          <w:tcPr>
            <w:tcW w:w="477" w:type="dxa"/>
            <w:shd w:val="clear" w:color="000000" w:fill="FFFFFF"/>
            <w:vAlign w:val="center"/>
          </w:tcPr>
          <w:p w14:paraId="4BFF39D4">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个</w:t>
            </w:r>
          </w:p>
        </w:tc>
        <w:tc>
          <w:tcPr>
            <w:tcW w:w="0" w:type="auto"/>
            <w:shd w:val="clear" w:color="000000" w:fill="FFFFFF"/>
            <w:vAlign w:val="center"/>
          </w:tcPr>
          <w:p w14:paraId="71A5A7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0" w:type="auto"/>
            <w:vMerge w:val="continue"/>
            <w:shd w:val="clear" w:color="auto" w:fill="auto"/>
            <w:vAlign w:val="center"/>
          </w:tcPr>
          <w:p w14:paraId="2DEB8C50">
            <w:pPr>
              <w:keepNext w:val="0"/>
              <w:keepLines w:val="0"/>
              <w:widowControl/>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rPr>
            </w:pPr>
          </w:p>
        </w:tc>
        <w:tc>
          <w:tcPr>
            <w:tcW w:w="0" w:type="auto"/>
            <w:vMerge w:val="continue"/>
            <w:vAlign w:val="center"/>
          </w:tcPr>
          <w:p w14:paraId="14059657">
            <w:pPr>
              <w:keepNext w:val="0"/>
              <w:keepLines w:val="0"/>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lang w:val="en-US" w:eastAsia="zh-CN"/>
              </w:rPr>
            </w:pPr>
          </w:p>
        </w:tc>
        <w:tc>
          <w:tcPr>
            <w:tcW w:w="0" w:type="auto"/>
            <w:vMerge w:val="continue"/>
            <w:shd w:val="clear" w:color="auto" w:fill="auto"/>
            <w:vAlign w:val="center"/>
          </w:tcPr>
          <w:p w14:paraId="492DE8A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83" w:type="dxa"/>
            <w:vMerge w:val="continue"/>
            <w:shd w:val="clear" w:color="auto" w:fill="auto"/>
            <w:vAlign w:val="center"/>
          </w:tcPr>
          <w:p w14:paraId="5170340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76" w:type="dxa"/>
            <w:vMerge w:val="continue"/>
            <w:shd w:val="clear" w:color="auto" w:fill="auto"/>
            <w:vAlign w:val="center"/>
          </w:tcPr>
          <w:p w14:paraId="2CF4EA1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50521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655E704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0" w:type="auto"/>
            <w:shd w:val="clear" w:color="auto" w:fill="auto"/>
            <w:vAlign w:val="center"/>
          </w:tcPr>
          <w:p w14:paraId="6D33DA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TOF测距模组</w:t>
            </w:r>
          </w:p>
        </w:tc>
        <w:tc>
          <w:tcPr>
            <w:tcW w:w="7074" w:type="dxa"/>
            <w:shd w:val="clear" w:color="auto" w:fill="auto"/>
            <w:vAlign w:val="center"/>
          </w:tcPr>
          <w:p w14:paraId="707448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测距范围：0.3 m~20m;测量重复精度厘米级；串口输出数据格式： HEX 、ASCII；测量速度：1~100Hz可调；模组体积:≤ 35x15x20mm；模组重量：≤5克。</w:t>
            </w:r>
          </w:p>
        </w:tc>
        <w:tc>
          <w:tcPr>
            <w:tcW w:w="477" w:type="dxa"/>
            <w:shd w:val="clear" w:color="000000" w:fill="FFFFFF"/>
            <w:vAlign w:val="center"/>
          </w:tcPr>
          <w:p w14:paraId="46286A2C">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个</w:t>
            </w:r>
          </w:p>
        </w:tc>
        <w:tc>
          <w:tcPr>
            <w:tcW w:w="0" w:type="auto"/>
            <w:shd w:val="clear" w:color="000000" w:fill="FFFFFF"/>
            <w:vAlign w:val="center"/>
          </w:tcPr>
          <w:p w14:paraId="163879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w:t>
            </w:r>
          </w:p>
        </w:tc>
        <w:tc>
          <w:tcPr>
            <w:tcW w:w="0" w:type="auto"/>
            <w:vMerge w:val="continue"/>
            <w:shd w:val="clear" w:color="auto" w:fill="auto"/>
            <w:vAlign w:val="center"/>
          </w:tcPr>
          <w:p w14:paraId="20B2C145">
            <w:pPr>
              <w:keepNext w:val="0"/>
              <w:keepLines w:val="0"/>
              <w:widowControl/>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rPr>
            </w:pPr>
          </w:p>
        </w:tc>
        <w:tc>
          <w:tcPr>
            <w:tcW w:w="0" w:type="auto"/>
            <w:vMerge w:val="continue"/>
            <w:vAlign w:val="center"/>
          </w:tcPr>
          <w:p w14:paraId="5CE24F14">
            <w:pPr>
              <w:keepNext w:val="0"/>
              <w:keepLines w:val="0"/>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lang w:val="en-US" w:eastAsia="zh-CN"/>
              </w:rPr>
            </w:pPr>
          </w:p>
        </w:tc>
        <w:tc>
          <w:tcPr>
            <w:tcW w:w="0" w:type="auto"/>
            <w:vMerge w:val="continue"/>
            <w:shd w:val="clear" w:color="auto" w:fill="auto"/>
            <w:vAlign w:val="center"/>
          </w:tcPr>
          <w:p w14:paraId="04DEC0B3">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83" w:type="dxa"/>
            <w:vMerge w:val="continue"/>
            <w:shd w:val="clear" w:color="auto" w:fill="auto"/>
            <w:vAlign w:val="center"/>
          </w:tcPr>
          <w:p w14:paraId="6E5BD45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76" w:type="dxa"/>
            <w:vMerge w:val="continue"/>
            <w:shd w:val="clear" w:color="auto" w:fill="auto"/>
            <w:vAlign w:val="center"/>
          </w:tcPr>
          <w:p w14:paraId="1E3AACC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23DE0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4D3F5E4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0" w:type="auto"/>
            <w:shd w:val="clear" w:color="auto" w:fill="auto"/>
            <w:vAlign w:val="center"/>
          </w:tcPr>
          <w:p w14:paraId="2640D3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双目模组</w:t>
            </w:r>
          </w:p>
        </w:tc>
        <w:tc>
          <w:tcPr>
            <w:tcW w:w="7074" w:type="dxa"/>
            <w:shd w:val="clear" w:color="auto" w:fill="auto"/>
            <w:vAlign w:val="center"/>
          </w:tcPr>
          <w:p w14:paraId="19540F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分辨率：1280*800；Sensor尺寸 ≥1/4-inch；模组尺寸：≤22mm*15mm；水平视场角：＞65°；垂直视场角：＞43°；焦距：3.02mm；畸变： ＜3%；调焦：1.5m；视频输出格式：YUV；色彩：黑白；输出接口：USB2.0；帧率：640*400 ≥30Hz，320*200 ≥60Hz；电压：3.3V；重量：＜15g；工作温度： -30°C~+65°C；曝光方式：自动曝光&amp;全局曝光。</w:t>
            </w:r>
          </w:p>
        </w:tc>
        <w:tc>
          <w:tcPr>
            <w:tcW w:w="477" w:type="dxa"/>
            <w:shd w:val="clear" w:color="000000" w:fill="FFFFFF"/>
            <w:vAlign w:val="center"/>
          </w:tcPr>
          <w:p w14:paraId="2D268EB9">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个</w:t>
            </w:r>
          </w:p>
        </w:tc>
        <w:tc>
          <w:tcPr>
            <w:tcW w:w="0" w:type="auto"/>
            <w:shd w:val="clear" w:color="000000" w:fill="FFFFFF"/>
            <w:vAlign w:val="center"/>
          </w:tcPr>
          <w:p w14:paraId="2E3DA5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w:t>
            </w:r>
          </w:p>
        </w:tc>
        <w:tc>
          <w:tcPr>
            <w:tcW w:w="0" w:type="auto"/>
            <w:vMerge w:val="continue"/>
            <w:shd w:val="clear" w:color="auto" w:fill="auto"/>
            <w:vAlign w:val="center"/>
          </w:tcPr>
          <w:p w14:paraId="35648519">
            <w:pPr>
              <w:keepNext w:val="0"/>
              <w:keepLines w:val="0"/>
              <w:widowControl/>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rPr>
            </w:pPr>
          </w:p>
        </w:tc>
        <w:tc>
          <w:tcPr>
            <w:tcW w:w="0" w:type="auto"/>
            <w:vMerge w:val="continue"/>
            <w:vAlign w:val="center"/>
          </w:tcPr>
          <w:p w14:paraId="46B4ADE2">
            <w:pPr>
              <w:keepNext w:val="0"/>
              <w:keepLines w:val="0"/>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lang w:val="en-US" w:eastAsia="zh-CN"/>
              </w:rPr>
            </w:pPr>
          </w:p>
        </w:tc>
        <w:tc>
          <w:tcPr>
            <w:tcW w:w="0" w:type="auto"/>
            <w:vMerge w:val="continue"/>
            <w:shd w:val="clear" w:color="auto" w:fill="auto"/>
            <w:vAlign w:val="center"/>
          </w:tcPr>
          <w:p w14:paraId="1BDDADB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83" w:type="dxa"/>
            <w:vMerge w:val="continue"/>
            <w:shd w:val="clear" w:color="auto" w:fill="auto"/>
            <w:vAlign w:val="center"/>
          </w:tcPr>
          <w:p w14:paraId="10CA808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76" w:type="dxa"/>
            <w:vMerge w:val="continue"/>
            <w:shd w:val="clear" w:color="auto" w:fill="auto"/>
            <w:vAlign w:val="center"/>
          </w:tcPr>
          <w:p w14:paraId="7AE2CAB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78C5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1C26E2F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0" w:type="auto"/>
            <w:shd w:val="clear" w:color="auto" w:fill="auto"/>
            <w:vAlign w:val="center"/>
          </w:tcPr>
          <w:p w14:paraId="4E99D6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单目模组</w:t>
            </w:r>
          </w:p>
        </w:tc>
        <w:tc>
          <w:tcPr>
            <w:tcW w:w="7074" w:type="dxa"/>
            <w:shd w:val="clear" w:color="auto" w:fill="auto"/>
            <w:vAlign w:val="center"/>
          </w:tcPr>
          <w:p w14:paraId="42B7FD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分辨率 640*480；Sensor尺寸 ≥1/4-inch；水平视场角：＞67°;垂直视场角：＞53°；畸变：＜8%；视频输出格式： YUV或MPEG；色彩：黑白；输出接口：USB2.0；帧率： 640*480 ≥30Hz，320*240 ≥60Hz；电压：5V；重量：＜15g；信噪比：40db；工作温度： -30°C~+65°C；曝光方式：自动曝光&amp;全局曝光。</w:t>
            </w:r>
          </w:p>
        </w:tc>
        <w:tc>
          <w:tcPr>
            <w:tcW w:w="477" w:type="dxa"/>
            <w:shd w:val="clear" w:color="000000" w:fill="FFFFFF"/>
            <w:vAlign w:val="center"/>
          </w:tcPr>
          <w:p w14:paraId="28A45F68">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个</w:t>
            </w:r>
          </w:p>
        </w:tc>
        <w:tc>
          <w:tcPr>
            <w:tcW w:w="0" w:type="auto"/>
            <w:shd w:val="clear" w:color="000000" w:fill="FFFFFF"/>
            <w:vAlign w:val="center"/>
          </w:tcPr>
          <w:p w14:paraId="1A2363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0" w:type="auto"/>
            <w:vMerge w:val="continue"/>
            <w:shd w:val="clear" w:color="auto" w:fill="auto"/>
            <w:vAlign w:val="center"/>
          </w:tcPr>
          <w:p w14:paraId="042A4179">
            <w:pPr>
              <w:keepNext w:val="0"/>
              <w:keepLines w:val="0"/>
              <w:widowControl/>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rPr>
            </w:pPr>
          </w:p>
        </w:tc>
        <w:tc>
          <w:tcPr>
            <w:tcW w:w="0" w:type="auto"/>
            <w:vMerge w:val="continue"/>
            <w:vAlign w:val="center"/>
          </w:tcPr>
          <w:p w14:paraId="5793F894">
            <w:pPr>
              <w:keepNext w:val="0"/>
              <w:keepLines w:val="0"/>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lang w:val="en-US" w:eastAsia="zh-CN"/>
              </w:rPr>
            </w:pPr>
          </w:p>
        </w:tc>
        <w:tc>
          <w:tcPr>
            <w:tcW w:w="0" w:type="auto"/>
            <w:vMerge w:val="continue"/>
            <w:shd w:val="clear" w:color="auto" w:fill="auto"/>
            <w:vAlign w:val="center"/>
          </w:tcPr>
          <w:p w14:paraId="35B96B3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83" w:type="dxa"/>
            <w:vMerge w:val="continue"/>
            <w:shd w:val="clear" w:color="auto" w:fill="auto"/>
            <w:vAlign w:val="center"/>
          </w:tcPr>
          <w:p w14:paraId="27FE5DD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76" w:type="dxa"/>
            <w:vMerge w:val="continue"/>
            <w:shd w:val="clear" w:color="auto" w:fill="auto"/>
            <w:vAlign w:val="center"/>
          </w:tcPr>
          <w:p w14:paraId="2F8898D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18350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4E0786C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0" w:type="auto"/>
            <w:shd w:val="clear" w:color="auto" w:fill="auto"/>
            <w:vAlign w:val="center"/>
          </w:tcPr>
          <w:p w14:paraId="637DBA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机载算力模块</w:t>
            </w:r>
          </w:p>
        </w:tc>
        <w:tc>
          <w:tcPr>
            <w:tcW w:w="7074" w:type="dxa"/>
            <w:shd w:val="clear" w:color="auto" w:fill="auto"/>
            <w:vAlign w:val="center"/>
          </w:tcPr>
          <w:p w14:paraId="5A659A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AI算力：21 TOPS；GPU 最大频率:≥500 MHz；CPU：6核 Carmel ARM®v8.2 64-bit CPU ；CPU 最大频率：≥1500MHz；显存：8GB 128 位  LPDDR4x 51.2 GB/s；存储：16GB eMMC 5.1；PCle: 1x1(PCle Gen3)+1x4(PCle Gen4),total 144GT/s；USB接口：1x USB 3.1 、 3x USB 2.0；视频接口：2 multi-mode DP 1.4、eDP 1.4、HDMI 2.0；视频编码：2x 4K @ 30 、6x 1080p @ 60、14x 1080p @ 30 (H.265/H.264)；视频解码：2x 4K @ 60 、4x 4K @ 30、 12x 1080p @ 60 、 32x 1080p @ 30 (H.265)、2x 4K @ 30 、 6x 1080p @ 60 、 16x 1080p @ 30 (H.264)；其他I/O：1xSDIO、3x UART、2x SPI、2x I2S、4x I2C、1x CAN、GPIOs；功率：10W-25W；规格尺寸：69.6mm x 45mm/260 针 SO-DIMM 连接器；用于多源异构传感器实时建模，具备对无人机飞行模式的控制及任务管理功能，算力满足无人机轨迹自动规划算法的要求。</w:t>
            </w:r>
          </w:p>
        </w:tc>
        <w:tc>
          <w:tcPr>
            <w:tcW w:w="477" w:type="dxa"/>
            <w:shd w:val="clear" w:color="000000" w:fill="FFFFFF"/>
            <w:vAlign w:val="center"/>
          </w:tcPr>
          <w:p w14:paraId="79944FB8">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个</w:t>
            </w:r>
          </w:p>
        </w:tc>
        <w:tc>
          <w:tcPr>
            <w:tcW w:w="0" w:type="auto"/>
            <w:shd w:val="clear" w:color="000000" w:fill="FFFFFF"/>
            <w:vAlign w:val="center"/>
          </w:tcPr>
          <w:p w14:paraId="5654B4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0" w:type="auto"/>
            <w:vMerge w:val="continue"/>
            <w:shd w:val="clear" w:color="auto" w:fill="auto"/>
            <w:vAlign w:val="center"/>
          </w:tcPr>
          <w:p w14:paraId="2739346E">
            <w:pPr>
              <w:keepNext w:val="0"/>
              <w:keepLines w:val="0"/>
              <w:widowControl/>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rPr>
            </w:pPr>
          </w:p>
        </w:tc>
        <w:tc>
          <w:tcPr>
            <w:tcW w:w="0" w:type="auto"/>
            <w:vMerge w:val="continue"/>
            <w:vAlign w:val="center"/>
          </w:tcPr>
          <w:p w14:paraId="618ED326">
            <w:pPr>
              <w:keepNext w:val="0"/>
              <w:keepLines w:val="0"/>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lang w:val="en-US" w:eastAsia="zh-CN"/>
              </w:rPr>
            </w:pPr>
          </w:p>
        </w:tc>
        <w:tc>
          <w:tcPr>
            <w:tcW w:w="0" w:type="auto"/>
            <w:vMerge w:val="continue"/>
            <w:shd w:val="clear" w:color="auto" w:fill="auto"/>
            <w:vAlign w:val="center"/>
          </w:tcPr>
          <w:p w14:paraId="7B95278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83" w:type="dxa"/>
            <w:vMerge w:val="continue"/>
            <w:shd w:val="clear" w:color="auto" w:fill="auto"/>
            <w:vAlign w:val="center"/>
          </w:tcPr>
          <w:p w14:paraId="1EE15F0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76" w:type="dxa"/>
            <w:vMerge w:val="continue"/>
            <w:shd w:val="clear" w:color="auto" w:fill="auto"/>
            <w:vAlign w:val="center"/>
          </w:tcPr>
          <w:p w14:paraId="47A09D6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1724E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6767967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0" w:type="auto"/>
            <w:shd w:val="clear" w:color="auto" w:fill="auto"/>
            <w:vAlign w:val="center"/>
          </w:tcPr>
          <w:p w14:paraId="369093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运输箱</w:t>
            </w:r>
          </w:p>
        </w:tc>
        <w:tc>
          <w:tcPr>
            <w:tcW w:w="7074" w:type="dxa"/>
            <w:shd w:val="clear" w:color="auto" w:fill="auto"/>
            <w:vAlign w:val="center"/>
          </w:tcPr>
          <w:p w14:paraId="60E23B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材料：轻质铝合金；厚度：≤2mm；箱体结构采用多层夹板外覆ABS防火板，四角加固球形包角及铝合金框架；箱体内置EVA或高密度海绵防震层；支持抗冲击、防水。用于无人机运输、存储。</w:t>
            </w:r>
          </w:p>
        </w:tc>
        <w:tc>
          <w:tcPr>
            <w:tcW w:w="477" w:type="dxa"/>
            <w:shd w:val="clear" w:color="000000" w:fill="FFFFFF"/>
            <w:vAlign w:val="center"/>
          </w:tcPr>
          <w:p w14:paraId="5C76EEA1">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个</w:t>
            </w:r>
          </w:p>
        </w:tc>
        <w:tc>
          <w:tcPr>
            <w:tcW w:w="0" w:type="auto"/>
            <w:shd w:val="clear" w:color="000000" w:fill="FFFFFF"/>
            <w:vAlign w:val="center"/>
          </w:tcPr>
          <w:p w14:paraId="4A5547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0" w:type="auto"/>
            <w:vMerge w:val="continue"/>
            <w:shd w:val="clear" w:color="auto" w:fill="auto"/>
            <w:vAlign w:val="center"/>
          </w:tcPr>
          <w:p w14:paraId="7C267853">
            <w:pPr>
              <w:keepNext w:val="0"/>
              <w:keepLines w:val="0"/>
              <w:widowControl/>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rPr>
            </w:pPr>
          </w:p>
        </w:tc>
        <w:tc>
          <w:tcPr>
            <w:tcW w:w="0" w:type="auto"/>
            <w:vMerge w:val="continue"/>
            <w:vAlign w:val="center"/>
          </w:tcPr>
          <w:p w14:paraId="556698F4">
            <w:pPr>
              <w:keepNext w:val="0"/>
              <w:keepLines w:val="0"/>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lang w:val="en-US" w:eastAsia="zh-CN"/>
              </w:rPr>
            </w:pPr>
          </w:p>
        </w:tc>
        <w:tc>
          <w:tcPr>
            <w:tcW w:w="0" w:type="auto"/>
            <w:vMerge w:val="continue"/>
            <w:shd w:val="clear" w:color="auto" w:fill="auto"/>
            <w:vAlign w:val="center"/>
          </w:tcPr>
          <w:p w14:paraId="06F4E65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83" w:type="dxa"/>
            <w:vMerge w:val="continue"/>
            <w:shd w:val="clear" w:color="auto" w:fill="auto"/>
            <w:vAlign w:val="center"/>
          </w:tcPr>
          <w:p w14:paraId="6095E66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76" w:type="dxa"/>
            <w:vMerge w:val="continue"/>
            <w:shd w:val="clear" w:color="auto" w:fill="auto"/>
            <w:vAlign w:val="center"/>
          </w:tcPr>
          <w:p w14:paraId="5C24561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51257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19584EC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0" w:type="auto"/>
            <w:shd w:val="clear" w:color="auto" w:fill="auto"/>
            <w:vAlign w:val="center"/>
          </w:tcPr>
          <w:p w14:paraId="49DD55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四光视觉吊舱</w:t>
            </w:r>
          </w:p>
        </w:tc>
        <w:tc>
          <w:tcPr>
            <w:tcW w:w="7074" w:type="dxa"/>
            <w:shd w:val="clear" w:color="auto" w:fill="auto"/>
            <w:vAlign w:val="center"/>
          </w:tcPr>
          <w:p w14:paraId="5F1325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四光云台相机：广角相机、组合光学变焦相机、红外相机、高精度激光测距仪；总重量≤400g；尺寸≤93*115*130mm；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热成像相机：视频分辨率：640×512像素；红外波长：8~14μm；镜头焦距：13mm/25mm；测温模式：点测温、区域测温；测温范围：高增益模式-20°C+150°C、低增益模式 0°C+500°C；</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长焦相机：传感器：1/2英寸；有效像素：4800W像素；视场角：25°~9.7°；等效焦距：96mm~240mm；光圈：f/3.7~f/4.2；最大照片尺寸：8000×6000像素；录像编码及分辨率：8K@15fps/4K@60fps/4K@30fps；支持10倍光学变焦，160X组合变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广角相机：传感器：1/1.49英寸；等效焦距：24mm；有效像素：5000W像素；最大照片尺寸：8000×6000像素；录像编码及分辨率：8K@15fps/4K@60fps/4K@30fps；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激光：测距范围：10~1500m；测距精度：±(1+与垂直反射面之间的距离×0.15%)m。</w:t>
            </w:r>
          </w:p>
        </w:tc>
        <w:tc>
          <w:tcPr>
            <w:tcW w:w="477" w:type="dxa"/>
            <w:shd w:val="clear" w:color="000000" w:fill="FFFFFF"/>
            <w:vAlign w:val="center"/>
          </w:tcPr>
          <w:p w14:paraId="5CA8A700">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个</w:t>
            </w:r>
          </w:p>
        </w:tc>
        <w:tc>
          <w:tcPr>
            <w:tcW w:w="0" w:type="auto"/>
            <w:shd w:val="clear" w:color="000000" w:fill="FFFFFF"/>
            <w:vAlign w:val="center"/>
          </w:tcPr>
          <w:p w14:paraId="166482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0" w:type="auto"/>
            <w:vMerge w:val="continue"/>
            <w:shd w:val="clear" w:color="auto" w:fill="auto"/>
            <w:vAlign w:val="center"/>
          </w:tcPr>
          <w:p w14:paraId="540F05A2">
            <w:pPr>
              <w:keepNext w:val="0"/>
              <w:keepLines w:val="0"/>
              <w:widowControl/>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rPr>
            </w:pPr>
          </w:p>
        </w:tc>
        <w:tc>
          <w:tcPr>
            <w:tcW w:w="0" w:type="auto"/>
            <w:vMerge w:val="continue"/>
            <w:vAlign w:val="center"/>
          </w:tcPr>
          <w:p w14:paraId="07FE9D79">
            <w:pPr>
              <w:keepNext w:val="0"/>
              <w:keepLines w:val="0"/>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lang w:val="en-US" w:eastAsia="zh-CN"/>
              </w:rPr>
            </w:pPr>
          </w:p>
        </w:tc>
        <w:tc>
          <w:tcPr>
            <w:tcW w:w="0" w:type="auto"/>
            <w:vMerge w:val="continue"/>
            <w:shd w:val="clear" w:color="auto" w:fill="auto"/>
            <w:vAlign w:val="center"/>
          </w:tcPr>
          <w:p w14:paraId="4676724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83" w:type="dxa"/>
            <w:vMerge w:val="continue"/>
            <w:shd w:val="clear" w:color="auto" w:fill="auto"/>
            <w:vAlign w:val="center"/>
          </w:tcPr>
          <w:p w14:paraId="00C1B4A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76" w:type="dxa"/>
            <w:vMerge w:val="continue"/>
            <w:shd w:val="clear" w:color="auto" w:fill="auto"/>
            <w:vAlign w:val="center"/>
          </w:tcPr>
          <w:p w14:paraId="2EFA9BB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68AF8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6B0E606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0" w:type="auto"/>
            <w:shd w:val="clear" w:color="auto" w:fill="auto"/>
            <w:vAlign w:val="center"/>
          </w:tcPr>
          <w:p w14:paraId="55613E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1K红外双光云台相机</w:t>
            </w:r>
          </w:p>
        </w:tc>
        <w:tc>
          <w:tcPr>
            <w:tcW w:w="7074" w:type="dxa"/>
            <w:shd w:val="clear" w:color="auto" w:fill="auto"/>
            <w:vAlign w:val="center"/>
          </w:tcPr>
          <w:p w14:paraId="7A8761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总重量：≤1300g；总尺寸：＜180mm×160mm×200mm;工作温度范围：-20℃~55℃；支持1K红外及可见光相机；可见光视场角：FOV63.4°；可见光焦距：12.8mm;红外视场角： 57.5°×47.4°；红外焦距：14mm;红外测温范围：-20℃~150℃；0℃~550℃；红外视频分辨率：1280×1024像素。</w:t>
            </w:r>
          </w:p>
        </w:tc>
        <w:tc>
          <w:tcPr>
            <w:tcW w:w="477" w:type="dxa"/>
            <w:shd w:val="clear" w:color="000000" w:fill="FFFFFF"/>
            <w:vAlign w:val="center"/>
          </w:tcPr>
          <w:p w14:paraId="11C940B2">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个</w:t>
            </w:r>
          </w:p>
        </w:tc>
        <w:tc>
          <w:tcPr>
            <w:tcW w:w="0" w:type="auto"/>
            <w:shd w:val="clear" w:color="000000" w:fill="FFFFFF"/>
            <w:vAlign w:val="center"/>
          </w:tcPr>
          <w:p w14:paraId="2FADB7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vMerge w:val="continue"/>
            <w:shd w:val="clear" w:color="auto" w:fill="auto"/>
            <w:vAlign w:val="center"/>
          </w:tcPr>
          <w:p w14:paraId="12C7C032">
            <w:pPr>
              <w:keepNext w:val="0"/>
              <w:keepLines w:val="0"/>
              <w:widowControl/>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rPr>
            </w:pPr>
          </w:p>
        </w:tc>
        <w:tc>
          <w:tcPr>
            <w:tcW w:w="0" w:type="auto"/>
            <w:vMerge w:val="continue"/>
            <w:vAlign w:val="center"/>
          </w:tcPr>
          <w:p w14:paraId="7A574F7C">
            <w:pPr>
              <w:keepNext w:val="0"/>
              <w:keepLines w:val="0"/>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lang w:val="en-US" w:eastAsia="zh-CN"/>
              </w:rPr>
            </w:pPr>
          </w:p>
        </w:tc>
        <w:tc>
          <w:tcPr>
            <w:tcW w:w="0" w:type="auto"/>
            <w:vMerge w:val="continue"/>
            <w:shd w:val="clear" w:color="auto" w:fill="auto"/>
            <w:vAlign w:val="center"/>
          </w:tcPr>
          <w:p w14:paraId="12E152B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83" w:type="dxa"/>
            <w:vMerge w:val="continue"/>
            <w:shd w:val="clear" w:color="auto" w:fill="auto"/>
            <w:vAlign w:val="center"/>
          </w:tcPr>
          <w:p w14:paraId="356C9353">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76" w:type="dxa"/>
            <w:vMerge w:val="continue"/>
            <w:shd w:val="clear" w:color="auto" w:fill="auto"/>
            <w:vAlign w:val="center"/>
          </w:tcPr>
          <w:p w14:paraId="3EC944A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5419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7B09F6A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0" w:type="auto"/>
            <w:shd w:val="clear" w:color="auto" w:fill="auto"/>
            <w:vAlign w:val="center"/>
          </w:tcPr>
          <w:p w14:paraId="5FA985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双光视觉吊舱</w:t>
            </w:r>
          </w:p>
        </w:tc>
        <w:tc>
          <w:tcPr>
            <w:tcW w:w="7074" w:type="dxa"/>
            <w:shd w:val="clear" w:color="auto" w:fill="auto"/>
            <w:vAlign w:val="center"/>
          </w:tcPr>
          <w:p w14:paraId="7F3A95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总重量：≤450g；总尺寸：≤105mm×110mm×135mm；支持可见光、红外相机；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可见光镜头：F4;可见光焦距：12.8mm;CMOS传感器尺寸：1英寸；红外相机对角视场角： 32.9°×26.6°；红外相机启动时间：&lt;12S ;红外相机焦距：13mm@F1.0;红外相机电子放大倍数： X2，X4，X8；支持全屏测温及区域测温；测温范围：-40℃~150℃，-40℃~550℃；红外视频分辨率： 640×512像素。</w:t>
            </w:r>
          </w:p>
        </w:tc>
        <w:tc>
          <w:tcPr>
            <w:tcW w:w="477" w:type="dxa"/>
            <w:shd w:val="clear" w:color="000000" w:fill="FFFFFF"/>
            <w:vAlign w:val="center"/>
          </w:tcPr>
          <w:p w14:paraId="4813CFD9">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个</w:t>
            </w:r>
          </w:p>
        </w:tc>
        <w:tc>
          <w:tcPr>
            <w:tcW w:w="0" w:type="auto"/>
            <w:shd w:val="clear" w:color="000000" w:fill="FFFFFF"/>
            <w:vAlign w:val="center"/>
          </w:tcPr>
          <w:p w14:paraId="091F41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vMerge w:val="continue"/>
            <w:shd w:val="clear" w:color="auto" w:fill="auto"/>
            <w:vAlign w:val="center"/>
          </w:tcPr>
          <w:p w14:paraId="2A968A04">
            <w:pPr>
              <w:keepNext w:val="0"/>
              <w:keepLines w:val="0"/>
              <w:widowControl/>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rPr>
            </w:pPr>
          </w:p>
        </w:tc>
        <w:tc>
          <w:tcPr>
            <w:tcW w:w="0" w:type="auto"/>
            <w:vMerge w:val="continue"/>
            <w:vAlign w:val="center"/>
          </w:tcPr>
          <w:p w14:paraId="3A1CF00D">
            <w:pPr>
              <w:keepNext w:val="0"/>
              <w:keepLines w:val="0"/>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lang w:val="en-US" w:eastAsia="zh-CN"/>
              </w:rPr>
            </w:pPr>
          </w:p>
        </w:tc>
        <w:tc>
          <w:tcPr>
            <w:tcW w:w="0" w:type="auto"/>
            <w:vMerge w:val="continue"/>
            <w:shd w:val="clear" w:color="auto" w:fill="auto"/>
            <w:vAlign w:val="center"/>
          </w:tcPr>
          <w:p w14:paraId="598F9F8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83" w:type="dxa"/>
            <w:vMerge w:val="continue"/>
            <w:shd w:val="clear" w:color="auto" w:fill="auto"/>
            <w:vAlign w:val="center"/>
          </w:tcPr>
          <w:p w14:paraId="126CC81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76" w:type="dxa"/>
            <w:vMerge w:val="continue"/>
            <w:shd w:val="clear" w:color="auto" w:fill="auto"/>
            <w:vAlign w:val="center"/>
          </w:tcPr>
          <w:p w14:paraId="0135DF80">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bl>
    <w:p w14:paraId="081E9667">
      <w:pPr>
        <w:pStyle w:val="16"/>
        <w:ind w:left="-357" w:leftChars="-170" w:firstLine="44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具体供货不局限于上述产品。应包括上述产品相关配件，类似升级产品。</w:t>
      </w:r>
    </w:p>
    <w:p w14:paraId="55DF78E8">
      <w:pPr>
        <w:pStyle w:val="14"/>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进行调整。</w:t>
      </w:r>
    </w:p>
    <w:p w14:paraId="1D6AEC74">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1.取得《国家电网有限公司集中规模招标采购供应商资质能力核实证明》或《国网智能科技股份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1BA251E4">
      <w:pPr>
        <w:shd w:val="clear"/>
        <w:spacing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2.投标文件中提供的证明材料复印件应复印清晰、可辨认且不得遮盖、涂抹，否则视为无效。</w:t>
      </w:r>
    </w:p>
    <w:p w14:paraId="2AD7987B">
      <w:pPr>
        <w:shd w:val="clear"/>
        <w:spacing w:line="240" w:lineRule="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28C727C0">
      <w:pPr>
        <w:rPr>
          <w:rFonts w:hint="eastAsia" w:asciiTheme="minorEastAsia" w:hAnsiTheme="minorEastAsia" w:eastAsiaTheme="minorEastAsia" w:cstheme="minorEastAsia"/>
          <w:sz w:val="24"/>
          <w:szCs w:val="24"/>
          <w:highlight w:val="none"/>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B6313">
    <w:pPr>
      <w:pStyle w:val="7"/>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15B4FB">
                          <w:pPr>
                            <w:pStyle w:val="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615B4FB">
                    <w:pPr>
                      <w:pStyle w:val="7"/>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0840D82A">
                          <w:pPr>
                            <w:pStyle w:val="7"/>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0840D82A">
                    <w:pPr>
                      <w:pStyle w:val="7"/>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296AD3"/>
    <w:rsid w:val="04860D8F"/>
    <w:rsid w:val="0ED22588"/>
    <w:rsid w:val="10176BB3"/>
    <w:rsid w:val="14DF71D8"/>
    <w:rsid w:val="16267F4A"/>
    <w:rsid w:val="17252504"/>
    <w:rsid w:val="17832749"/>
    <w:rsid w:val="1859351A"/>
    <w:rsid w:val="19001702"/>
    <w:rsid w:val="191F2CF3"/>
    <w:rsid w:val="1A940640"/>
    <w:rsid w:val="1BAD5B31"/>
    <w:rsid w:val="1F815636"/>
    <w:rsid w:val="28455ABC"/>
    <w:rsid w:val="28DD01B7"/>
    <w:rsid w:val="30507DBC"/>
    <w:rsid w:val="3CD57BDC"/>
    <w:rsid w:val="41145134"/>
    <w:rsid w:val="42453C5A"/>
    <w:rsid w:val="46AC0306"/>
    <w:rsid w:val="4A962F44"/>
    <w:rsid w:val="4AA15384"/>
    <w:rsid w:val="4D2E620D"/>
    <w:rsid w:val="4DE343D9"/>
    <w:rsid w:val="51340035"/>
    <w:rsid w:val="61A629C8"/>
    <w:rsid w:val="631772FC"/>
    <w:rsid w:val="637846F9"/>
    <w:rsid w:val="678C5870"/>
    <w:rsid w:val="6CB5251A"/>
    <w:rsid w:val="72571F37"/>
    <w:rsid w:val="72850588"/>
    <w:rsid w:val="73DD4436"/>
    <w:rsid w:val="77C16217"/>
    <w:rsid w:val="7A9513C3"/>
    <w:rsid w:val="7B157B4B"/>
    <w:rsid w:val="7D734A5D"/>
    <w:rsid w:val="7EFA7000"/>
    <w:rsid w:val="7F5C6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3"/>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rFonts w:ascii="Calibri" w:hAnsi="Calibri"/>
      <w:szCs w:val="22"/>
    </w:rPr>
  </w:style>
  <w:style w:type="paragraph" w:styleId="4">
    <w:name w:val="annotation text"/>
    <w:basedOn w:val="1"/>
    <w:autoRedefine/>
    <w:qFormat/>
    <w:uiPriority w:val="0"/>
    <w:pPr>
      <w:jc w:val="left"/>
    </w:pPr>
  </w:style>
  <w:style w:type="paragraph" w:styleId="5">
    <w:name w:val="Body Text"/>
    <w:basedOn w:val="1"/>
    <w:next w:val="1"/>
    <w:autoRedefine/>
    <w:qFormat/>
    <w:uiPriority w:val="0"/>
    <w:pPr>
      <w:spacing w:after="120"/>
    </w:pPr>
    <w:rPr>
      <w:szCs w:val="24"/>
    </w:rPr>
  </w:style>
  <w:style w:type="paragraph" w:styleId="6">
    <w:name w:val="Body Text Indent"/>
    <w:basedOn w:val="1"/>
    <w:autoRedefine/>
    <w:qFormat/>
    <w:uiPriority w:val="0"/>
    <w:pPr>
      <w:spacing w:after="120"/>
      <w:ind w:left="420"/>
    </w:pPr>
    <w:rPr>
      <w:sz w:val="22"/>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6"/>
    <w:autoRedefine/>
    <w:qFormat/>
    <w:uiPriority w:val="0"/>
    <w:pPr>
      <w:ind w:firstLine="420"/>
    </w:pPr>
  </w:style>
  <w:style w:type="character" w:styleId="12">
    <w:name w:val="Hyperlink"/>
    <w:autoRedefine/>
    <w:qFormat/>
    <w:uiPriority w:val="99"/>
    <w:rPr>
      <w:color w:val="0000FF"/>
      <w:u w:val="single"/>
    </w:rPr>
  </w:style>
  <w:style w:type="paragraph" w:customStyle="1" w:styleId="13">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4">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5">
    <w:name w:val="No Spacing"/>
    <w:autoRedefine/>
    <w:qFormat/>
    <w:uiPriority w:val="1"/>
    <w:rPr>
      <w:rFonts w:ascii="宋体" w:hAnsi="宋体" w:eastAsia="宋体" w:cs="宋体"/>
      <w:kern w:val="0"/>
      <w:sz w:val="24"/>
      <w:szCs w:val="24"/>
      <w:lang w:val="en-US" w:eastAsia="zh-CN" w:bidi="ar-SA"/>
    </w:rPr>
  </w:style>
  <w:style w:type="paragraph" w:styleId="16">
    <w:name w:val="List Paragraph"/>
    <w:basedOn w:val="1"/>
    <w:autoRedefine/>
    <w:qFormat/>
    <w:uiPriority w:val="72"/>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4866</Words>
  <Characters>5374</Characters>
  <Lines>0</Lines>
  <Paragraphs>0</Paragraphs>
  <TotalTime>0</TotalTime>
  <ScaleCrop>false</ScaleCrop>
  <LinksUpToDate>false</LinksUpToDate>
  <CharactersWithSpaces>5399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韩梅17660167329</cp:lastModifiedBy>
  <dcterms:modified xsi:type="dcterms:W3CDTF">2025-06-17T09:22:51Z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4E0AC3D87D3441AFBC0DAF4A258DBE6B_13</vt:lpwstr>
  </property>
  <property fmtid="{D5CDD505-2E9C-101B-9397-08002B2CF9AE}" pid="4" name="KSOTemplateDocerSaveRecord">
    <vt:lpwstr>eyJoZGlkIjoiNzcwY2M5NGVmY2Y5YTVkMTJmMzEwY2NlODY1MmIwYTMiLCJ1c2VySWQiOiI5NjA4MzkzNTgifQ==</vt:lpwstr>
  </property>
</Properties>
</file>