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p w14:paraId="0A777D9F">
      <w:pPr>
        <w:pStyle w:val="9"/>
        <w:rPr>
          <w:rFonts w:hint="eastAsia"/>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670"/>
        <w:gridCol w:w="4397"/>
        <w:gridCol w:w="660"/>
        <w:gridCol w:w="630"/>
        <w:gridCol w:w="1080"/>
        <w:gridCol w:w="1410"/>
        <w:gridCol w:w="900"/>
        <w:gridCol w:w="2070"/>
      </w:tblGrid>
      <w:tr w14:paraId="0608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shd w:val="clear" w:color="auto" w:fill="auto"/>
            <w:noWrap/>
            <w:vAlign w:val="center"/>
          </w:tcPr>
          <w:p w14:paraId="5835F0B2">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项目名称</w:t>
            </w:r>
          </w:p>
        </w:tc>
        <w:tc>
          <w:tcPr>
            <w:tcW w:w="670" w:type="dxa"/>
            <w:shd w:val="clear" w:color="auto" w:fill="auto"/>
            <w:noWrap/>
            <w:vAlign w:val="center"/>
          </w:tcPr>
          <w:p w14:paraId="3D5A38DC">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物资名称</w:t>
            </w:r>
          </w:p>
        </w:tc>
        <w:tc>
          <w:tcPr>
            <w:tcW w:w="4397" w:type="dxa"/>
            <w:shd w:val="clear" w:color="auto" w:fill="auto"/>
            <w:noWrap/>
            <w:vAlign w:val="center"/>
          </w:tcPr>
          <w:p w14:paraId="69A16E69">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主要技术要求</w:t>
            </w:r>
          </w:p>
        </w:tc>
        <w:tc>
          <w:tcPr>
            <w:tcW w:w="660" w:type="dxa"/>
            <w:shd w:val="clear" w:color="auto" w:fill="auto"/>
            <w:noWrap/>
            <w:vAlign w:val="center"/>
          </w:tcPr>
          <w:p w14:paraId="4C6740BE">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w:t>
            </w:r>
          </w:p>
        </w:tc>
        <w:tc>
          <w:tcPr>
            <w:tcW w:w="630" w:type="dxa"/>
            <w:shd w:val="clear" w:color="auto" w:fill="auto"/>
            <w:noWrap/>
            <w:vAlign w:val="center"/>
          </w:tcPr>
          <w:p w14:paraId="2D020B56">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1080" w:type="dxa"/>
            <w:shd w:val="clear" w:color="auto" w:fill="auto"/>
            <w:noWrap/>
            <w:vAlign w:val="center"/>
          </w:tcPr>
          <w:p w14:paraId="5A366FB1">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交货日期</w:t>
            </w:r>
          </w:p>
        </w:tc>
        <w:tc>
          <w:tcPr>
            <w:tcW w:w="1410" w:type="dxa"/>
            <w:shd w:val="clear" w:color="auto" w:fill="auto"/>
            <w:noWrap/>
            <w:vAlign w:val="center"/>
          </w:tcPr>
          <w:p w14:paraId="1E6DDBC0">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质保期（不低于）</w:t>
            </w:r>
          </w:p>
        </w:tc>
        <w:tc>
          <w:tcPr>
            <w:tcW w:w="900" w:type="dxa"/>
            <w:shd w:val="clear" w:color="auto" w:fill="auto"/>
            <w:noWrap/>
            <w:vAlign w:val="center"/>
          </w:tcPr>
          <w:p w14:paraId="02821CA4">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交货地点</w:t>
            </w:r>
          </w:p>
        </w:tc>
        <w:tc>
          <w:tcPr>
            <w:tcW w:w="2070" w:type="dxa"/>
            <w:shd w:val="clear" w:color="auto" w:fill="auto"/>
            <w:noWrap/>
            <w:vAlign w:val="center"/>
          </w:tcPr>
          <w:p w14:paraId="01113138">
            <w:pPr>
              <w:widowControl/>
              <w:spacing w:line="0" w:lineRule="atLeast"/>
              <w:ind w:firstLine="0" w:firstLine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专用业绩要求</w:t>
            </w:r>
          </w:p>
        </w:tc>
      </w:tr>
      <w:tr w14:paraId="12CC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shd w:val="clear" w:color="auto" w:fill="auto"/>
            <w:vAlign w:val="center"/>
          </w:tcPr>
          <w:p w14:paraId="5EB7B441">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微型密集立体存储模块、数据处理单元等采购项目</w:t>
            </w:r>
          </w:p>
        </w:tc>
        <w:tc>
          <w:tcPr>
            <w:tcW w:w="670" w:type="dxa"/>
            <w:shd w:val="clear" w:color="auto" w:fill="auto"/>
            <w:noWrap/>
            <w:vAlign w:val="center"/>
          </w:tcPr>
          <w:p w14:paraId="4552E0A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微型立体存储模块</w:t>
            </w:r>
          </w:p>
        </w:tc>
        <w:tc>
          <w:tcPr>
            <w:tcW w:w="4397" w:type="dxa"/>
            <w:shd w:val="clear" w:color="auto" w:fill="auto"/>
            <w:vAlign w:val="center"/>
          </w:tcPr>
          <w:p w14:paraId="7CC1DD86">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（1）货架材质：Q235；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货架层数：≥7层；货架深位：双深位；存储单元：400*300*150mm周转箱，≥1120个；货位数量：≥1120货位；单货位载重：≥20kg；整体高度：≤2500mm；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轻型堆垛设备：2台；水平速度：≥2m/s；水平加速度：≥2m/s²；提升速度：≥1m/s；提升加速度：≥1m/s²；额定载重：≥20kg；货叉形式：抱夹式货叉，双伸位；夹取最大速率：≥30m/min；地轨、滑触线2套，满足堆垛机运行使用需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（3）立体库外罩，微型立体库外侧护罩，满足设备防尘、隔音需求；外观需按使用方要求进行设计。</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（4）输送系统：设置于立体库前，包括料箱辊筒输送机和顶升移载机，需实现存储单元出入库转运和缓存，尺寸及载重满足使用需求。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视觉系统识别周转箱内量测开关数量和提取文字信息，自动识别量测开关的资产码、电流规格、生产厂家、生产日期等等信息，并将信息上传至系统；配置安装支架。配置固定式扫码阅读器；配置触摸屏，显示设备状态，可用于故障处理。</w:t>
            </w:r>
          </w:p>
        </w:tc>
        <w:tc>
          <w:tcPr>
            <w:tcW w:w="660" w:type="dxa"/>
            <w:shd w:val="clear" w:color="auto" w:fill="auto"/>
            <w:noWrap/>
            <w:vAlign w:val="center"/>
          </w:tcPr>
          <w:p w14:paraId="2E68353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3D5D7C4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0" w:type="dxa"/>
            <w:shd w:val="clear" w:color="auto" w:fill="auto"/>
            <w:vAlign w:val="center"/>
          </w:tcPr>
          <w:p w14:paraId="0D25FC9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67FEDDEB">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20A1F653">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restart"/>
            <w:shd w:val="clear" w:color="auto" w:fill="auto"/>
            <w:noWrap/>
            <w:vAlign w:val="center"/>
          </w:tcPr>
          <w:p w14:paraId="5D180CE7">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业绩要求</w:t>
            </w:r>
            <w:r>
              <w:rPr>
                <w:rFonts w:hint="eastAsia" w:ascii="宋体" w:hAnsi="宋体" w:cs="宋体"/>
                <w:b/>
                <w:bCs/>
                <w:color w:val="000000"/>
                <w:kern w:val="0"/>
                <w:sz w:val="24"/>
                <w:szCs w:val="24"/>
                <w:highlight w:val="none"/>
                <w:lang w:eastAsia="zh-CN"/>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2022年1月1日至投标截止日内，完成仓储设备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或信息化设备</w:t>
            </w:r>
            <w:r>
              <w:rPr>
                <w:rFonts w:hint="eastAsia" w:ascii="宋体" w:hAnsi="宋体" w:eastAsia="宋体" w:cs="宋体"/>
                <w:color w:val="000000" w:themeColor="text1"/>
                <w:kern w:val="0"/>
                <w:sz w:val="24"/>
                <w:szCs w:val="24"/>
                <w:highlight w:val="none"/>
                <w14:textFill>
                  <w14:solidFill>
                    <w14:schemeClr w14:val="tx1"/>
                  </w14:solidFill>
                </w14:textFill>
              </w:rPr>
              <w:t>相类似业绩不少于1份，累计金额不低于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万元。注:业绩必须提供对应的合同复印件、发票和相应查验截图。</w:t>
            </w:r>
          </w:p>
        </w:tc>
      </w:tr>
      <w:tr w14:paraId="6F1D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66606D0E">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044E04F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文件收纳模块</w:t>
            </w:r>
          </w:p>
        </w:tc>
        <w:tc>
          <w:tcPr>
            <w:tcW w:w="4397" w:type="dxa"/>
            <w:shd w:val="clear" w:color="auto" w:fill="auto"/>
            <w:vAlign w:val="center"/>
          </w:tcPr>
          <w:p w14:paraId="21DFE04E">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材质：钣金喷漆；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单组尺寸：≥2320*450*2000mm；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货架层载重：≥100kg；</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规格：5层，每2个货位设置隔断，单组≥40个货位；</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底部设置对开门式储物空间；</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焊接要求：焊缝表面焊接均匀,不得有裂纹、夹渣、焊瘤、烧穿、弧坑和针状气孔等缺陷，焊接区不得有飞溅物；</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抗腐蚀能力：耐盐雾、耐湿热、 抗渗水、 腐蚀性离子；</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配置塑料收纳盒，数量与货位数量一致。</w:t>
            </w:r>
          </w:p>
        </w:tc>
        <w:tc>
          <w:tcPr>
            <w:tcW w:w="660" w:type="dxa"/>
            <w:shd w:val="clear" w:color="auto" w:fill="auto"/>
            <w:noWrap/>
            <w:vAlign w:val="center"/>
          </w:tcPr>
          <w:p w14:paraId="7A4A6F2F">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270737D8">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080" w:type="dxa"/>
            <w:shd w:val="clear" w:color="auto" w:fill="auto"/>
            <w:vAlign w:val="center"/>
          </w:tcPr>
          <w:p w14:paraId="21FDE7E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0A0A2C4D">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169B99BC">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18403365">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4D5E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3753084B">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vAlign w:val="center"/>
          </w:tcPr>
          <w:p w14:paraId="5157BC45">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计量箱亮灯指引存储单元</w:t>
            </w:r>
          </w:p>
        </w:tc>
        <w:tc>
          <w:tcPr>
            <w:tcW w:w="4397" w:type="dxa"/>
            <w:shd w:val="clear" w:color="auto" w:fill="auto"/>
            <w:vAlign w:val="center"/>
          </w:tcPr>
          <w:p w14:paraId="5E142D6E">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材质：钣金喷漆；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单组尺寸：≥2300*1200*2070mm；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单层承重：≥100kg；</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焊接要求：焊缝表面焊接均匀,不得有裂纹、夹渣、焊瘤、烧穿、弧坑和针状气孔等缺陷，焊接区不得有飞溅物；抗腐蚀能力：耐盐雾、耐湿热、 抗渗水、 腐蚀性离子；</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标签指示灯防护等级：≥IP53；</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通讯距离：50米内；</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取货确定方式：PDA扫码确认；</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标签指示灯要求：光线柔和，不受日光，阳光 灯外界光源干扰；</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标签指示灯颜色：≥3色；</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反应速度：≤5s；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配置控制电路板，以太网口，485通讯，控制货架灯光指引</w:t>
            </w:r>
          </w:p>
        </w:tc>
        <w:tc>
          <w:tcPr>
            <w:tcW w:w="660" w:type="dxa"/>
            <w:shd w:val="clear" w:color="auto" w:fill="auto"/>
            <w:noWrap/>
            <w:vAlign w:val="center"/>
          </w:tcPr>
          <w:p w14:paraId="2C21A77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3476592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080" w:type="dxa"/>
            <w:shd w:val="clear" w:color="auto" w:fill="auto"/>
            <w:vAlign w:val="center"/>
          </w:tcPr>
          <w:p w14:paraId="058A315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5C7C968C">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207BB452">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5E0C7D7F">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29F6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36A0192D">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6736223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电动举升组件</w:t>
            </w:r>
          </w:p>
        </w:tc>
        <w:tc>
          <w:tcPr>
            <w:tcW w:w="4397" w:type="dxa"/>
            <w:shd w:val="clear" w:color="auto" w:fill="auto"/>
            <w:vAlign w:val="center"/>
          </w:tcPr>
          <w:p w14:paraId="4E742ED2">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类型：电动升降，人工推拉行走；</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载重：≥50kg；台面：无动力滚筒形式，尺寸≥1100*600mm；举升高度：最高≥1700mm；最低≤350mm；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配置专用充电器</w:t>
            </w:r>
          </w:p>
        </w:tc>
        <w:tc>
          <w:tcPr>
            <w:tcW w:w="660" w:type="dxa"/>
            <w:shd w:val="clear" w:color="auto" w:fill="auto"/>
            <w:noWrap/>
            <w:vAlign w:val="center"/>
          </w:tcPr>
          <w:p w14:paraId="67E2DA9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72D420D4">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0" w:type="dxa"/>
            <w:shd w:val="clear" w:color="auto" w:fill="auto"/>
            <w:vAlign w:val="center"/>
          </w:tcPr>
          <w:p w14:paraId="1FC8DE2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58ABF9C1">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19FED333">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6238E6A3">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1D08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2802298A">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56798D3A">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量测开关库房主控及供电模组</w:t>
            </w:r>
          </w:p>
        </w:tc>
        <w:tc>
          <w:tcPr>
            <w:tcW w:w="4397" w:type="dxa"/>
            <w:shd w:val="clear" w:color="auto" w:fill="auto"/>
            <w:vAlign w:val="center"/>
          </w:tcPr>
          <w:p w14:paraId="75FB598A">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CPU 核心/线程：6/12；频率：3.2~4.3GHz；三级缓存：12M；内存容量:≥8GB，硬盘容量: ≥256GB+1TB，显示器：≥21.5 英寸；支持接口：RJ45、PS/接口、串口、VGA、HDMI；主控模组内存：≥16GB TruDDR4  (2Rx8 1.2V) RDIMM RECC*≥4；硬盘：2.5" 600GB 10K SAS 12Gb*≥2；网卡：双口千兆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电源：≥550W</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含机柜、UPS不间断电源</w:t>
            </w:r>
          </w:p>
        </w:tc>
        <w:tc>
          <w:tcPr>
            <w:tcW w:w="660" w:type="dxa"/>
            <w:shd w:val="clear" w:color="auto" w:fill="auto"/>
            <w:noWrap/>
            <w:vAlign w:val="center"/>
          </w:tcPr>
          <w:p w14:paraId="2F61AB8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5D53D85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0" w:type="dxa"/>
            <w:shd w:val="clear" w:color="auto" w:fill="auto"/>
            <w:vAlign w:val="center"/>
          </w:tcPr>
          <w:p w14:paraId="72430E7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3F91D757">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11790317">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4E20F7CE">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52E2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292D965C">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14785AD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标签打印单元</w:t>
            </w:r>
          </w:p>
        </w:tc>
        <w:tc>
          <w:tcPr>
            <w:tcW w:w="4397" w:type="dxa"/>
            <w:shd w:val="clear" w:color="auto" w:fill="auto"/>
            <w:vAlign w:val="center"/>
          </w:tcPr>
          <w:p w14:paraId="307FC9A0">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打印方式：热转印/直接热敏；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分辨率：203点/英寸(8点/毫米)；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打印速度：≥127毫米/秒；</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打印宽度：108毫米；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打印长度：15毫米 - 1200毫米；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条码：一维、二维；</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通信接口：USB,串口,以太网；</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标签数量：≥1500张</w:t>
            </w:r>
          </w:p>
        </w:tc>
        <w:tc>
          <w:tcPr>
            <w:tcW w:w="660" w:type="dxa"/>
            <w:shd w:val="clear" w:color="auto" w:fill="auto"/>
            <w:noWrap/>
            <w:vAlign w:val="center"/>
          </w:tcPr>
          <w:p w14:paraId="0A971F9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17191D00">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0" w:type="dxa"/>
            <w:shd w:val="clear" w:color="auto" w:fill="auto"/>
            <w:vAlign w:val="center"/>
          </w:tcPr>
          <w:p w14:paraId="66AD9F3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5EA4392E">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18D9B633">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49DF95E7">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5018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5569DB23">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25146C9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手持终端操作单元</w:t>
            </w:r>
          </w:p>
        </w:tc>
        <w:tc>
          <w:tcPr>
            <w:tcW w:w="4397" w:type="dxa"/>
            <w:shd w:val="clear" w:color="auto" w:fill="auto"/>
            <w:vAlign w:val="center"/>
          </w:tcPr>
          <w:p w14:paraId="3DE5F19E">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处理器：八核，≥2.0 GHz</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内存：RAM：≥3GB ROM：≥32GB；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显示屏：≥5.2英寸彩色全面屏，1920x1080 分辨率</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电池：≥7000mAh</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通信：4G，3G，2G 全网通</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工作温度 -10°C 至 50°C</w:t>
            </w:r>
          </w:p>
          <w:p w14:paraId="423151A6">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防护性：支持1.5米高度抗跌落</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操作系统：Android；</w:t>
            </w:r>
          </w:p>
        </w:tc>
        <w:tc>
          <w:tcPr>
            <w:tcW w:w="660" w:type="dxa"/>
            <w:shd w:val="clear" w:color="auto" w:fill="auto"/>
            <w:noWrap/>
            <w:vAlign w:val="center"/>
          </w:tcPr>
          <w:p w14:paraId="0211F7B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0F80E4A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080" w:type="dxa"/>
            <w:shd w:val="clear" w:color="auto" w:fill="auto"/>
            <w:vAlign w:val="center"/>
          </w:tcPr>
          <w:p w14:paraId="3DDBABC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0AA5D499">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57BE17C3">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7447E87B">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2685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59C54664">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1C8B791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无线通信模块</w:t>
            </w:r>
          </w:p>
        </w:tc>
        <w:tc>
          <w:tcPr>
            <w:tcW w:w="4397" w:type="dxa"/>
            <w:shd w:val="clear" w:color="auto" w:fill="auto"/>
            <w:vAlign w:val="center"/>
          </w:tcPr>
          <w:p w14:paraId="196F49E1">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无线标准：5.8g；最大传输带宽300Mbps；CPU：600MHz；内存：≥64MB；网口数量：≥RJ-45*1；网口属性：10/100/1000BASE-T；工业级设计防水等级IP67；芯片支持-40～75℃恶劣工作环境；支持5G；</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交换容量：≥596Gbps；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包转发率：126Mpps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管理端口：≥1 个 Console 口；</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固定端口：24以太网端口；4千兆光口；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安全性：用户分级管理，黑洞 MAC，端口 MAC 地址学习数限制，SSL；</w:t>
            </w:r>
          </w:p>
        </w:tc>
        <w:tc>
          <w:tcPr>
            <w:tcW w:w="660" w:type="dxa"/>
            <w:shd w:val="clear" w:color="auto" w:fill="auto"/>
            <w:noWrap/>
            <w:vAlign w:val="center"/>
          </w:tcPr>
          <w:p w14:paraId="1DA7022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6E6CD90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0" w:type="dxa"/>
            <w:shd w:val="clear" w:color="auto" w:fill="auto"/>
            <w:vAlign w:val="center"/>
          </w:tcPr>
          <w:p w14:paraId="73C7BB5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45C94260">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1DA2906E">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20045088">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65F6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2AF31DDD">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3EF38F2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量测开关库房综合管控模组</w:t>
            </w:r>
          </w:p>
        </w:tc>
        <w:tc>
          <w:tcPr>
            <w:tcW w:w="4397" w:type="dxa"/>
            <w:shd w:val="clear" w:color="auto" w:fill="auto"/>
            <w:vAlign w:val="center"/>
          </w:tcPr>
          <w:p w14:paraId="517CA0E7">
            <w:pPr>
              <w:widowControl/>
              <w:spacing w:line="0" w:lineRule="atLeas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现对库房运营的全局智能管理与自动化执行的统一控制。兼具高层策略规划与底层设备精准调度的双重能力。负责库存全生命周期管理（入库、存储、盘点、出库）、订单智能处理及优化策略制定实时接收任务指令，将其分解为自动化设备的可执行动作序列，动态调度并监控设备运行状态，处理现场异常，确保任务高效、精准完成，形成从策略到执行的闭环管控。</w:t>
            </w:r>
          </w:p>
        </w:tc>
        <w:tc>
          <w:tcPr>
            <w:tcW w:w="660" w:type="dxa"/>
            <w:shd w:val="clear" w:color="auto" w:fill="auto"/>
            <w:noWrap/>
            <w:vAlign w:val="center"/>
          </w:tcPr>
          <w:p w14:paraId="49993CA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630" w:type="dxa"/>
            <w:shd w:val="clear" w:color="auto" w:fill="auto"/>
            <w:noWrap/>
            <w:vAlign w:val="center"/>
          </w:tcPr>
          <w:p w14:paraId="3A888D8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0" w:type="dxa"/>
            <w:shd w:val="clear" w:color="auto" w:fill="auto"/>
            <w:vAlign w:val="center"/>
          </w:tcPr>
          <w:p w14:paraId="7A7639A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7D781B00">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1B76C6BD">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7D224798">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19C5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1B93ACC3">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7EC62D39">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危废暂存仓体组件</w:t>
            </w:r>
          </w:p>
        </w:tc>
        <w:tc>
          <w:tcPr>
            <w:tcW w:w="4397" w:type="dxa"/>
            <w:shd w:val="clear" w:color="auto" w:fill="auto"/>
            <w:vAlign w:val="center"/>
          </w:tcPr>
          <w:p w14:paraId="0712BF5A">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1.仓体尺寸，总面积≥40m²，高度≥3m</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2.防水≧IPX6</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3.地面活载≤3.0kN/㎡，屋面活载≤1.0kN/㎡</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4.抗风≧0.60kN/㎡</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5.防火≧A 级，抗震≧8级</w:t>
            </w:r>
          </w:p>
        </w:tc>
        <w:tc>
          <w:tcPr>
            <w:tcW w:w="660" w:type="dxa"/>
            <w:shd w:val="clear" w:color="000000" w:fill="FFFFFF"/>
            <w:noWrap/>
            <w:vAlign w:val="center"/>
          </w:tcPr>
          <w:p w14:paraId="5081A744">
            <w:pPr>
              <w:widowControl/>
              <w:adjustRightInd w:val="0"/>
              <w:snapToGrid w:val="0"/>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30" w:type="dxa"/>
            <w:shd w:val="clear" w:color="000000" w:fill="FFFFFF"/>
            <w:noWrap/>
            <w:vAlign w:val="center"/>
          </w:tcPr>
          <w:p w14:paraId="59710772">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080" w:type="dxa"/>
            <w:shd w:val="clear" w:color="auto" w:fill="auto"/>
            <w:vAlign w:val="center"/>
          </w:tcPr>
          <w:p w14:paraId="50F12A7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14343C91">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4C1CFB74">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665DE0CA">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6D4B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0093098E">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4DB5AC10">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防爆监控模组</w:t>
            </w:r>
          </w:p>
        </w:tc>
        <w:tc>
          <w:tcPr>
            <w:tcW w:w="4397" w:type="dxa"/>
            <w:shd w:val="clear" w:color="auto" w:fill="auto"/>
            <w:vAlign w:val="center"/>
          </w:tcPr>
          <w:p w14:paraId="030AC239">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1.含仓内防爆摄像，像素≥400万；poe供电，两套，分别装于仓储间顶上对角</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2.含仓外防爆摄像，像素≥400万；poe供电，1套</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3.含防爆照明，功率≥60w，LED灯；应急照明，功率≥30W，照度≥50lx</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4.含防爆轴流风机，功率≥0.15kw；风量≥1380㎥/h；转速≥2900r/min</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5.含废液导流槽和收集池、声光报警、防雷、灭火</w:t>
            </w:r>
          </w:p>
        </w:tc>
        <w:tc>
          <w:tcPr>
            <w:tcW w:w="660" w:type="dxa"/>
            <w:shd w:val="clear" w:color="000000" w:fill="FFFFFF"/>
            <w:noWrap/>
            <w:vAlign w:val="center"/>
          </w:tcPr>
          <w:p w14:paraId="7D483FC5">
            <w:pPr>
              <w:widowControl/>
              <w:adjustRightInd w:val="0"/>
              <w:snapToGrid w:val="0"/>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30" w:type="dxa"/>
            <w:shd w:val="clear" w:color="000000" w:fill="FFFFFF"/>
            <w:noWrap/>
            <w:vAlign w:val="center"/>
          </w:tcPr>
          <w:p w14:paraId="4EE7A6AF">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1080" w:type="dxa"/>
            <w:shd w:val="clear" w:color="auto" w:fill="auto"/>
            <w:vAlign w:val="center"/>
          </w:tcPr>
          <w:p w14:paraId="0657CEA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2B7C2048">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794CA01E">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02A49C94">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588A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4747F29E">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4626AEC3">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防爆传感控制模组</w:t>
            </w:r>
          </w:p>
        </w:tc>
        <w:tc>
          <w:tcPr>
            <w:tcW w:w="4397" w:type="dxa"/>
            <w:shd w:val="clear" w:color="auto" w:fill="auto"/>
            <w:vAlign w:val="center"/>
          </w:tcPr>
          <w:p w14:paraId="5E9A3938">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1.含烟雾探测功能，红外光电传感；烟雾灵敏度：0.15-0.3Db/m</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2.含气体探测功能，精度≤±3%（F.S）；响应时间&lt;30s；IP65</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3.含温度检测功能，温度-40-60℃；湿度0-100%RH</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4.含温度调节功能，功率≥1.5匹；智能定时开关</w:t>
            </w:r>
          </w:p>
        </w:tc>
        <w:tc>
          <w:tcPr>
            <w:tcW w:w="660" w:type="dxa"/>
            <w:shd w:val="clear" w:color="000000" w:fill="FFFFFF"/>
            <w:noWrap/>
            <w:vAlign w:val="center"/>
          </w:tcPr>
          <w:p w14:paraId="4F667FF2">
            <w:pPr>
              <w:widowControl/>
              <w:adjustRightInd w:val="0"/>
              <w:snapToGrid w:val="0"/>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30" w:type="dxa"/>
            <w:shd w:val="clear" w:color="000000" w:fill="FFFFFF"/>
            <w:noWrap/>
            <w:vAlign w:val="center"/>
          </w:tcPr>
          <w:p w14:paraId="6A585E7E">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1080" w:type="dxa"/>
            <w:shd w:val="clear" w:color="auto" w:fill="auto"/>
            <w:vAlign w:val="center"/>
          </w:tcPr>
          <w:p w14:paraId="326E03E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1F22036B">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5790295A">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6BD193C1">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409A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1158EFA5">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1A57CF48">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危废控制模组</w:t>
            </w:r>
          </w:p>
        </w:tc>
        <w:tc>
          <w:tcPr>
            <w:tcW w:w="4397" w:type="dxa"/>
            <w:shd w:val="clear" w:color="auto" w:fill="auto"/>
            <w:vAlign w:val="center"/>
          </w:tcPr>
          <w:p w14:paraId="452CB773">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1.尺寸≤660mm×300mm×800mm</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2.建档并自动生成电子台账与电子标签，直接申报国家固体废物信息化管理平台</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3.实时监测贮存环境数据，智能预警</w:t>
            </w:r>
          </w:p>
        </w:tc>
        <w:tc>
          <w:tcPr>
            <w:tcW w:w="660" w:type="dxa"/>
            <w:shd w:val="clear" w:color="000000" w:fill="FFFFFF"/>
            <w:noWrap/>
            <w:vAlign w:val="center"/>
          </w:tcPr>
          <w:p w14:paraId="54CB66AB">
            <w:pPr>
              <w:widowControl/>
              <w:adjustRightInd w:val="0"/>
              <w:snapToGrid w:val="0"/>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30" w:type="dxa"/>
            <w:shd w:val="clear" w:color="000000" w:fill="FFFFFF"/>
            <w:noWrap/>
            <w:vAlign w:val="center"/>
          </w:tcPr>
          <w:p w14:paraId="5D4CFEB2">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1080" w:type="dxa"/>
            <w:shd w:val="clear" w:color="auto" w:fill="auto"/>
            <w:vAlign w:val="center"/>
          </w:tcPr>
          <w:p w14:paraId="17F077A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4CA96282">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3年</w:t>
            </w:r>
          </w:p>
        </w:tc>
        <w:tc>
          <w:tcPr>
            <w:tcW w:w="900" w:type="dxa"/>
            <w:shd w:val="clear" w:color="auto" w:fill="auto"/>
            <w:noWrap/>
            <w:vAlign w:val="center"/>
          </w:tcPr>
          <w:p w14:paraId="678937C4">
            <w:pPr>
              <w:widowControl/>
              <w:spacing w:line="0" w:lineRule="atLeast"/>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买方指定地点</w:t>
            </w:r>
          </w:p>
        </w:tc>
        <w:tc>
          <w:tcPr>
            <w:tcW w:w="2070" w:type="dxa"/>
            <w:vMerge w:val="continue"/>
            <w:shd w:val="clear" w:color="auto" w:fill="auto"/>
            <w:noWrap/>
            <w:vAlign w:val="center"/>
          </w:tcPr>
          <w:p w14:paraId="75FA34C5">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27DD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14:paraId="500332C4">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shd w:val="clear" w:color="auto" w:fill="auto"/>
            <w:noWrap/>
            <w:vAlign w:val="center"/>
          </w:tcPr>
          <w:p w14:paraId="2A1816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数据处理单元A型</w:t>
            </w:r>
          </w:p>
        </w:tc>
        <w:tc>
          <w:tcPr>
            <w:tcW w:w="4397" w:type="dxa"/>
            <w:shd w:val="clear" w:color="auto" w:fill="auto"/>
            <w:vAlign w:val="center"/>
          </w:tcPr>
          <w:p w14:paraId="537D61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1.处理器：性能不低于 (3.0GHz/24-Core/33MB/225W)Cooper lake处理器*4；可支持4颗Intel Xeon Ice lake系列处理器；可支持48个内存插槽；</w:t>
            </w:r>
          </w:p>
          <w:p w14:paraId="098AED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 DDR4 RDIMM-32GB-288pin-0.625ns-3.2GHz*16，支持≥32个内存插槽，最大可支持4TB内存容量，支持ECC；</w:t>
            </w:r>
          </w:p>
          <w:p w14:paraId="165C12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3.硬盘：≥ 通用硬盘-600GB-SAS 12Gb/s-10K*2；通用硬盘-2400GB-SAS 12Gb/s-10K*23；</w:t>
            </w:r>
          </w:p>
          <w:p w14:paraId="572A15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4.硬盘控制器：≥ 9560-8i-PCIe RAID标卡-4GB*1；35xx/39xx RAID卡超级电容*1；</w:t>
            </w:r>
          </w:p>
          <w:p w14:paraId="1F1CC9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5.HCA卡：≥ Emulex -FC HBA卡-16Gb*2</w:t>
            </w:r>
          </w:p>
        </w:tc>
        <w:tc>
          <w:tcPr>
            <w:tcW w:w="660" w:type="dxa"/>
            <w:shd w:val="clear" w:color="000000" w:fill="FFFFFF"/>
            <w:noWrap/>
            <w:vAlign w:val="center"/>
          </w:tcPr>
          <w:p w14:paraId="16FC331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630" w:type="dxa"/>
            <w:shd w:val="clear" w:color="000000" w:fill="FFFFFF"/>
            <w:noWrap/>
            <w:vAlign w:val="center"/>
          </w:tcPr>
          <w:p w14:paraId="0CB5D7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shd w:val="clear" w:color="auto" w:fill="auto"/>
            <w:vAlign w:val="center"/>
          </w:tcPr>
          <w:p w14:paraId="3A075A7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接到供货通知后15日内</w:t>
            </w:r>
          </w:p>
        </w:tc>
        <w:tc>
          <w:tcPr>
            <w:tcW w:w="1410" w:type="dxa"/>
            <w:shd w:val="clear" w:color="auto" w:fill="auto"/>
            <w:noWrap/>
            <w:vAlign w:val="center"/>
          </w:tcPr>
          <w:p w14:paraId="2BF03CB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900" w:type="dxa"/>
            <w:shd w:val="clear" w:color="auto" w:fill="auto"/>
            <w:noWrap/>
            <w:vAlign w:val="center"/>
          </w:tcPr>
          <w:p w14:paraId="669BB43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2070" w:type="dxa"/>
            <w:vMerge w:val="continue"/>
            <w:shd w:val="clear" w:color="auto" w:fill="auto"/>
            <w:noWrap/>
            <w:vAlign w:val="center"/>
          </w:tcPr>
          <w:p w14:paraId="1265CB8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4132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14:paraId="4DDA1F7F">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vAlign w:val="center"/>
          </w:tcPr>
          <w:p w14:paraId="48AF61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数据处理单元B型</w:t>
            </w:r>
          </w:p>
        </w:tc>
        <w:tc>
          <w:tcPr>
            <w:tcW w:w="4397" w:type="dxa"/>
            <w:vAlign w:val="center"/>
          </w:tcPr>
          <w:p w14:paraId="5461EA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1.处理器：性能不低于 (3.0GHz/18-Core/39MB/205W)Ice lake处理器 *2</w:t>
            </w:r>
          </w:p>
          <w:p w14:paraId="705EE3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 DDR4 RDIMM-32GB-288pin-0.625ns-3.2GHz*24，支持≥32个内存插槽，最大可支持4TB内存容量，支持ECC；</w:t>
            </w:r>
          </w:p>
          <w:p w14:paraId="70F9FC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3.硬盘：≥ 通用硬盘-1200GB-SAS 12Gb/s-10K *2；通用硬盘-2400GB-SAS 12Gb/s-10K *2</w:t>
            </w:r>
          </w:p>
          <w:p w14:paraId="107876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4.硬盘控制器：≥ XR450C-M 4G SAS/SATA RAID卡-RAID *1；35xx/39xx RAID卡超级电容 *1</w:t>
            </w:r>
          </w:p>
          <w:p w14:paraId="3FF5FC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5.GPU卡：≥ 2288HV6 8SFF 4GPU *1；NVIDIA GeForce RTX4090 *4</w:t>
            </w:r>
          </w:p>
          <w:p w14:paraId="2DD014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6.HCA卡：≥ Emulex -FC HBA卡-16Gb(LPe31002)-双端口 *2</w:t>
            </w:r>
          </w:p>
        </w:tc>
        <w:tc>
          <w:tcPr>
            <w:tcW w:w="660" w:type="dxa"/>
            <w:vAlign w:val="center"/>
          </w:tcPr>
          <w:p w14:paraId="3853164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630" w:type="dxa"/>
            <w:vAlign w:val="center"/>
          </w:tcPr>
          <w:p w14:paraId="79AC45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vAlign w:val="center"/>
          </w:tcPr>
          <w:p w14:paraId="64A46F5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接到供货通知后15日内</w:t>
            </w:r>
          </w:p>
        </w:tc>
        <w:tc>
          <w:tcPr>
            <w:tcW w:w="1410" w:type="dxa"/>
            <w:vAlign w:val="center"/>
          </w:tcPr>
          <w:p w14:paraId="6A32F21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900" w:type="dxa"/>
            <w:vAlign w:val="center"/>
          </w:tcPr>
          <w:p w14:paraId="78EC29C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2070" w:type="dxa"/>
            <w:vMerge w:val="continue"/>
            <w:vAlign w:val="center"/>
          </w:tcPr>
          <w:p w14:paraId="7DC3254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598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14:paraId="1F764DB4">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vAlign w:val="center"/>
          </w:tcPr>
          <w:p w14:paraId="33F371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数据计算单元A型</w:t>
            </w:r>
          </w:p>
        </w:tc>
        <w:tc>
          <w:tcPr>
            <w:tcW w:w="4397" w:type="dxa"/>
            <w:vAlign w:val="center"/>
          </w:tcPr>
          <w:p w14:paraId="54BF3B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1.处理器：性能不低于2颗X86架构第五代处理器，支持PCIE5.0，单颗主频≥2.0GHz，物理核数≥24核，支持超线程；支持AVX-512指令集，单颗处理器双精度浮点运算能力≥1.5 Tflops；处理器内置AMX加速器，可提高 CPU 的深度学习训练和推理性能；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2.内存：≥512GB DDR5内存，支持≥32个DDR5内存槽位；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3.存储：系统盘存储总容量≥1.92TB SSD、缓存盘存储总容量≥15.36TB SSD、数据盘高速存储总容量≥122.88TB NVMe SSD、数据盘高速存储总容量≥76.8TB SATA SSD数据盘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4.计算模块：最大可以支持10个双宽计算卡，计算核心≥4，计算卡显存类型≥GDDR6，显存容量≥192GB，内存带宽≥864GB/s，非稀疏性FP16峰值算力≥1464TFLOPS，INT8峰值算力≥2932TOPS，显存位宽≥384bit；</w:t>
            </w:r>
          </w:p>
        </w:tc>
        <w:tc>
          <w:tcPr>
            <w:tcW w:w="660" w:type="dxa"/>
            <w:vAlign w:val="center"/>
          </w:tcPr>
          <w:p w14:paraId="317EC9D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630" w:type="dxa"/>
            <w:vAlign w:val="center"/>
          </w:tcPr>
          <w:p w14:paraId="6135E1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vAlign w:val="center"/>
          </w:tcPr>
          <w:p w14:paraId="45623A4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接到供货通知后15日内</w:t>
            </w:r>
          </w:p>
        </w:tc>
        <w:tc>
          <w:tcPr>
            <w:tcW w:w="1410" w:type="dxa"/>
            <w:vAlign w:val="center"/>
          </w:tcPr>
          <w:p w14:paraId="5D13EE3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900" w:type="dxa"/>
            <w:vAlign w:val="center"/>
          </w:tcPr>
          <w:p w14:paraId="3B38B2B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2070" w:type="dxa"/>
            <w:vMerge w:val="continue"/>
            <w:vAlign w:val="center"/>
          </w:tcPr>
          <w:p w14:paraId="14EA321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2C2F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14:paraId="062D6724">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670" w:type="dxa"/>
            <w:vAlign w:val="center"/>
          </w:tcPr>
          <w:p w14:paraId="31B37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数据计算单元B型</w:t>
            </w:r>
          </w:p>
        </w:tc>
        <w:tc>
          <w:tcPr>
            <w:tcW w:w="4397" w:type="dxa"/>
            <w:vAlign w:val="center"/>
          </w:tcPr>
          <w:p w14:paraId="2CC050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1.CPU：性能不低于2颗第五代X86架构处理器，支持PCIE5.0，单颗CPU配置主频≥2.8GHz、核数≥32C ,睿频≥4.1Ghz，L3缓存≥60MB，TDP≥300W；支持AVX-512指令集，；处理器内置AMX加速器，可提高 CPU 的深度学习训练和推理性能；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2.一级缓存模块：配置≥24条32G DDR4 内存；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3.硬件存储模块：配置≥2块960GB SATA SSD和22*7.68T SATA SSD；≥1张 RAID卡，支持RAID0/1/5/6/10，缓存≥4G；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4.计算模块：支持≥8块双宽PCIe 计算卡，计算卡采用Balance拓扑结构设计，计算核心≥8，总算力需达到FP32矢量算力≥192TFLOPS，TF32算力≥784TFLOPS，FP16≥1568T Flops，总显存≥512G DDR6，显存带宽≥864Gb/s，显存位宽≥384 bit</w:t>
            </w:r>
          </w:p>
        </w:tc>
        <w:tc>
          <w:tcPr>
            <w:tcW w:w="660" w:type="dxa"/>
            <w:vAlign w:val="center"/>
          </w:tcPr>
          <w:p w14:paraId="25C27CE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630" w:type="dxa"/>
            <w:vAlign w:val="center"/>
          </w:tcPr>
          <w:p w14:paraId="2530E6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vAlign w:val="center"/>
          </w:tcPr>
          <w:p w14:paraId="03E64AB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接到供货通知后15日内</w:t>
            </w:r>
          </w:p>
        </w:tc>
        <w:tc>
          <w:tcPr>
            <w:tcW w:w="1410" w:type="dxa"/>
            <w:vAlign w:val="center"/>
          </w:tcPr>
          <w:p w14:paraId="78DE0DE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900" w:type="dxa"/>
            <w:vAlign w:val="center"/>
          </w:tcPr>
          <w:p w14:paraId="3164CA8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898870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2070" w:type="dxa"/>
            <w:vMerge w:val="continue"/>
            <w:vAlign w:val="center"/>
          </w:tcPr>
          <w:p w14:paraId="155332B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bl>
    <w:p w14:paraId="28387EA3">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742DA1A">
      <w:pPr>
        <w:pStyle w:val="18"/>
        <w:ind w:firstLine="0" w:firstLineChars="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D481C7">
      <w:pPr>
        <w:pStyle w:val="1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99222D"/>
    <w:rsid w:val="10C017AC"/>
    <w:rsid w:val="11EF4173"/>
    <w:rsid w:val="12806F79"/>
    <w:rsid w:val="16267F4A"/>
    <w:rsid w:val="17252504"/>
    <w:rsid w:val="17832749"/>
    <w:rsid w:val="17AD22B2"/>
    <w:rsid w:val="188E6C44"/>
    <w:rsid w:val="18E776A7"/>
    <w:rsid w:val="22BC120E"/>
    <w:rsid w:val="22F71DBE"/>
    <w:rsid w:val="26BD5819"/>
    <w:rsid w:val="28455ABC"/>
    <w:rsid w:val="2EBF6414"/>
    <w:rsid w:val="34C22B82"/>
    <w:rsid w:val="35C12624"/>
    <w:rsid w:val="360F1C22"/>
    <w:rsid w:val="3A2F2590"/>
    <w:rsid w:val="42CE694E"/>
    <w:rsid w:val="46E40FDD"/>
    <w:rsid w:val="4AA15384"/>
    <w:rsid w:val="4ABD7A75"/>
    <w:rsid w:val="4D2E620D"/>
    <w:rsid w:val="4F403134"/>
    <w:rsid w:val="50E64EAF"/>
    <w:rsid w:val="50EC207F"/>
    <w:rsid w:val="511E0452"/>
    <w:rsid w:val="51340035"/>
    <w:rsid w:val="516A3318"/>
    <w:rsid w:val="528F6E05"/>
    <w:rsid w:val="5FA41BF6"/>
    <w:rsid w:val="637846F9"/>
    <w:rsid w:val="668F4233"/>
    <w:rsid w:val="699B2708"/>
    <w:rsid w:val="6B0F6C92"/>
    <w:rsid w:val="6B8F54C3"/>
    <w:rsid w:val="72A11576"/>
    <w:rsid w:val="762519CD"/>
    <w:rsid w:val="779E0348"/>
    <w:rsid w:val="77C16217"/>
    <w:rsid w:val="7C30728F"/>
    <w:rsid w:val="7C612EF0"/>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ind w:firstLine="420" w:firstLineChars="100"/>
    </w:pPr>
  </w:style>
  <w:style w:type="paragraph" w:styleId="10">
    <w:name w:val="Body Text First Indent 2"/>
    <w:basedOn w:val="6"/>
    <w:autoRedefine/>
    <w:qFormat/>
    <w:uiPriority w:val="0"/>
    <w:pPr>
      <w:ind w:firstLine="420"/>
    </w:pPr>
  </w:style>
  <w:style w:type="character" w:styleId="13">
    <w:name w:val="Hyperlink"/>
    <w:autoRedefine/>
    <w:qFormat/>
    <w:uiPriority w:val="99"/>
    <w:rPr>
      <w:color w:val="0000FF"/>
      <w:u w:val="single"/>
    </w:rPr>
  </w:style>
  <w:style w:type="paragraph" w:customStyle="1" w:styleId="14">
    <w:name w:val="正文缩进1"/>
    <w:basedOn w:val="1"/>
    <w:qFormat/>
    <w:uiPriority w:val="0"/>
    <w:pPr>
      <w:spacing w:line="500" w:lineRule="exact"/>
      <w:ind w:firstLine="420"/>
    </w:pPr>
    <w:rPr>
      <w:sz w:val="28"/>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7">
    <w:name w:val="No Spacing"/>
    <w:autoRedefine/>
    <w:qFormat/>
    <w:uiPriority w:val="1"/>
    <w:rPr>
      <w:rFonts w:ascii="宋体" w:hAnsi="宋体" w:eastAsia="宋体" w:cs="宋体"/>
      <w:kern w:val="0"/>
      <w:sz w:val="24"/>
      <w:szCs w:val="24"/>
      <w:lang w:val="en-US" w:eastAsia="zh-CN" w:bidi="ar-SA"/>
    </w:rPr>
  </w:style>
  <w:style w:type="paragraph" w:styleId="18">
    <w:name w:val="List Paragraph"/>
    <w:basedOn w:val="1"/>
    <w:qFormat/>
    <w:uiPriority w:val="34"/>
    <w:pPr>
      <w:ind w:firstLine="420"/>
    </w:pPr>
  </w:style>
  <w:style w:type="character" w:customStyle="1" w:styleId="19">
    <w:name w:val="font41"/>
    <w:basedOn w:val="12"/>
    <w:qFormat/>
    <w:uiPriority w:val="0"/>
    <w:rPr>
      <w:rFonts w:hint="eastAsia" w:ascii="仿宋" w:hAnsi="仿宋" w:eastAsia="仿宋" w:cs="仿宋"/>
      <w:color w:val="000000"/>
      <w:sz w:val="20"/>
      <w:szCs w:val="20"/>
      <w:u w:val="none"/>
      <w:vertAlign w:val="subscript"/>
    </w:rPr>
  </w:style>
  <w:style w:type="character" w:customStyle="1" w:styleId="20">
    <w:name w:val="font31"/>
    <w:basedOn w:val="12"/>
    <w:qFormat/>
    <w:uiPriority w:val="0"/>
    <w:rPr>
      <w:rFonts w:hint="eastAsia" w:ascii="仿宋" w:hAnsi="仿宋" w:eastAsia="仿宋" w:cs="仿宋"/>
      <w:color w:val="000000"/>
      <w:sz w:val="20"/>
      <w:szCs w:val="20"/>
      <w:u w:val="none"/>
    </w:rPr>
  </w:style>
  <w:style w:type="character" w:customStyle="1" w:styleId="21">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8122</Words>
  <Characters>9794</Characters>
  <Lines>0</Lines>
  <Paragraphs>0</Paragraphs>
  <TotalTime>2</TotalTime>
  <ScaleCrop>false</ScaleCrop>
  <LinksUpToDate>false</LinksUpToDate>
  <CharactersWithSpaces>9921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55A76703BAF643DE80E9A62C03B3CF14_13</vt:lpwstr>
  </property>
  <property fmtid="{D5CDD505-2E9C-101B-9397-08002B2CF9AE}" pid="4" name="KSOTemplateDocerSaveRecord">
    <vt:lpwstr>eyJoZGlkIjoiMzcwNjJhMjRjNDdiZDcxN2YwM2E3NTkwZGEwYzQ4ZjMiLCJ1c2VySWQiOiIxMTMxODAxOTk4In0=</vt:lpwstr>
  </property>
</Properties>
</file>