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EFADD">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bookmarkEnd w:id="0"/>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tbl>
      <w:tblPr>
        <w:tblStyle w:val="9"/>
        <w:tblW w:w="51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048"/>
        <w:gridCol w:w="3916"/>
        <w:gridCol w:w="1013"/>
        <w:gridCol w:w="691"/>
        <w:gridCol w:w="805"/>
        <w:gridCol w:w="1101"/>
        <w:gridCol w:w="870"/>
        <w:gridCol w:w="2826"/>
        <w:gridCol w:w="1418"/>
      </w:tblGrid>
      <w:tr w14:paraId="4D88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21" w:type="pct"/>
            <w:shd w:val="clear" w:color="auto" w:fill="auto"/>
            <w:vAlign w:val="center"/>
          </w:tcPr>
          <w:p w14:paraId="6206882B">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项目名称</w:t>
            </w:r>
          </w:p>
        </w:tc>
        <w:tc>
          <w:tcPr>
            <w:tcW w:w="358" w:type="pct"/>
            <w:shd w:val="clear" w:color="auto" w:fill="auto"/>
            <w:vAlign w:val="center"/>
          </w:tcPr>
          <w:p w14:paraId="34E94FE8">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物资名称</w:t>
            </w:r>
          </w:p>
        </w:tc>
        <w:tc>
          <w:tcPr>
            <w:tcW w:w="1337" w:type="pct"/>
            <w:shd w:val="clear" w:color="auto" w:fill="auto"/>
            <w:vAlign w:val="center"/>
          </w:tcPr>
          <w:p w14:paraId="4D45A036">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主要技术要求</w:t>
            </w:r>
          </w:p>
        </w:tc>
        <w:tc>
          <w:tcPr>
            <w:tcW w:w="346" w:type="pct"/>
            <w:shd w:val="clear" w:color="auto" w:fill="auto"/>
            <w:vAlign w:val="center"/>
          </w:tcPr>
          <w:p w14:paraId="37845AEF">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数量</w:t>
            </w:r>
          </w:p>
        </w:tc>
        <w:tc>
          <w:tcPr>
            <w:tcW w:w="236" w:type="pct"/>
            <w:shd w:val="clear" w:color="auto" w:fill="auto"/>
            <w:vAlign w:val="center"/>
          </w:tcPr>
          <w:p w14:paraId="0E695FB5">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单位</w:t>
            </w:r>
          </w:p>
        </w:tc>
        <w:tc>
          <w:tcPr>
            <w:tcW w:w="275" w:type="pct"/>
            <w:shd w:val="clear" w:color="auto" w:fill="auto"/>
            <w:vAlign w:val="center"/>
          </w:tcPr>
          <w:p w14:paraId="51058538">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供货期</w:t>
            </w:r>
          </w:p>
        </w:tc>
        <w:tc>
          <w:tcPr>
            <w:tcW w:w="376" w:type="pct"/>
            <w:shd w:val="clear" w:color="auto" w:fill="auto"/>
            <w:vAlign w:val="center"/>
          </w:tcPr>
          <w:p w14:paraId="1AAB413E">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质保期（不低于）</w:t>
            </w:r>
          </w:p>
        </w:tc>
        <w:tc>
          <w:tcPr>
            <w:tcW w:w="297" w:type="pct"/>
            <w:shd w:val="clear" w:color="auto" w:fill="auto"/>
            <w:vAlign w:val="center"/>
          </w:tcPr>
          <w:p w14:paraId="2F372FE6">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交货地点</w:t>
            </w:r>
          </w:p>
        </w:tc>
        <w:tc>
          <w:tcPr>
            <w:tcW w:w="965" w:type="pct"/>
            <w:shd w:val="clear" w:color="auto" w:fill="auto"/>
            <w:vAlign w:val="center"/>
          </w:tcPr>
          <w:p w14:paraId="7D68143C">
            <w:pPr>
              <w:widowControl/>
              <w:jc w:val="center"/>
              <w:textAlignment w:val="center"/>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专用资格要求</w:t>
            </w:r>
          </w:p>
        </w:tc>
        <w:tc>
          <w:tcPr>
            <w:tcW w:w="484" w:type="pct"/>
            <w:shd w:val="clear" w:color="auto" w:fill="auto"/>
            <w:vAlign w:val="center"/>
          </w:tcPr>
          <w:p w14:paraId="43AAB190">
            <w:pPr>
              <w:widowControl/>
              <w:jc w:val="center"/>
              <w:textAlignment w:val="center"/>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专用业绩要求</w:t>
            </w:r>
          </w:p>
        </w:tc>
      </w:tr>
      <w:tr w14:paraId="6A4C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trPr>
        <w:tc>
          <w:tcPr>
            <w:tcW w:w="321" w:type="pct"/>
            <w:vMerge w:val="restart"/>
            <w:shd w:val="clear" w:color="auto" w:fill="auto"/>
            <w:vAlign w:val="center"/>
          </w:tcPr>
          <w:p w14:paraId="3AB7B97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高分子轻质耐候涂料、清洗剂采购项目（包一）</w:t>
            </w:r>
          </w:p>
        </w:tc>
        <w:tc>
          <w:tcPr>
            <w:tcW w:w="358" w:type="pct"/>
            <w:shd w:val="clear" w:color="auto" w:fill="auto"/>
            <w:vAlign w:val="center"/>
          </w:tcPr>
          <w:p w14:paraId="6CA01D8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高分子轻质耐候涂料</w:t>
            </w:r>
          </w:p>
        </w:tc>
        <w:tc>
          <w:tcPr>
            <w:tcW w:w="1337" w:type="pct"/>
            <w:shd w:val="clear" w:color="auto" w:fill="auto"/>
            <w:vAlign w:val="center"/>
          </w:tcPr>
          <w:p w14:paraId="5565A4C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表干时间：≤45min；</w:t>
            </w:r>
          </w:p>
          <w:p w14:paraId="0F57657B">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介电强度：≥20kV/mm；</w:t>
            </w:r>
          </w:p>
          <w:p w14:paraId="4A763C81">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阻燃性：FV-1级</w:t>
            </w:r>
          </w:p>
          <w:p w14:paraId="676EEEBE">
            <w:pPr>
              <w:pStyle w:val="15"/>
              <w:spacing w:before="0" w:after="0" w:line="240" w:lineRule="auto"/>
              <w:ind w:firstLine="0"/>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附着力：≥3MPa</w:t>
            </w:r>
          </w:p>
          <w:p w14:paraId="5F8A3B8D">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机械扯断强度：≥3.0MPa</w:t>
            </w:r>
          </w:p>
          <w:p w14:paraId="76215279">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机械扯断断裂伸长率：≥200%</w:t>
            </w:r>
          </w:p>
          <w:p w14:paraId="37698051">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体积电阻率：≥1.0×1012Ω.m；</w:t>
            </w:r>
          </w:p>
          <w:p w14:paraId="6D568EA0">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加速气候：经受1000h紫外光照射老化试验</w:t>
            </w:r>
          </w:p>
          <w:p w14:paraId="00342A9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耐漏电起痕：≥2.5级</w:t>
            </w:r>
          </w:p>
          <w:p w14:paraId="6A684109">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撕裂强度：≥7.0kN/m；</w:t>
            </w:r>
          </w:p>
          <w:p w14:paraId="543F50F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耐腐蚀：耐化学性、耐油性</w:t>
            </w:r>
          </w:p>
          <w:p w14:paraId="48C2C07C">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固化物密度：≤1.28g/cm</w:t>
            </w:r>
            <w:r>
              <w:rPr>
                <w:rFonts w:hint="eastAsia" w:ascii="宋体" w:hAnsi="宋体" w:eastAsia="宋体" w:cs="宋体"/>
                <w:color w:val="000000"/>
                <w:kern w:val="0"/>
                <w:sz w:val="24"/>
                <w:szCs w:val="24"/>
                <w:highlight w:val="none"/>
                <w:vertAlign w:val="superscript"/>
                <w:lang w:bidi="ar"/>
              </w:rPr>
              <w:t>3</w:t>
            </w:r>
          </w:p>
        </w:tc>
        <w:tc>
          <w:tcPr>
            <w:tcW w:w="346" w:type="pct"/>
            <w:shd w:val="clear" w:color="auto" w:fill="auto"/>
            <w:vAlign w:val="center"/>
          </w:tcPr>
          <w:p w14:paraId="75363729">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16100</w:t>
            </w:r>
          </w:p>
        </w:tc>
        <w:tc>
          <w:tcPr>
            <w:tcW w:w="236" w:type="pct"/>
            <w:shd w:val="clear" w:color="auto" w:fill="auto"/>
            <w:vAlign w:val="center"/>
          </w:tcPr>
          <w:p w14:paraId="6A1C5A8D">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kg</w:t>
            </w:r>
          </w:p>
        </w:tc>
        <w:tc>
          <w:tcPr>
            <w:tcW w:w="275" w:type="pct"/>
            <w:shd w:val="clear" w:color="auto" w:fill="auto"/>
            <w:vAlign w:val="center"/>
          </w:tcPr>
          <w:p w14:paraId="3528FA1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接到供货通知10日内</w:t>
            </w:r>
          </w:p>
        </w:tc>
        <w:tc>
          <w:tcPr>
            <w:tcW w:w="376" w:type="pct"/>
            <w:shd w:val="clear" w:color="auto" w:fill="auto"/>
            <w:vAlign w:val="center"/>
          </w:tcPr>
          <w:p w14:paraId="70C7939F">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12</w:t>
            </w:r>
            <w:r>
              <w:rPr>
                <w:rFonts w:hint="eastAsia" w:ascii="宋体" w:hAnsi="宋体" w:eastAsia="宋体" w:cs="宋体"/>
                <w:color w:val="000000"/>
                <w:kern w:val="0"/>
                <w:sz w:val="24"/>
                <w:szCs w:val="24"/>
                <w:highlight w:val="none"/>
                <w:lang w:bidi="ar"/>
              </w:rPr>
              <w:t>个月</w:t>
            </w:r>
          </w:p>
        </w:tc>
        <w:tc>
          <w:tcPr>
            <w:tcW w:w="297" w:type="pct"/>
            <w:shd w:val="clear" w:color="auto" w:fill="auto"/>
            <w:vAlign w:val="center"/>
          </w:tcPr>
          <w:p w14:paraId="4BE1F0AC">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买方指定地点</w:t>
            </w:r>
          </w:p>
        </w:tc>
        <w:tc>
          <w:tcPr>
            <w:tcW w:w="965" w:type="pct"/>
            <w:vMerge w:val="restart"/>
            <w:shd w:val="clear" w:color="auto" w:fill="auto"/>
            <w:vAlign w:val="center"/>
          </w:tcPr>
          <w:p w14:paraId="7FC04F55">
            <w:pPr>
              <w:widowControl/>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产品型式试验报告或检测报告或鉴定报告</w:t>
            </w:r>
            <w:r>
              <w:rPr>
                <w:rFonts w:hint="eastAsia" w:ascii="宋体" w:hAnsi="宋体" w:eastAsia="宋体" w:cs="宋体"/>
                <w:color w:val="000000"/>
                <w:kern w:val="0"/>
                <w:sz w:val="24"/>
                <w:szCs w:val="24"/>
                <w:highlight w:val="none"/>
                <w:lang w:eastAsia="zh-CN" w:bidi="ar"/>
              </w:rPr>
              <w:t>：</w:t>
            </w:r>
          </w:p>
          <w:p w14:paraId="2C9B42C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提供国家认可第三方检测机构出具的</w:t>
            </w:r>
            <w:r>
              <w:rPr>
                <w:rFonts w:hint="eastAsia" w:ascii="宋体" w:hAnsi="宋体" w:eastAsia="宋体" w:cs="宋体"/>
                <w:color w:val="000000"/>
                <w:kern w:val="0"/>
                <w:sz w:val="24"/>
                <w:szCs w:val="24"/>
                <w:highlight w:val="none"/>
                <w:lang w:eastAsia="zh-CN" w:bidi="ar"/>
              </w:rPr>
              <w:t>高分子轻质耐候涂料</w:t>
            </w:r>
            <w:r>
              <w:rPr>
                <w:rFonts w:hint="eastAsia" w:ascii="宋体" w:hAnsi="宋体" w:eastAsia="宋体" w:cs="宋体"/>
                <w:color w:val="000000"/>
                <w:kern w:val="0"/>
                <w:sz w:val="24"/>
                <w:szCs w:val="24"/>
                <w:highlight w:val="none"/>
                <w:lang w:bidi="ar"/>
              </w:rPr>
              <w:t>检测报告复印件；检测项至少包含表干时间、介电强度、附着力、阻燃性、机械扯断强度、机械扯断断裂伸长率、体积电阻率、加速气候检测项目。</w:t>
            </w:r>
          </w:p>
          <w:p w14:paraId="42A5A68C">
            <w:pPr>
              <w:widowControl/>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提供国家认可第三方检测机构出具的</w:t>
            </w:r>
            <w:r>
              <w:rPr>
                <w:rFonts w:hint="eastAsia" w:ascii="宋体" w:hAnsi="宋体" w:eastAsia="宋体" w:cs="宋体"/>
                <w:color w:val="000000"/>
                <w:kern w:val="0"/>
                <w:sz w:val="24"/>
                <w:szCs w:val="24"/>
                <w:highlight w:val="none"/>
                <w:lang w:val="en-US" w:eastAsia="zh-CN" w:bidi="ar"/>
              </w:rPr>
              <w:t>清洗剂</w:t>
            </w:r>
            <w:r>
              <w:rPr>
                <w:rFonts w:hint="eastAsia" w:ascii="宋体" w:hAnsi="宋体" w:eastAsia="宋体" w:cs="宋体"/>
                <w:color w:val="000000"/>
                <w:kern w:val="0"/>
                <w:sz w:val="24"/>
                <w:szCs w:val="24"/>
                <w:highlight w:val="none"/>
                <w:lang w:bidi="ar"/>
              </w:rPr>
              <w:t>检测报告复印件；检测项至少包含</w:t>
            </w:r>
            <w:r>
              <w:rPr>
                <w:rFonts w:hint="eastAsia" w:ascii="宋体" w:hAnsi="宋体" w:eastAsia="宋体" w:cs="宋体"/>
                <w:color w:val="000000"/>
                <w:kern w:val="0"/>
                <w:sz w:val="24"/>
                <w:szCs w:val="24"/>
                <w:highlight w:val="none"/>
                <w:lang w:val="en-US" w:eastAsia="zh-CN" w:bidi="ar"/>
              </w:rPr>
              <w:t>工频击穿电压试验、体积电阻率试验、腐蚀特性试验、可燃性试验</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清洗效果试验。</w:t>
            </w:r>
          </w:p>
        </w:tc>
        <w:tc>
          <w:tcPr>
            <w:tcW w:w="484" w:type="pct"/>
            <w:vMerge w:val="restart"/>
            <w:shd w:val="clear" w:color="auto" w:fill="auto"/>
            <w:vAlign w:val="center"/>
          </w:tcPr>
          <w:p w14:paraId="5089DC40">
            <w:pPr>
              <w:widowControl/>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业绩要求</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2022年1月1日</w:t>
            </w:r>
            <w:r>
              <w:rPr>
                <w:rFonts w:hint="eastAsia" w:ascii="宋体" w:hAnsi="宋体" w:eastAsia="宋体" w:cs="宋体"/>
                <w:color w:val="000000"/>
                <w:kern w:val="0"/>
                <w:sz w:val="24"/>
                <w:szCs w:val="24"/>
                <w:highlight w:val="none"/>
                <w:lang w:val="en-US" w:eastAsia="zh-CN" w:bidi="ar"/>
              </w:rPr>
              <w:t>至投标截止日止</w:t>
            </w:r>
            <w:r>
              <w:rPr>
                <w:rFonts w:hint="eastAsia" w:ascii="宋体" w:hAnsi="宋体" w:eastAsia="宋体" w:cs="宋体"/>
                <w:color w:val="000000"/>
                <w:kern w:val="0"/>
                <w:sz w:val="24"/>
                <w:szCs w:val="24"/>
                <w:highlight w:val="none"/>
                <w:lang w:bidi="ar"/>
              </w:rPr>
              <w:t>，完成过</w:t>
            </w:r>
            <w:r>
              <w:rPr>
                <w:rFonts w:hint="eastAsia" w:ascii="宋体" w:hAnsi="宋体" w:eastAsia="宋体" w:cs="宋体"/>
                <w:color w:val="000000"/>
                <w:kern w:val="0"/>
                <w:sz w:val="24"/>
                <w:szCs w:val="24"/>
                <w:highlight w:val="none"/>
                <w:lang w:val="en-US" w:eastAsia="zh-CN" w:bidi="ar"/>
              </w:rPr>
              <w:t>绝缘材料相类似业绩</w:t>
            </w:r>
            <w:r>
              <w:rPr>
                <w:rFonts w:hint="eastAsia" w:ascii="宋体" w:hAnsi="宋体" w:eastAsia="宋体" w:cs="宋体"/>
                <w:color w:val="000000"/>
                <w:kern w:val="0"/>
                <w:sz w:val="24"/>
                <w:szCs w:val="24"/>
                <w:highlight w:val="none"/>
                <w:lang w:bidi="ar"/>
              </w:rPr>
              <w:t>销售业绩不少于1份，</w:t>
            </w:r>
            <w:r>
              <w:rPr>
                <w:rFonts w:hint="eastAsia" w:ascii="宋体" w:hAnsi="宋体" w:eastAsia="宋体" w:cs="宋体"/>
                <w:color w:val="000000"/>
                <w:kern w:val="0"/>
                <w:sz w:val="24"/>
                <w:szCs w:val="24"/>
                <w:highlight w:val="none"/>
                <w:lang w:val="en-US" w:eastAsia="zh-CN" w:bidi="ar"/>
              </w:rPr>
              <w:t>累计金额</w:t>
            </w:r>
            <w:r>
              <w:rPr>
                <w:rFonts w:hint="eastAsia" w:ascii="宋体" w:hAnsi="宋体" w:eastAsia="宋体" w:cs="宋体"/>
                <w:color w:val="000000"/>
                <w:kern w:val="0"/>
                <w:sz w:val="24"/>
                <w:szCs w:val="24"/>
                <w:highlight w:val="none"/>
                <w:lang w:bidi="ar"/>
              </w:rPr>
              <w:t>不低于</w:t>
            </w:r>
            <w:r>
              <w:rPr>
                <w:rFonts w:hint="eastAsia" w:ascii="宋体" w:hAnsi="宋体" w:eastAsia="宋体" w:cs="宋体"/>
                <w:color w:val="000000"/>
                <w:kern w:val="0"/>
                <w:sz w:val="24"/>
                <w:szCs w:val="24"/>
                <w:highlight w:val="none"/>
                <w:lang w:val="en-US" w:eastAsia="zh-CN" w:bidi="ar"/>
              </w:rPr>
              <w:t>150</w:t>
            </w:r>
            <w:r>
              <w:rPr>
                <w:rFonts w:hint="eastAsia" w:ascii="宋体" w:hAnsi="宋体" w:eastAsia="宋体" w:cs="宋体"/>
                <w:color w:val="000000"/>
                <w:kern w:val="0"/>
                <w:sz w:val="24"/>
                <w:szCs w:val="24"/>
                <w:highlight w:val="none"/>
                <w:lang w:bidi="ar"/>
              </w:rPr>
              <w:t>万元。注:业绩必须提供对应的合同复印件、发票和相应查验截图</w:t>
            </w:r>
            <w:r>
              <w:rPr>
                <w:rFonts w:hint="eastAsia" w:ascii="宋体" w:hAnsi="宋体" w:eastAsia="宋体" w:cs="宋体"/>
                <w:color w:val="000000"/>
                <w:kern w:val="0"/>
                <w:sz w:val="24"/>
                <w:szCs w:val="24"/>
                <w:highlight w:val="none"/>
                <w:lang w:val="en-US" w:eastAsia="zh-CN" w:bidi="ar"/>
              </w:rPr>
              <w:t>。</w:t>
            </w:r>
          </w:p>
        </w:tc>
      </w:tr>
      <w:tr w14:paraId="7FD3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321" w:type="pct"/>
            <w:vMerge w:val="continue"/>
            <w:shd w:val="clear" w:color="auto" w:fill="auto"/>
            <w:vAlign w:val="center"/>
          </w:tcPr>
          <w:p w14:paraId="6E58C7BE">
            <w:pPr>
              <w:widowControl/>
              <w:jc w:val="center"/>
              <w:textAlignment w:val="center"/>
              <w:rPr>
                <w:rFonts w:hint="eastAsia" w:ascii="宋体" w:hAnsi="宋体" w:eastAsia="宋体" w:cs="宋体"/>
                <w:color w:val="000000"/>
                <w:sz w:val="24"/>
                <w:szCs w:val="24"/>
                <w:highlight w:val="none"/>
              </w:rPr>
            </w:pPr>
          </w:p>
        </w:tc>
        <w:tc>
          <w:tcPr>
            <w:tcW w:w="358" w:type="pct"/>
            <w:shd w:val="clear" w:color="auto" w:fill="auto"/>
            <w:vAlign w:val="center"/>
          </w:tcPr>
          <w:p w14:paraId="52F3F565">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清洗剂</w:t>
            </w:r>
          </w:p>
        </w:tc>
        <w:tc>
          <w:tcPr>
            <w:tcW w:w="1337" w:type="pct"/>
            <w:shd w:val="clear" w:color="auto" w:fill="auto"/>
            <w:vAlign w:val="center"/>
          </w:tcPr>
          <w:p w14:paraId="77298570">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工频击穿电压不小于30kV/2.5mm（交流）；</w:t>
            </w:r>
          </w:p>
          <w:p w14:paraId="791C2D2E">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体积电阻率不小于1×1010Ω·cm。</w:t>
            </w:r>
          </w:p>
          <w:p w14:paraId="6D3DD89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具备较强的阻燃性能；</w:t>
            </w:r>
          </w:p>
          <w:p w14:paraId="12E0B773">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能迅速溶解、剥离油污、粉尘颗粒物、泥污等污秽，清洗能力强；</w:t>
            </w:r>
          </w:p>
          <w:p w14:paraId="6A3A54D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具备挥发快的特性，快干无残留，不凝结水汽。</w:t>
            </w:r>
          </w:p>
        </w:tc>
        <w:tc>
          <w:tcPr>
            <w:tcW w:w="346" w:type="pct"/>
            <w:shd w:val="clear" w:color="auto" w:fill="auto"/>
            <w:vAlign w:val="center"/>
          </w:tcPr>
          <w:p w14:paraId="443CE55C">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8050</w:t>
            </w:r>
          </w:p>
        </w:tc>
        <w:tc>
          <w:tcPr>
            <w:tcW w:w="236" w:type="pct"/>
            <w:shd w:val="clear" w:color="auto" w:fill="auto"/>
            <w:vAlign w:val="center"/>
          </w:tcPr>
          <w:p w14:paraId="1A301C13">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kg</w:t>
            </w:r>
          </w:p>
        </w:tc>
        <w:tc>
          <w:tcPr>
            <w:tcW w:w="275" w:type="pct"/>
            <w:shd w:val="clear" w:color="auto" w:fill="auto"/>
            <w:vAlign w:val="center"/>
          </w:tcPr>
          <w:p w14:paraId="7A4B27B9">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接到供货通知10日内</w:t>
            </w:r>
          </w:p>
        </w:tc>
        <w:tc>
          <w:tcPr>
            <w:tcW w:w="376" w:type="pct"/>
            <w:shd w:val="clear" w:color="auto" w:fill="auto"/>
            <w:vAlign w:val="center"/>
          </w:tcPr>
          <w:p w14:paraId="0825DC02">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12</w:t>
            </w:r>
            <w:r>
              <w:rPr>
                <w:rFonts w:hint="eastAsia" w:ascii="宋体" w:hAnsi="宋体" w:eastAsia="宋体" w:cs="宋体"/>
                <w:color w:val="000000"/>
                <w:kern w:val="0"/>
                <w:sz w:val="24"/>
                <w:szCs w:val="24"/>
                <w:highlight w:val="none"/>
                <w:lang w:bidi="ar"/>
              </w:rPr>
              <w:t>个月</w:t>
            </w:r>
          </w:p>
        </w:tc>
        <w:tc>
          <w:tcPr>
            <w:tcW w:w="297" w:type="pct"/>
            <w:shd w:val="clear" w:color="auto" w:fill="auto"/>
            <w:vAlign w:val="center"/>
          </w:tcPr>
          <w:p w14:paraId="6115685A">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买方指定地点</w:t>
            </w:r>
          </w:p>
        </w:tc>
        <w:tc>
          <w:tcPr>
            <w:tcW w:w="965" w:type="pct"/>
            <w:vMerge w:val="continue"/>
            <w:shd w:val="clear" w:color="auto" w:fill="auto"/>
            <w:vAlign w:val="center"/>
          </w:tcPr>
          <w:p w14:paraId="58C66FA6">
            <w:pPr>
              <w:widowControl/>
              <w:jc w:val="center"/>
              <w:textAlignment w:val="center"/>
              <w:rPr>
                <w:rFonts w:hint="eastAsia" w:ascii="宋体" w:hAnsi="宋体" w:eastAsia="宋体" w:cs="宋体"/>
                <w:color w:val="000000"/>
                <w:kern w:val="0"/>
                <w:sz w:val="24"/>
                <w:szCs w:val="24"/>
                <w:highlight w:val="none"/>
                <w:lang w:bidi="ar"/>
              </w:rPr>
            </w:pPr>
          </w:p>
        </w:tc>
        <w:tc>
          <w:tcPr>
            <w:tcW w:w="484" w:type="pct"/>
            <w:vMerge w:val="continue"/>
            <w:shd w:val="clear" w:color="auto" w:fill="auto"/>
            <w:vAlign w:val="center"/>
          </w:tcPr>
          <w:p w14:paraId="02CE62FE">
            <w:pPr>
              <w:widowControl/>
              <w:jc w:val="center"/>
              <w:textAlignment w:val="center"/>
              <w:rPr>
                <w:rFonts w:hint="eastAsia" w:ascii="宋体" w:hAnsi="宋体" w:eastAsia="宋体" w:cs="宋体"/>
                <w:color w:val="000000"/>
                <w:kern w:val="0"/>
                <w:sz w:val="24"/>
                <w:szCs w:val="24"/>
                <w:highlight w:val="none"/>
                <w:lang w:bidi="ar"/>
              </w:rPr>
            </w:pPr>
          </w:p>
        </w:tc>
      </w:tr>
      <w:tr w14:paraId="00DD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321" w:type="pct"/>
            <w:vMerge w:val="restart"/>
            <w:shd w:val="clear" w:color="auto" w:fill="auto"/>
            <w:vAlign w:val="center"/>
          </w:tcPr>
          <w:p w14:paraId="664AC9C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sz w:val="24"/>
                <w:szCs w:val="24"/>
                <w:highlight w:val="none"/>
              </w:rPr>
              <w:t>高分子轻质耐候涂料、清洗剂采购项目（包</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w:t>
            </w:r>
          </w:p>
        </w:tc>
        <w:tc>
          <w:tcPr>
            <w:tcW w:w="358" w:type="pct"/>
            <w:shd w:val="clear" w:color="auto" w:fill="auto"/>
            <w:vAlign w:val="center"/>
          </w:tcPr>
          <w:p w14:paraId="4F6FD35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高分子轻质耐候涂料</w:t>
            </w:r>
          </w:p>
        </w:tc>
        <w:tc>
          <w:tcPr>
            <w:tcW w:w="1337" w:type="pct"/>
            <w:shd w:val="clear" w:color="auto" w:fill="auto"/>
            <w:vAlign w:val="center"/>
          </w:tcPr>
          <w:p w14:paraId="797858E9">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表干时间：≤45min；</w:t>
            </w:r>
          </w:p>
          <w:p w14:paraId="064764F1">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介电强度：≥20kV/mm；</w:t>
            </w:r>
          </w:p>
          <w:p w14:paraId="528914DB">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阻燃性：FV-1级</w:t>
            </w:r>
          </w:p>
          <w:p w14:paraId="7632D88F">
            <w:pPr>
              <w:pStyle w:val="15"/>
              <w:spacing w:before="0" w:after="0" w:line="240" w:lineRule="auto"/>
              <w:ind w:firstLine="0"/>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附着力：≥3MPa</w:t>
            </w:r>
          </w:p>
          <w:p w14:paraId="6FDB14B3">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机械扯断强度：≥3.0MPa</w:t>
            </w:r>
          </w:p>
          <w:p w14:paraId="00D76C7B">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机械扯断断裂伸长率：≥200%</w:t>
            </w:r>
          </w:p>
          <w:p w14:paraId="64826CEC">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体积电阻率：≥1.0×1012Ω.m；</w:t>
            </w:r>
          </w:p>
          <w:p w14:paraId="160BFAFC">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加速气候：经受1000h紫外光照射老化试验</w:t>
            </w:r>
          </w:p>
          <w:p w14:paraId="5FD8052E">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耐漏电起痕：≥2.5级</w:t>
            </w:r>
          </w:p>
          <w:p w14:paraId="418F2774">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撕裂强度：≥7.0kN/m；</w:t>
            </w:r>
          </w:p>
          <w:p w14:paraId="4373400F">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耐腐蚀：耐化学性、耐油性</w:t>
            </w:r>
          </w:p>
          <w:p w14:paraId="0757FD37">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固化物密度：≤1.28g/cm</w:t>
            </w:r>
            <w:r>
              <w:rPr>
                <w:rFonts w:hint="eastAsia" w:ascii="宋体" w:hAnsi="宋体" w:eastAsia="宋体" w:cs="宋体"/>
                <w:color w:val="000000"/>
                <w:kern w:val="0"/>
                <w:sz w:val="24"/>
                <w:szCs w:val="24"/>
                <w:highlight w:val="none"/>
                <w:vertAlign w:val="superscript"/>
                <w:lang w:bidi="ar"/>
              </w:rPr>
              <w:t>3</w:t>
            </w:r>
          </w:p>
        </w:tc>
        <w:tc>
          <w:tcPr>
            <w:tcW w:w="346" w:type="pct"/>
            <w:shd w:val="clear" w:color="auto" w:fill="auto"/>
            <w:vAlign w:val="center"/>
          </w:tcPr>
          <w:p w14:paraId="5D7167CE">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14000</w:t>
            </w:r>
          </w:p>
        </w:tc>
        <w:tc>
          <w:tcPr>
            <w:tcW w:w="236" w:type="pct"/>
            <w:shd w:val="clear" w:color="auto" w:fill="auto"/>
            <w:vAlign w:val="center"/>
          </w:tcPr>
          <w:p w14:paraId="2017FBA4">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kg</w:t>
            </w:r>
          </w:p>
        </w:tc>
        <w:tc>
          <w:tcPr>
            <w:tcW w:w="275" w:type="pct"/>
            <w:shd w:val="clear" w:color="auto" w:fill="auto"/>
            <w:vAlign w:val="center"/>
          </w:tcPr>
          <w:p w14:paraId="6890885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接到供货通知10日内</w:t>
            </w:r>
          </w:p>
        </w:tc>
        <w:tc>
          <w:tcPr>
            <w:tcW w:w="376" w:type="pct"/>
            <w:shd w:val="clear" w:color="auto" w:fill="auto"/>
            <w:vAlign w:val="center"/>
          </w:tcPr>
          <w:p w14:paraId="666F747F">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12</w:t>
            </w:r>
            <w:r>
              <w:rPr>
                <w:rFonts w:hint="eastAsia" w:ascii="宋体" w:hAnsi="宋体" w:eastAsia="宋体" w:cs="宋体"/>
                <w:color w:val="000000"/>
                <w:kern w:val="0"/>
                <w:sz w:val="24"/>
                <w:szCs w:val="24"/>
                <w:highlight w:val="none"/>
                <w:lang w:bidi="ar"/>
              </w:rPr>
              <w:t>个月</w:t>
            </w:r>
          </w:p>
        </w:tc>
        <w:tc>
          <w:tcPr>
            <w:tcW w:w="297" w:type="pct"/>
            <w:shd w:val="clear" w:color="auto" w:fill="auto"/>
            <w:vAlign w:val="center"/>
          </w:tcPr>
          <w:p w14:paraId="46941E07">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买方指定地点</w:t>
            </w:r>
          </w:p>
        </w:tc>
        <w:tc>
          <w:tcPr>
            <w:tcW w:w="965" w:type="pct"/>
            <w:vMerge w:val="restart"/>
            <w:shd w:val="clear" w:color="auto" w:fill="auto"/>
            <w:vAlign w:val="center"/>
          </w:tcPr>
          <w:p w14:paraId="17E85B0C">
            <w:pPr>
              <w:widowControl/>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产品型式试验报告或检测报告或鉴定报告</w:t>
            </w:r>
            <w:r>
              <w:rPr>
                <w:rFonts w:hint="eastAsia" w:ascii="宋体" w:hAnsi="宋体" w:eastAsia="宋体" w:cs="宋体"/>
                <w:color w:val="000000"/>
                <w:kern w:val="0"/>
                <w:sz w:val="24"/>
                <w:szCs w:val="24"/>
                <w:highlight w:val="none"/>
                <w:lang w:eastAsia="zh-CN" w:bidi="ar"/>
              </w:rPr>
              <w:t>：</w:t>
            </w:r>
          </w:p>
          <w:p w14:paraId="4A00EAC4">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提供国家认可第三方检测机构出具的</w:t>
            </w:r>
            <w:r>
              <w:rPr>
                <w:rFonts w:hint="eastAsia" w:ascii="宋体" w:hAnsi="宋体" w:eastAsia="宋体" w:cs="宋体"/>
                <w:color w:val="000000"/>
                <w:kern w:val="0"/>
                <w:sz w:val="24"/>
                <w:szCs w:val="24"/>
                <w:highlight w:val="none"/>
                <w:lang w:eastAsia="zh-CN" w:bidi="ar"/>
              </w:rPr>
              <w:t>高分子轻质耐候涂料</w:t>
            </w:r>
            <w:r>
              <w:rPr>
                <w:rFonts w:hint="eastAsia" w:ascii="宋体" w:hAnsi="宋体" w:eastAsia="宋体" w:cs="宋体"/>
                <w:color w:val="000000"/>
                <w:kern w:val="0"/>
                <w:sz w:val="24"/>
                <w:szCs w:val="24"/>
                <w:highlight w:val="none"/>
                <w:lang w:bidi="ar"/>
              </w:rPr>
              <w:t>检测报告复印件；检测项至少包含表干时间、介电强度、附着力、阻燃性、机械扯断强度、机械扯断断裂伸长率、体积电阻率、加速气候检测项目。</w:t>
            </w:r>
          </w:p>
          <w:p w14:paraId="2ADA479C">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提供国家认可第三方检测机构出具的</w:t>
            </w:r>
            <w:r>
              <w:rPr>
                <w:rFonts w:hint="eastAsia" w:ascii="宋体" w:hAnsi="宋体" w:eastAsia="宋体" w:cs="宋体"/>
                <w:color w:val="000000"/>
                <w:kern w:val="0"/>
                <w:sz w:val="24"/>
                <w:szCs w:val="24"/>
                <w:highlight w:val="none"/>
                <w:lang w:val="en-US" w:eastAsia="zh-CN" w:bidi="ar"/>
              </w:rPr>
              <w:t>清洗剂</w:t>
            </w:r>
            <w:r>
              <w:rPr>
                <w:rFonts w:hint="eastAsia" w:ascii="宋体" w:hAnsi="宋体" w:eastAsia="宋体" w:cs="宋体"/>
                <w:color w:val="000000"/>
                <w:kern w:val="0"/>
                <w:sz w:val="24"/>
                <w:szCs w:val="24"/>
                <w:highlight w:val="none"/>
                <w:lang w:bidi="ar"/>
              </w:rPr>
              <w:t>检测报告复印件；检测项至少包含</w:t>
            </w:r>
            <w:r>
              <w:rPr>
                <w:rFonts w:hint="eastAsia" w:ascii="宋体" w:hAnsi="宋体" w:eastAsia="宋体" w:cs="宋体"/>
                <w:color w:val="000000"/>
                <w:kern w:val="0"/>
                <w:sz w:val="24"/>
                <w:szCs w:val="24"/>
                <w:highlight w:val="none"/>
                <w:lang w:val="en-US" w:eastAsia="zh-CN" w:bidi="ar"/>
              </w:rPr>
              <w:t>工频击穿电压试验、体积电阻率试验、腐蚀特性试验、可燃性试验</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清洗效果试验。</w:t>
            </w:r>
          </w:p>
        </w:tc>
        <w:tc>
          <w:tcPr>
            <w:tcW w:w="484" w:type="pct"/>
            <w:vMerge w:val="restart"/>
            <w:shd w:val="clear" w:color="auto" w:fill="auto"/>
            <w:vAlign w:val="center"/>
          </w:tcPr>
          <w:p w14:paraId="31A9C66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业绩要求</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2022年1月1日</w:t>
            </w:r>
            <w:r>
              <w:rPr>
                <w:rFonts w:hint="eastAsia" w:ascii="宋体" w:hAnsi="宋体" w:eastAsia="宋体" w:cs="宋体"/>
                <w:color w:val="000000"/>
                <w:kern w:val="0"/>
                <w:sz w:val="24"/>
                <w:szCs w:val="24"/>
                <w:highlight w:val="none"/>
                <w:lang w:val="en-US" w:eastAsia="zh-CN" w:bidi="ar"/>
              </w:rPr>
              <w:t>至投标截止日止</w:t>
            </w:r>
            <w:r>
              <w:rPr>
                <w:rFonts w:hint="eastAsia" w:ascii="宋体" w:hAnsi="宋体" w:eastAsia="宋体" w:cs="宋体"/>
                <w:color w:val="000000"/>
                <w:kern w:val="0"/>
                <w:sz w:val="24"/>
                <w:szCs w:val="24"/>
                <w:highlight w:val="none"/>
                <w:lang w:bidi="ar"/>
              </w:rPr>
              <w:t>，完成过</w:t>
            </w:r>
            <w:r>
              <w:rPr>
                <w:rFonts w:hint="eastAsia" w:ascii="宋体" w:hAnsi="宋体" w:eastAsia="宋体" w:cs="宋体"/>
                <w:color w:val="000000"/>
                <w:kern w:val="0"/>
                <w:sz w:val="24"/>
                <w:szCs w:val="24"/>
                <w:highlight w:val="none"/>
                <w:lang w:val="en-US" w:eastAsia="zh-CN" w:bidi="ar"/>
              </w:rPr>
              <w:t>绝缘材料相类似业绩</w:t>
            </w:r>
            <w:r>
              <w:rPr>
                <w:rFonts w:hint="eastAsia" w:ascii="宋体" w:hAnsi="宋体" w:eastAsia="宋体" w:cs="宋体"/>
                <w:color w:val="000000"/>
                <w:kern w:val="0"/>
                <w:sz w:val="24"/>
                <w:szCs w:val="24"/>
                <w:highlight w:val="none"/>
                <w:lang w:bidi="ar"/>
              </w:rPr>
              <w:t>销售业绩不少于1份，</w:t>
            </w:r>
            <w:r>
              <w:rPr>
                <w:rFonts w:hint="eastAsia" w:ascii="宋体" w:hAnsi="宋体" w:eastAsia="宋体" w:cs="宋体"/>
                <w:color w:val="000000"/>
                <w:kern w:val="0"/>
                <w:sz w:val="24"/>
                <w:szCs w:val="24"/>
                <w:highlight w:val="none"/>
                <w:lang w:val="en-US" w:eastAsia="zh-CN" w:bidi="ar"/>
              </w:rPr>
              <w:t>累计金额</w:t>
            </w:r>
            <w:r>
              <w:rPr>
                <w:rFonts w:hint="eastAsia" w:ascii="宋体" w:hAnsi="宋体" w:eastAsia="宋体" w:cs="宋体"/>
                <w:color w:val="000000"/>
                <w:kern w:val="0"/>
                <w:sz w:val="24"/>
                <w:szCs w:val="24"/>
                <w:highlight w:val="none"/>
                <w:lang w:bidi="ar"/>
              </w:rPr>
              <w:t>不低于</w:t>
            </w:r>
            <w:r>
              <w:rPr>
                <w:rFonts w:hint="eastAsia" w:ascii="宋体" w:hAnsi="宋体" w:eastAsia="宋体" w:cs="宋体"/>
                <w:color w:val="000000"/>
                <w:kern w:val="0"/>
                <w:sz w:val="24"/>
                <w:szCs w:val="24"/>
                <w:highlight w:val="none"/>
                <w:lang w:val="en-US" w:eastAsia="zh-CN" w:bidi="ar"/>
              </w:rPr>
              <w:t>150</w:t>
            </w:r>
            <w:r>
              <w:rPr>
                <w:rFonts w:hint="eastAsia" w:ascii="宋体" w:hAnsi="宋体" w:eastAsia="宋体" w:cs="宋体"/>
                <w:color w:val="000000"/>
                <w:kern w:val="0"/>
                <w:sz w:val="24"/>
                <w:szCs w:val="24"/>
                <w:highlight w:val="none"/>
                <w:lang w:bidi="ar"/>
              </w:rPr>
              <w:t>万元。注:业绩必须提供对应的合同复印件、发票和相应查验截图</w:t>
            </w:r>
            <w:r>
              <w:rPr>
                <w:rFonts w:hint="eastAsia" w:ascii="宋体" w:hAnsi="宋体" w:eastAsia="宋体" w:cs="宋体"/>
                <w:color w:val="000000"/>
                <w:kern w:val="0"/>
                <w:sz w:val="24"/>
                <w:szCs w:val="24"/>
                <w:highlight w:val="none"/>
                <w:lang w:val="en-US" w:eastAsia="zh-CN" w:bidi="ar"/>
              </w:rPr>
              <w:t>。</w:t>
            </w:r>
          </w:p>
        </w:tc>
      </w:tr>
      <w:tr w14:paraId="47F7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321" w:type="pct"/>
            <w:vMerge w:val="continue"/>
            <w:shd w:val="clear" w:color="auto" w:fill="auto"/>
            <w:vAlign w:val="center"/>
          </w:tcPr>
          <w:p w14:paraId="2B5F1755">
            <w:pPr>
              <w:widowControl/>
              <w:jc w:val="center"/>
              <w:textAlignment w:val="center"/>
              <w:rPr>
                <w:rFonts w:hint="eastAsia" w:ascii="宋体" w:hAnsi="宋体" w:eastAsia="宋体" w:cs="宋体"/>
                <w:color w:val="000000"/>
                <w:sz w:val="24"/>
                <w:szCs w:val="24"/>
                <w:highlight w:val="none"/>
              </w:rPr>
            </w:pPr>
          </w:p>
        </w:tc>
        <w:tc>
          <w:tcPr>
            <w:tcW w:w="358" w:type="pct"/>
            <w:shd w:val="clear" w:color="auto" w:fill="auto"/>
            <w:vAlign w:val="center"/>
          </w:tcPr>
          <w:p w14:paraId="17646A30">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清洗剂</w:t>
            </w:r>
          </w:p>
        </w:tc>
        <w:tc>
          <w:tcPr>
            <w:tcW w:w="1337" w:type="pct"/>
            <w:shd w:val="clear" w:color="auto" w:fill="auto"/>
            <w:vAlign w:val="center"/>
          </w:tcPr>
          <w:p w14:paraId="008EFD44">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工频击穿电压不小于30kV/2.5mm（交流）</w:t>
            </w:r>
          </w:p>
          <w:p w14:paraId="414AB3DC">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体积电阻率不小于1×1010Ω·cm。</w:t>
            </w:r>
          </w:p>
          <w:p w14:paraId="53447678">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具备较强的阻燃性能。</w:t>
            </w:r>
          </w:p>
          <w:p w14:paraId="6258C55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能迅速溶解、剥离油污、粉尘颗粒物、泥污等污秽，清洗能力强。</w:t>
            </w:r>
          </w:p>
          <w:p w14:paraId="558FA007">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具备挥发快的特性，快干无残留，不凝结水汽。</w:t>
            </w:r>
          </w:p>
        </w:tc>
        <w:tc>
          <w:tcPr>
            <w:tcW w:w="346" w:type="pct"/>
            <w:shd w:val="clear" w:color="auto" w:fill="auto"/>
            <w:vAlign w:val="center"/>
          </w:tcPr>
          <w:p w14:paraId="30086B07">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7000</w:t>
            </w:r>
          </w:p>
        </w:tc>
        <w:tc>
          <w:tcPr>
            <w:tcW w:w="236" w:type="pct"/>
            <w:shd w:val="clear" w:color="auto" w:fill="auto"/>
            <w:vAlign w:val="center"/>
          </w:tcPr>
          <w:p w14:paraId="719CA909">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kg</w:t>
            </w:r>
          </w:p>
        </w:tc>
        <w:tc>
          <w:tcPr>
            <w:tcW w:w="275" w:type="pct"/>
            <w:shd w:val="clear" w:color="auto" w:fill="auto"/>
            <w:vAlign w:val="center"/>
          </w:tcPr>
          <w:p w14:paraId="0E7B538B">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接到供货通知10日内</w:t>
            </w:r>
          </w:p>
        </w:tc>
        <w:tc>
          <w:tcPr>
            <w:tcW w:w="376" w:type="pct"/>
            <w:shd w:val="clear" w:color="auto" w:fill="auto"/>
            <w:vAlign w:val="center"/>
          </w:tcPr>
          <w:p w14:paraId="0F5B369A">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12</w:t>
            </w:r>
            <w:r>
              <w:rPr>
                <w:rFonts w:hint="eastAsia" w:ascii="宋体" w:hAnsi="宋体" w:eastAsia="宋体" w:cs="宋体"/>
                <w:color w:val="000000"/>
                <w:kern w:val="0"/>
                <w:sz w:val="24"/>
                <w:szCs w:val="24"/>
                <w:highlight w:val="none"/>
                <w:lang w:bidi="ar"/>
              </w:rPr>
              <w:t>个月</w:t>
            </w:r>
          </w:p>
        </w:tc>
        <w:tc>
          <w:tcPr>
            <w:tcW w:w="297" w:type="pct"/>
            <w:shd w:val="clear" w:color="auto" w:fill="auto"/>
            <w:vAlign w:val="center"/>
          </w:tcPr>
          <w:p w14:paraId="2C34A58F">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买方指定地点</w:t>
            </w:r>
          </w:p>
        </w:tc>
        <w:tc>
          <w:tcPr>
            <w:tcW w:w="965" w:type="pct"/>
            <w:vMerge w:val="continue"/>
            <w:shd w:val="clear" w:color="auto" w:fill="auto"/>
            <w:vAlign w:val="center"/>
          </w:tcPr>
          <w:p w14:paraId="15D60283">
            <w:pPr>
              <w:widowControl/>
              <w:jc w:val="center"/>
              <w:textAlignment w:val="center"/>
              <w:rPr>
                <w:rFonts w:hint="eastAsia" w:ascii="宋体" w:hAnsi="宋体" w:eastAsia="宋体" w:cs="宋体"/>
                <w:color w:val="000000"/>
                <w:kern w:val="0"/>
                <w:sz w:val="24"/>
                <w:szCs w:val="24"/>
                <w:highlight w:val="none"/>
                <w:lang w:bidi="ar"/>
              </w:rPr>
            </w:pPr>
          </w:p>
        </w:tc>
        <w:tc>
          <w:tcPr>
            <w:tcW w:w="484" w:type="pct"/>
            <w:vMerge w:val="continue"/>
            <w:shd w:val="clear" w:color="auto" w:fill="auto"/>
            <w:vAlign w:val="center"/>
          </w:tcPr>
          <w:p w14:paraId="7E9BF76D">
            <w:pPr>
              <w:widowControl/>
              <w:jc w:val="center"/>
              <w:textAlignment w:val="center"/>
              <w:rPr>
                <w:rFonts w:hint="eastAsia" w:ascii="宋体" w:hAnsi="宋体" w:eastAsia="宋体" w:cs="宋体"/>
                <w:color w:val="000000"/>
                <w:kern w:val="0"/>
                <w:sz w:val="24"/>
                <w:szCs w:val="24"/>
                <w:highlight w:val="none"/>
                <w:lang w:bidi="ar"/>
              </w:rPr>
            </w:pPr>
          </w:p>
        </w:tc>
      </w:tr>
    </w:tbl>
    <w:p w14:paraId="3592707A">
      <w:pPr>
        <w:pStyle w:val="16"/>
        <w:ind w:firstLine="0" w:firstLineChars="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7ACF0B1D">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88B2BC5">
      <w:pP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投标文件中提供的证明材料复印件应复印清晰、可辨认且不得遮盖、涂抹，否则视为无效。</w:t>
      </w:r>
    </w:p>
    <w:p w14:paraId="63466AA9">
      <w:pP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6E922">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6F1E6">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C6F1E6">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CC45AE0">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CC45AE0">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6267F4A"/>
    <w:rsid w:val="17252504"/>
    <w:rsid w:val="17832749"/>
    <w:rsid w:val="188E6C44"/>
    <w:rsid w:val="18E776A7"/>
    <w:rsid w:val="193F7A71"/>
    <w:rsid w:val="22BC120E"/>
    <w:rsid w:val="22F71DBE"/>
    <w:rsid w:val="26BD5819"/>
    <w:rsid w:val="28455ABC"/>
    <w:rsid w:val="2EBF6414"/>
    <w:rsid w:val="3A2F2590"/>
    <w:rsid w:val="3CED70CC"/>
    <w:rsid w:val="42CE694E"/>
    <w:rsid w:val="4AA15384"/>
    <w:rsid w:val="4ABD7A75"/>
    <w:rsid w:val="4CB809D2"/>
    <w:rsid w:val="4D2E620D"/>
    <w:rsid w:val="4F403134"/>
    <w:rsid w:val="500D71ED"/>
    <w:rsid w:val="50E64EAF"/>
    <w:rsid w:val="50EC207F"/>
    <w:rsid w:val="511E0452"/>
    <w:rsid w:val="51340035"/>
    <w:rsid w:val="516A3318"/>
    <w:rsid w:val="57103806"/>
    <w:rsid w:val="5EA057E2"/>
    <w:rsid w:val="637846F9"/>
    <w:rsid w:val="668F4233"/>
    <w:rsid w:val="699B2708"/>
    <w:rsid w:val="6B0F6C92"/>
    <w:rsid w:val="6B8F54C3"/>
    <w:rsid w:val="72A11576"/>
    <w:rsid w:val="762519CD"/>
    <w:rsid w:val="779E0348"/>
    <w:rsid w:val="77C16217"/>
    <w:rsid w:val="7C30728F"/>
    <w:rsid w:val="7EA86F75"/>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普通正文"/>
    <w:basedOn w:val="1"/>
    <w:autoRedefine/>
    <w:qFormat/>
    <w:uiPriority w:val="0"/>
    <w:pPr>
      <w:adjustRightInd w:val="0"/>
      <w:spacing w:before="120" w:after="120" w:line="360" w:lineRule="auto"/>
      <w:ind w:firstLine="482"/>
      <w:jc w:val="left"/>
      <w:textAlignment w:val="baseline"/>
    </w:pPr>
    <w:rPr>
      <w:rFonts w:ascii="Arial" w:hAnsi="Arial"/>
      <w:kern w:val="0"/>
      <w:szCs w:val="24"/>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5187</Words>
  <Characters>5741</Characters>
  <Lines>0</Lines>
  <Paragraphs>0</Paragraphs>
  <TotalTime>0</TotalTime>
  <ScaleCrop>false</ScaleCrop>
  <LinksUpToDate>false</LinksUpToDate>
  <CharactersWithSpaces>5765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2025-09-19T09:00:45Z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