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6F838">
      <w:pPr>
        <w:pStyle w:val="4"/>
        <w:spacing w:after="0"/>
        <w:jc w:val="left"/>
        <w:outlineLvl w:val="1"/>
        <w:rPr>
          <w:rFonts w:hint="eastAsia" w:ascii="宋体" w:hAnsi="宋体" w:eastAsia="宋体" w:cs="宋体"/>
          <w:b/>
          <w:bCs/>
          <w:color w:val="auto"/>
          <w:sz w:val="24"/>
          <w:szCs w:val="24"/>
          <w:highlight w:val="none"/>
        </w:rPr>
      </w:pPr>
      <w:bookmarkStart w:id="0" w:name="_GoBack"/>
      <w:bookmarkEnd w:id="0"/>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tbl>
      <w:tblPr>
        <w:tblStyle w:val="8"/>
        <w:tblW w:w="13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146"/>
        <w:gridCol w:w="1915"/>
        <w:gridCol w:w="696"/>
        <w:gridCol w:w="681"/>
        <w:gridCol w:w="945"/>
        <w:gridCol w:w="934"/>
        <w:gridCol w:w="3879"/>
        <w:gridCol w:w="2700"/>
      </w:tblGrid>
      <w:tr w14:paraId="1479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072" w:type="dxa"/>
            <w:vAlign w:val="center"/>
          </w:tcPr>
          <w:p w14:paraId="56FBD86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1146" w:type="dxa"/>
            <w:shd w:val="clear" w:color="auto" w:fill="auto"/>
            <w:vAlign w:val="center"/>
          </w:tcPr>
          <w:p w14:paraId="67669CC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服务内容</w:t>
            </w:r>
          </w:p>
        </w:tc>
        <w:tc>
          <w:tcPr>
            <w:tcW w:w="1915" w:type="dxa"/>
            <w:shd w:val="clear" w:color="auto" w:fill="auto"/>
            <w:vAlign w:val="center"/>
          </w:tcPr>
          <w:p w14:paraId="7063C6D4">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696" w:type="dxa"/>
            <w:shd w:val="clear" w:color="auto" w:fill="auto"/>
            <w:vAlign w:val="center"/>
          </w:tcPr>
          <w:p w14:paraId="56616624">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681" w:type="dxa"/>
            <w:shd w:val="clear" w:color="auto" w:fill="auto"/>
            <w:vAlign w:val="center"/>
          </w:tcPr>
          <w:p w14:paraId="309BDCE1">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945" w:type="dxa"/>
            <w:shd w:val="clear" w:color="auto" w:fill="auto"/>
            <w:vAlign w:val="center"/>
          </w:tcPr>
          <w:p w14:paraId="1454D001">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服务期/工期</w:t>
            </w:r>
          </w:p>
        </w:tc>
        <w:tc>
          <w:tcPr>
            <w:tcW w:w="934" w:type="dxa"/>
            <w:shd w:val="clear" w:color="auto" w:fill="auto"/>
            <w:vAlign w:val="center"/>
          </w:tcPr>
          <w:p w14:paraId="527C7248">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质保期（不低于）</w:t>
            </w:r>
          </w:p>
        </w:tc>
        <w:tc>
          <w:tcPr>
            <w:tcW w:w="3879" w:type="dxa"/>
            <w:shd w:val="clear" w:color="auto" w:fill="auto"/>
            <w:vAlign w:val="center"/>
          </w:tcPr>
          <w:p w14:paraId="6AE523B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专用资格要求</w:t>
            </w:r>
          </w:p>
        </w:tc>
        <w:tc>
          <w:tcPr>
            <w:tcW w:w="2700" w:type="dxa"/>
            <w:shd w:val="clear" w:color="auto" w:fill="auto"/>
            <w:vAlign w:val="center"/>
          </w:tcPr>
          <w:p w14:paraId="4F62713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专用业绩要求</w:t>
            </w:r>
          </w:p>
        </w:tc>
      </w:tr>
      <w:tr w14:paraId="130E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40037882">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kern w:val="0"/>
                <w:sz w:val="24"/>
                <w:szCs w:val="24"/>
                <w:highlight w:val="none"/>
                <w:lang w:eastAsia="zh-CN"/>
              </w:rPr>
              <w:t>10kV配电线路设备绝缘喷涂技术服务项目</w:t>
            </w:r>
            <w:r>
              <w:rPr>
                <w:rFonts w:hint="eastAsia" w:ascii="宋体" w:hAnsi="宋体" w:eastAsia="宋体" w:cs="宋体"/>
                <w:kern w:val="0"/>
                <w:sz w:val="24"/>
                <w:szCs w:val="24"/>
                <w:highlight w:val="none"/>
              </w:rPr>
              <w:t>（包一）</w:t>
            </w:r>
          </w:p>
        </w:tc>
        <w:tc>
          <w:tcPr>
            <w:tcW w:w="1146" w:type="dxa"/>
            <w:shd w:val="clear" w:color="auto" w:fill="auto"/>
            <w:vAlign w:val="center"/>
          </w:tcPr>
          <w:p w14:paraId="4F1611A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kern w:val="0"/>
                <w:sz w:val="24"/>
                <w:szCs w:val="24"/>
                <w:highlight w:val="none"/>
                <w:lang w:eastAsia="zh-CN"/>
              </w:rPr>
              <w:t>10kV配电线路设备喷涂技术服务</w:t>
            </w:r>
          </w:p>
        </w:tc>
        <w:tc>
          <w:tcPr>
            <w:tcW w:w="1915" w:type="dxa"/>
            <w:shd w:val="clear" w:color="auto" w:fill="auto"/>
            <w:vAlign w:val="center"/>
          </w:tcPr>
          <w:p w14:paraId="189226D4">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bidi="ar"/>
              </w:rPr>
              <w:t>按照国网公司及甲方、业主方相关标准要求，完成变压器、线夹、开关、避雷器、连线等设备绝缘喷涂，每组绝缘涂层应均匀，干膜厚度不小于0.8mm，绝缘化治理后，能有效避免鸟巢、异物等造成的设备跳闸。</w:t>
            </w:r>
          </w:p>
        </w:tc>
        <w:tc>
          <w:tcPr>
            <w:tcW w:w="696" w:type="dxa"/>
            <w:shd w:val="clear" w:color="000000" w:fill="FFFFFF"/>
            <w:vAlign w:val="center"/>
          </w:tcPr>
          <w:p w14:paraId="34B65069">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处</w:t>
            </w:r>
          </w:p>
        </w:tc>
        <w:tc>
          <w:tcPr>
            <w:tcW w:w="681" w:type="dxa"/>
            <w:shd w:val="clear" w:color="000000" w:fill="FFFFFF"/>
            <w:vAlign w:val="center"/>
          </w:tcPr>
          <w:p w14:paraId="26503FC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4000</w:t>
            </w:r>
          </w:p>
        </w:tc>
        <w:tc>
          <w:tcPr>
            <w:tcW w:w="945" w:type="dxa"/>
            <w:shd w:val="clear" w:color="auto" w:fill="auto"/>
            <w:vAlign w:val="center"/>
          </w:tcPr>
          <w:p w14:paraId="0AC6233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以甲方通知为准</w:t>
            </w:r>
          </w:p>
        </w:tc>
        <w:tc>
          <w:tcPr>
            <w:tcW w:w="934" w:type="dxa"/>
            <w:shd w:val="clear" w:color="auto" w:fill="auto"/>
            <w:vAlign w:val="center"/>
          </w:tcPr>
          <w:p w14:paraId="59F9087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12个月</w:t>
            </w:r>
          </w:p>
        </w:tc>
        <w:tc>
          <w:tcPr>
            <w:tcW w:w="3879" w:type="dxa"/>
            <w:shd w:val="clear" w:color="auto" w:fill="auto"/>
            <w:vAlign w:val="center"/>
          </w:tcPr>
          <w:p w14:paraId="4E353E3D">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1.有效的安全生产许可证：提供安全生产许可证；</w:t>
            </w:r>
          </w:p>
          <w:p w14:paraId="2EFE8A18">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2.有效的资质等级证书：</w:t>
            </w:r>
          </w:p>
          <w:p w14:paraId="105C4815">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(1)具有建设行政主管部门核发的电力工程施工总承包三级及以上或输变电工程专业承包三级及以上资质；</w:t>
            </w:r>
          </w:p>
          <w:p w14:paraId="6F9B681F">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(2)具有电力监管机构核发的《承装（修、试）电力设施许可证》，许可范围包含承装、承修、承试三级（10千伏以下）及以上资质。</w:t>
            </w:r>
          </w:p>
          <w:p w14:paraId="295A8C92">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3.人员要求：项目经理：</w:t>
            </w:r>
          </w:p>
          <w:p w14:paraId="330D14F4">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（1）持有政府主管部门颁发的项目负责人安全生产考核合格证书。</w:t>
            </w:r>
          </w:p>
          <w:p w14:paraId="52E8A815">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（2）具备二级及以上注册建造师资格（机电工程）</w:t>
            </w:r>
          </w:p>
        </w:tc>
        <w:tc>
          <w:tcPr>
            <w:tcW w:w="2700" w:type="dxa"/>
            <w:shd w:val="clear" w:color="auto" w:fill="auto"/>
            <w:vAlign w:val="center"/>
          </w:tcPr>
          <w:p w14:paraId="47AB42DA">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完成过与招标项目相类似的同等或以上技术要求的项目：2021年1月1日至投标截止日止，投标人具有配电线路或设备施工业绩。注:业绩必须提供对应的合同复印件、发票和相应查验截图。</w:t>
            </w:r>
          </w:p>
        </w:tc>
      </w:tr>
      <w:tr w14:paraId="653EB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jc w:val="center"/>
        </w:trPr>
        <w:tc>
          <w:tcPr>
            <w:tcW w:w="1072" w:type="dxa"/>
            <w:vAlign w:val="center"/>
          </w:tcPr>
          <w:p w14:paraId="6E40384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kern w:val="0"/>
                <w:sz w:val="24"/>
                <w:szCs w:val="24"/>
                <w:highlight w:val="none"/>
                <w:lang w:eastAsia="zh-CN"/>
              </w:rPr>
              <w:t>10kV配电线路设备绝缘喷涂技术服务项目</w:t>
            </w:r>
            <w:r>
              <w:rPr>
                <w:rFonts w:hint="eastAsia" w:ascii="宋体" w:hAnsi="宋体" w:eastAsia="宋体" w:cs="宋体"/>
                <w:kern w:val="0"/>
                <w:sz w:val="24"/>
                <w:szCs w:val="24"/>
                <w:highlight w:val="none"/>
              </w:rPr>
              <w:t>（包二）</w:t>
            </w:r>
          </w:p>
        </w:tc>
        <w:tc>
          <w:tcPr>
            <w:tcW w:w="1146" w:type="dxa"/>
            <w:shd w:val="clear" w:color="auto" w:fill="auto"/>
            <w:vAlign w:val="center"/>
          </w:tcPr>
          <w:p w14:paraId="532490C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kern w:val="0"/>
                <w:sz w:val="24"/>
                <w:szCs w:val="24"/>
                <w:highlight w:val="none"/>
                <w:lang w:eastAsia="zh-CN"/>
              </w:rPr>
              <w:t>10kV配电线路设备喷涂技术服务</w:t>
            </w:r>
          </w:p>
        </w:tc>
        <w:tc>
          <w:tcPr>
            <w:tcW w:w="1915" w:type="dxa"/>
            <w:shd w:val="clear" w:color="auto" w:fill="auto"/>
            <w:vAlign w:val="center"/>
          </w:tcPr>
          <w:p w14:paraId="08FC02EB">
            <w:pPr>
              <w:keepNext w:val="0"/>
              <w:keepLines w:val="0"/>
              <w:widowControl w:val="0"/>
              <w:suppressLineNumbers w:val="0"/>
              <w:spacing w:before="0" w:beforeAutospacing="0" w:after="0" w:afterAutospacing="0"/>
              <w:ind w:left="0" w:leftChars="0" w:right="0" w:rightChars="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按照国网公司及甲方、业主方相关标准要求，完成变压器、线夹、开关、避雷器、连线等设备绝缘喷涂，每组绝缘涂层应均匀，干膜厚度不小于0.8mm，绝缘化治理后，能有效避免鸟巢、异物等造成的设备跳闸。</w:t>
            </w:r>
          </w:p>
        </w:tc>
        <w:tc>
          <w:tcPr>
            <w:tcW w:w="696" w:type="dxa"/>
            <w:shd w:val="clear" w:color="000000" w:fill="FFFFFF"/>
            <w:vAlign w:val="center"/>
          </w:tcPr>
          <w:p w14:paraId="0A5F634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处</w:t>
            </w:r>
          </w:p>
        </w:tc>
        <w:tc>
          <w:tcPr>
            <w:tcW w:w="681" w:type="dxa"/>
            <w:shd w:val="clear" w:color="000000" w:fill="FFFFFF"/>
            <w:vAlign w:val="center"/>
          </w:tcPr>
          <w:p w14:paraId="6EF88D97">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3500</w:t>
            </w:r>
          </w:p>
        </w:tc>
        <w:tc>
          <w:tcPr>
            <w:tcW w:w="945" w:type="dxa"/>
            <w:shd w:val="clear" w:color="auto" w:fill="auto"/>
            <w:vAlign w:val="center"/>
          </w:tcPr>
          <w:p w14:paraId="420DB8A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以甲方通知为准</w:t>
            </w:r>
          </w:p>
        </w:tc>
        <w:tc>
          <w:tcPr>
            <w:tcW w:w="934" w:type="dxa"/>
            <w:shd w:val="clear" w:color="auto" w:fill="auto"/>
            <w:vAlign w:val="center"/>
          </w:tcPr>
          <w:p w14:paraId="4564197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12</w:t>
            </w:r>
            <w:r>
              <w:rPr>
                <w:rFonts w:hint="eastAsia" w:ascii="宋体" w:hAnsi="宋体" w:eastAsia="宋体" w:cs="宋体"/>
                <w:kern w:val="0"/>
                <w:sz w:val="24"/>
                <w:szCs w:val="24"/>
                <w:highlight w:val="none"/>
              </w:rPr>
              <w:t>个月</w:t>
            </w:r>
          </w:p>
        </w:tc>
        <w:tc>
          <w:tcPr>
            <w:tcW w:w="3879" w:type="dxa"/>
            <w:shd w:val="clear" w:color="auto" w:fill="auto"/>
            <w:vAlign w:val="center"/>
          </w:tcPr>
          <w:p w14:paraId="35C0401E">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1.有效的安全生产许可证：提供安全生产许可证；</w:t>
            </w:r>
          </w:p>
          <w:p w14:paraId="70B5468B">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2.有效的资质等级证书：</w:t>
            </w:r>
          </w:p>
          <w:p w14:paraId="57F2F3BB">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(1)具有建设行政主管部门核发的电力工程施工总承包三级及以上或输变电工程专业承包三级及以上资质；</w:t>
            </w:r>
          </w:p>
          <w:p w14:paraId="5A89379F">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(2)具有电力监管机构核发的《承装（修、试）电力设施许可证》，许可范围包含承装、承修、承试三级（10千伏以下）及以上资质。</w:t>
            </w:r>
          </w:p>
          <w:p w14:paraId="28F9ED3C">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3.人员要求：项目经理：</w:t>
            </w:r>
          </w:p>
          <w:p w14:paraId="6C63878D">
            <w:pPr>
              <w:keepNext w:val="0"/>
              <w:keepLines w:val="0"/>
              <w:widowControl/>
              <w:suppressLineNumbers w:val="0"/>
              <w:spacing w:before="0" w:beforeAutospacing="0" w:after="0" w:afterAutospacing="0"/>
              <w:ind w:left="0" w:right="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（1）持有政府主管部门颁发的项目负责人安全生产考核合格证书。</w:t>
            </w:r>
          </w:p>
          <w:p w14:paraId="1505236C">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（2）具备二级及以上注册建造师资格（机电工程）</w:t>
            </w:r>
          </w:p>
        </w:tc>
        <w:tc>
          <w:tcPr>
            <w:tcW w:w="2700" w:type="dxa"/>
            <w:shd w:val="clear" w:color="auto" w:fill="auto"/>
            <w:vAlign w:val="center"/>
          </w:tcPr>
          <w:p w14:paraId="59084D87">
            <w:pPr>
              <w:keepNext w:val="0"/>
              <w:keepLines w:val="0"/>
              <w:widowControl/>
              <w:suppressLineNumbers w:val="0"/>
              <w:spacing w:before="0" w:beforeAutospacing="0" w:after="0" w:afterAutospacing="0"/>
              <w:ind w:left="0" w:leftChars="0" w:right="0" w:rightChars="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完成过与招标项目相类似的同等或以上技术要求的项目：2021年1月1日至投标截止日止，投标人具有配电线路或设备施工业绩。注:业绩必须提供对应的合同复印件、发票和相应查验截图。</w:t>
            </w:r>
          </w:p>
        </w:tc>
      </w:tr>
    </w:tbl>
    <w:p w14:paraId="6F03ECEA">
      <w:pPr>
        <w:pStyle w:val="13"/>
        <w:ind w:left="-357" w:leftChars="-170" w:firstLine="440"/>
        <w:outlineLvl w:val="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具体服务不局限于上述需求一览表。应包括上述服务相关延伸服务及产品，类似升级服务及相关产品。</w:t>
      </w:r>
    </w:p>
    <w:p w14:paraId="5908F66A">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FEFECA5">
      <w:pP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投标文件中提供的证明材料复印件应复印清晰、可辨认且不得遮盖、涂抹，否则视为无效。</w:t>
      </w:r>
    </w:p>
    <w:p w14:paraId="3B002F26">
      <w:pPr>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240555A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E75DE0">
    <w:pPr>
      <w:pStyle w:val="4"/>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95A8BD">
                          <w:pPr>
                            <w:pStyle w:val="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E95A8BD">
                    <w:pPr>
                      <w:pStyle w:val="6"/>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629DEA">
    <w:pPr>
      <w:pStyle w:val="7"/>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170182C"/>
    <w:rsid w:val="072A73E8"/>
    <w:rsid w:val="07C21A3A"/>
    <w:rsid w:val="0CEE6D0E"/>
    <w:rsid w:val="0E454F61"/>
    <w:rsid w:val="0F4470AD"/>
    <w:rsid w:val="193404DC"/>
    <w:rsid w:val="1B176C7B"/>
    <w:rsid w:val="1B730B17"/>
    <w:rsid w:val="1BB80A5E"/>
    <w:rsid w:val="1F0F62B9"/>
    <w:rsid w:val="1F76188B"/>
    <w:rsid w:val="21333CC3"/>
    <w:rsid w:val="26383E3D"/>
    <w:rsid w:val="2BE127D7"/>
    <w:rsid w:val="301952A7"/>
    <w:rsid w:val="398D1AED"/>
    <w:rsid w:val="3A765A44"/>
    <w:rsid w:val="419C597F"/>
    <w:rsid w:val="4A227A1C"/>
    <w:rsid w:val="50072212"/>
    <w:rsid w:val="58E9369C"/>
    <w:rsid w:val="5A2D0062"/>
    <w:rsid w:val="610D0B3B"/>
    <w:rsid w:val="66667B2B"/>
    <w:rsid w:val="67A55AF5"/>
    <w:rsid w:val="6C586E7B"/>
    <w:rsid w:val="79E973D8"/>
    <w:rsid w:val="7E01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rFonts w:ascii="Times New Roman" w:hAnsi="Times New Roman"/>
      <w:szCs w:val="24"/>
    </w:rPr>
  </w:style>
  <w:style w:type="paragraph" w:styleId="5">
    <w:name w:val="Plain Text"/>
    <w:basedOn w:val="1"/>
    <w:autoRedefine/>
    <w:qFormat/>
    <w:uiPriority w:val="0"/>
    <w:rPr>
      <w:rFonts w:ascii="宋体" w:hAnsi="Courier New" w:cs="Courier New"/>
      <w:szCs w:val="21"/>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1">
    <w:name w:val="No Spacing"/>
    <w:autoRedefine/>
    <w:qFormat/>
    <w:uiPriority w:val="1"/>
    <w:rPr>
      <w:rFonts w:ascii="宋体" w:hAnsi="宋体" w:eastAsia="宋体" w:cs="宋体"/>
      <w:kern w:val="0"/>
      <w:sz w:val="24"/>
      <w:szCs w:val="24"/>
      <w:lang w:val="en-US" w:eastAsia="zh-CN" w:bidi="ar-SA"/>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4889</Words>
  <Characters>5445</Characters>
  <Lines>0</Lines>
  <Paragraphs>0</Paragraphs>
  <TotalTime>0</TotalTime>
  <ScaleCrop>false</ScaleCrop>
  <LinksUpToDate>false</LinksUpToDate>
  <CharactersWithSpaces>5460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2024-08-27T09:53:00Z</dcterms:created>
  <dc:creator>DELL</dc:creator>
  <cp:lastModifiedBy>佳期如许</cp:lastModifiedBy>
  <dcterms:modified xsi:type="dcterms:W3CDTF">2025-09-19T09:01:48Z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C4F9A50CF52D4AA19EF98F0FA69E086B_12</vt:lpwstr>
  </property>
  <property fmtid="{D5CDD505-2E9C-101B-9397-08002B2CF9AE}" pid="4" name="KSOTemplateDocerSaveRecord">
    <vt:lpwstr>eyJoZGlkIjoiMzcwNjJhMjRjNDdiZDcxN2YwM2E3NTkwZGEwYzQ4ZjMiLCJ1c2VySWQiOiIxMTMxODAxOTk4In0=</vt:lpwstr>
  </property>
</Properties>
</file>