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C405C">
      <w:pPr>
        <w:shd w:val="clear"/>
        <w:wordWrap w:val="0"/>
        <w:spacing w:line="400" w:lineRule="exact"/>
        <w:ind w:firstLine="480" w:firstLineChars="200"/>
        <w:jc w:val="both"/>
        <w:rPr>
          <w:rFonts w:hint="eastAsia" w:ascii="宋体" w:hAnsi="宋体" w:eastAsia="宋体" w:cs="宋体"/>
          <w:color w:val="auto"/>
          <w:sz w:val="24"/>
          <w:szCs w:val="24"/>
          <w:highlight w:val="none"/>
        </w:rPr>
      </w:pPr>
    </w:p>
    <w:p w14:paraId="6B89B2E8">
      <w:pPr>
        <w:widowControl/>
        <w:shd w:val="clear"/>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附件1   招标需求一览表</w:t>
      </w:r>
    </w:p>
    <w:p w14:paraId="7D5ED05F">
      <w:pPr>
        <w:shd w:val="clear"/>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附件一：</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700"/>
        <w:gridCol w:w="5564"/>
        <w:gridCol w:w="491"/>
        <w:gridCol w:w="593"/>
        <w:gridCol w:w="787"/>
        <w:gridCol w:w="905"/>
        <w:gridCol w:w="771"/>
        <w:gridCol w:w="3558"/>
      </w:tblGrid>
      <w:tr w14:paraId="191E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0" w:type="auto"/>
            <w:vAlign w:val="center"/>
          </w:tcPr>
          <w:p w14:paraId="286BD95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rPr>
            </w:pPr>
            <w:bookmarkStart w:id="0" w:name="_GoBack"/>
            <w:r>
              <w:rPr>
                <w:rFonts w:hint="eastAsia" w:ascii="宋体" w:hAnsi="宋体" w:eastAsia="宋体" w:cs="宋体"/>
                <w:color w:val="auto"/>
                <w:kern w:val="0"/>
                <w:sz w:val="24"/>
                <w:szCs w:val="24"/>
                <w:highlight w:val="none"/>
              </w:rPr>
              <w:t>项目名称</w:t>
            </w:r>
          </w:p>
        </w:tc>
        <w:tc>
          <w:tcPr>
            <w:tcW w:w="0" w:type="auto"/>
            <w:shd w:val="clear" w:color="auto" w:fill="auto"/>
            <w:vAlign w:val="center"/>
          </w:tcPr>
          <w:p w14:paraId="7975249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物资名称</w:t>
            </w:r>
          </w:p>
        </w:tc>
        <w:tc>
          <w:tcPr>
            <w:tcW w:w="0" w:type="auto"/>
            <w:shd w:val="clear" w:color="auto" w:fill="auto"/>
            <w:vAlign w:val="center"/>
          </w:tcPr>
          <w:p w14:paraId="62D2A2D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主要技术要求</w:t>
            </w:r>
          </w:p>
        </w:tc>
        <w:tc>
          <w:tcPr>
            <w:tcW w:w="0" w:type="auto"/>
            <w:shd w:val="clear" w:color="auto" w:fill="auto"/>
            <w:vAlign w:val="center"/>
          </w:tcPr>
          <w:p w14:paraId="26CD33C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w:t>
            </w:r>
          </w:p>
        </w:tc>
        <w:tc>
          <w:tcPr>
            <w:tcW w:w="0" w:type="auto"/>
            <w:shd w:val="clear" w:color="auto" w:fill="auto"/>
            <w:vAlign w:val="center"/>
          </w:tcPr>
          <w:p w14:paraId="1AD86C1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w:t>
            </w:r>
          </w:p>
        </w:tc>
        <w:tc>
          <w:tcPr>
            <w:tcW w:w="0" w:type="auto"/>
            <w:shd w:val="clear" w:color="auto" w:fill="auto"/>
            <w:vAlign w:val="center"/>
          </w:tcPr>
          <w:p w14:paraId="5DBF3D2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交货日期</w:t>
            </w:r>
          </w:p>
        </w:tc>
        <w:tc>
          <w:tcPr>
            <w:tcW w:w="0" w:type="auto"/>
            <w:vAlign w:val="center"/>
          </w:tcPr>
          <w:p w14:paraId="0F50B0B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质保期（不低于）</w:t>
            </w:r>
          </w:p>
        </w:tc>
        <w:tc>
          <w:tcPr>
            <w:tcW w:w="0" w:type="auto"/>
            <w:shd w:val="clear" w:color="auto" w:fill="auto"/>
            <w:vAlign w:val="center"/>
          </w:tcPr>
          <w:p w14:paraId="6193AB2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交货地点</w:t>
            </w:r>
          </w:p>
        </w:tc>
        <w:tc>
          <w:tcPr>
            <w:tcW w:w="0" w:type="auto"/>
            <w:shd w:val="clear" w:color="auto" w:fill="auto"/>
            <w:vAlign w:val="center"/>
          </w:tcPr>
          <w:p w14:paraId="6D51FFA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专用业绩要求</w:t>
            </w:r>
          </w:p>
        </w:tc>
      </w:tr>
      <w:tr w14:paraId="0591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exact"/>
          <w:jc w:val="center"/>
        </w:trPr>
        <w:tc>
          <w:tcPr>
            <w:tcW w:w="0" w:type="auto"/>
            <w:vMerge w:val="restart"/>
            <w:vAlign w:val="center"/>
          </w:tcPr>
          <w:p w14:paraId="7CDAFF08">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智能分析模块等采购项目</w:t>
            </w:r>
          </w:p>
        </w:tc>
        <w:tc>
          <w:tcPr>
            <w:tcW w:w="0" w:type="auto"/>
            <w:shd w:val="clear" w:color="auto" w:fill="auto"/>
            <w:vAlign w:val="center"/>
          </w:tcPr>
          <w:p w14:paraId="26499DC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图像监控模块</w:t>
            </w:r>
          </w:p>
        </w:tc>
        <w:tc>
          <w:tcPr>
            <w:tcW w:w="0" w:type="auto"/>
            <w:shd w:val="clear" w:color="auto" w:fill="auto"/>
            <w:vAlign w:val="center"/>
          </w:tcPr>
          <w:p w14:paraId="576AE838">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color w:val="auto"/>
                <w:kern w:val="0"/>
                <w:sz w:val="24"/>
                <w:szCs w:val="24"/>
                <w:highlight w:val="none"/>
              </w:rPr>
              <w:t>具备扩展接口</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能够正确响应控制模块下发的参数设置及数据采集指令</w:t>
            </w:r>
            <w:r>
              <w:rPr>
                <w:rFonts w:hint="eastAsia" w:ascii="宋体" w:hAnsi="宋体" w:eastAsia="宋体" w:cs="宋体"/>
                <w:color w:val="auto"/>
                <w:kern w:val="0"/>
                <w:sz w:val="24"/>
                <w:szCs w:val="24"/>
                <w:highlight w:val="none"/>
                <w:lang w:eastAsia="zh-CN"/>
              </w:rPr>
              <w:t>；适用范围10kV及以上高压输电线路。</w:t>
            </w:r>
          </w:p>
        </w:tc>
        <w:tc>
          <w:tcPr>
            <w:tcW w:w="0" w:type="auto"/>
            <w:shd w:val="clear" w:color="000000" w:fill="FFFFFF"/>
            <w:vAlign w:val="center"/>
          </w:tcPr>
          <w:p w14:paraId="0B59BBC2">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671CDBA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704</w:t>
            </w:r>
          </w:p>
        </w:tc>
        <w:tc>
          <w:tcPr>
            <w:tcW w:w="0" w:type="auto"/>
            <w:vMerge w:val="restart"/>
            <w:shd w:val="clear" w:color="auto" w:fill="auto"/>
            <w:vAlign w:val="center"/>
          </w:tcPr>
          <w:p w14:paraId="097D5F9A">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接到供货通知后</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rPr>
              <w:t>0</w:t>
            </w:r>
            <w:r>
              <w:rPr>
                <w:rFonts w:hint="eastAsia" w:ascii="宋体" w:hAnsi="宋体" w:eastAsia="宋体" w:cs="宋体"/>
                <w:color w:val="auto"/>
                <w:kern w:val="0"/>
                <w:sz w:val="24"/>
                <w:szCs w:val="24"/>
                <w:highlight w:val="none"/>
              </w:rPr>
              <w:t>日内</w:t>
            </w:r>
          </w:p>
        </w:tc>
        <w:tc>
          <w:tcPr>
            <w:tcW w:w="0" w:type="auto"/>
            <w:vMerge w:val="restart"/>
            <w:vAlign w:val="center"/>
          </w:tcPr>
          <w:p w14:paraId="31BAEF91">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w:t>
            </w:r>
            <w:r>
              <w:rPr>
                <w:rFonts w:hint="eastAsia" w:ascii="宋体" w:hAnsi="宋体" w:eastAsia="宋体" w:cs="宋体"/>
                <w:color w:val="auto"/>
                <w:kern w:val="0"/>
                <w:sz w:val="24"/>
                <w:szCs w:val="24"/>
                <w:highlight w:val="none"/>
              </w:rPr>
              <w:t>个月</w:t>
            </w:r>
          </w:p>
        </w:tc>
        <w:tc>
          <w:tcPr>
            <w:tcW w:w="0" w:type="auto"/>
            <w:vMerge w:val="restart"/>
            <w:shd w:val="clear" w:color="auto" w:fill="auto"/>
            <w:vAlign w:val="center"/>
          </w:tcPr>
          <w:p w14:paraId="10E7FAE0">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买方指定地点地面交货</w:t>
            </w:r>
          </w:p>
        </w:tc>
        <w:tc>
          <w:tcPr>
            <w:tcW w:w="0" w:type="auto"/>
            <w:vMerge w:val="restart"/>
            <w:shd w:val="clear" w:color="auto" w:fill="auto"/>
            <w:vAlign w:val="center"/>
          </w:tcPr>
          <w:p w14:paraId="34F4F3ED">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业绩要求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2022年1月1 日至投标截止日止，完成过在线监测装置或视频监拍设备等业绩不少于1份，累计金额不低于</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0万元。注:业绩必须提供对应的合同复印件、发票和相应查验截图。</w:t>
            </w:r>
          </w:p>
        </w:tc>
      </w:tr>
      <w:tr w14:paraId="6738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exact"/>
          <w:jc w:val="center"/>
        </w:trPr>
        <w:tc>
          <w:tcPr>
            <w:tcW w:w="0" w:type="auto"/>
            <w:vMerge w:val="continue"/>
            <w:vAlign w:val="center"/>
          </w:tcPr>
          <w:p w14:paraId="5F5D08D2">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3508665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远程监视终端</w:t>
            </w:r>
          </w:p>
        </w:tc>
        <w:tc>
          <w:tcPr>
            <w:tcW w:w="0" w:type="auto"/>
            <w:shd w:val="clear" w:color="auto" w:fill="auto"/>
            <w:vAlign w:val="center"/>
          </w:tcPr>
          <w:p w14:paraId="47EDB946">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普光镜头物理像素数≥1300万，支持4倍光学变焦功能；夜视镜头物理像素数≥200万；质量≥10kg；防护等级≥IP67。</w:t>
            </w:r>
          </w:p>
        </w:tc>
        <w:tc>
          <w:tcPr>
            <w:tcW w:w="0" w:type="auto"/>
            <w:shd w:val="clear" w:color="000000" w:fill="FFFFFF"/>
            <w:vAlign w:val="center"/>
          </w:tcPr>
          <w:p w14:paraId="0064052D">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0672F1D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80</w:t>
            </w:r>
          </w:p>
        </w:tc>
        <w:tc>
          <w:tcPr>
            <w:tcW w:w="0" w:type="auto"/>
            <w:vMerge w:val="continue"/>
            <w:shd w:val="clear" w:color="auto" w:fill="auto"/>
            <w:vAlign w:val="center"/>
          </w:tcPr>
          <w:p w14:paraId="5929050A">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7D77C493">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753412FE">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79E1E2C7">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3F5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exact"/>
          <w:jc w:val="center"/>
        </w:trPr>
        <w:tc>
          <w:tcPr>
            <w:tcW w:w="0" w:type="auto"/>
            <w:vMerge w:val="continue"/>
            <w:vAlign w:val="center"/>
          </w:tcPr>
          <w:p w14:paraId="7275381C">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079A8AE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普光摄像头</w:t>
            </w:r>
          </w:p>
        </w:tc>
        <w:tc>
          <w:tcPr>
            <w:tcW w:w="0" w:type="auto"/>
            <w:shd w:val="clear" w:color="auto" w:fill="auto"/>
            <w:vAlign w:val="center"/>
          </w:tcPr>
          <w:p w14:paraId="458CB720">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工业级高清摄像头；物理像素≥1300万；设计使用寿命不少于8年；具备远程控制拍照、短视频录制功能。</w:t>
            </w:r>
          </w:p>
        </w:tc>
        <w:tc>
          <w:tcPr>
            <w:tcW w:w="0" w:type="auto"/>
            <w:shd w:val="clear" w:color="000000" w:fill="FFFFFF"/>
            <w:vAlign w:val="center"/>
          </w:tcPr>
          <w:p w14:paraId="7C887C73">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438379C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812</w:t>
            </w:r>
          </w:p>
        </w:tc>
        <w:tc>
          <w:tcPr>
            <w:tcW w:w="0" w:type="auto"/>
            <w:vMerge w:val="continue"/>
            <w:shd w:val="clear" w:color="auto" w:fill="auto"/>
            <w:vAlign w:val="center"/>
          </w:tcPr>
          <w:p w14:paraId="72D52480">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71D188D1">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7A65E72D">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4AB72DD2">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0801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6" w:hRule="exact"/>
          <w:jc w:val="center"/>
        </w:trPr>
        <w:tc>
          <w:tcPr>
            <w:tcW w:w="0" w:type="auto"/>
            <w:vMerge w:val="continue"/>
            <w:vAlign w:val="center"/>
          </w:tcPr>
          <w:p w14:paraId="000F06F0">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147567A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数据远传模块</w:t>
            </w:r>
          </w:p>
        </w:tc>
        <w:tc>
          <w:tcPr>
            <w:tcW w:w="0" w:type="auto"/>
            <w:shd w:val="clear" w:color="auto" w:fill="auto"/>
            <w:vAlign w:val="center"/>
          </w:tcPr>
          <w:p w14:paraId="3420E26A">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控制模块；对装置进行智能化控制、远距离通信上传等；优先采用内置式天线，特殊区段可采用外置天线；支持无线APN数据传输。</w:t>
            </w:r>
          </w:p>
        </w:tc>
        <w:tc>
          <w:tcPr>
            <w:tcW w:w="0" w:type="auto"/>
            <w:shd w:val="clear" w:color="000000" w:fill="FFFFFF"/>
            <w:vAlign w:val="center"/>
          </w:tcPr>
          <w:p w14:paraId="1BAD1EA2">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5F74E28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145</w:t>
            </w:r>
          </w:p>
        </w:tc>
        <w:tc>
          <w:tcPr>
            <w:tcW w:w="0" w:type="auto"/>
            <w:vMerge w:val="continue"/>
            <w:shd w:val="clear" w:color="auto" w:fill="auto"/>
            <w:vAlign w:val="center"/>
          </w:tcPr>
          <w:p w14:paraId="2E57204F">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0272FACB">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5A69B95A">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2A1EC5D6">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CE5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exact"/>
          <w:jc w:val="center"/>
        </w:trPr>
        <w:tc>
          <w:tcPr>
            <w:tcW w:w="0" w:type="auto"/>
            <w:vMerge w:val="continue"/>
            <w:vAlign w:val="center"/>
          </w:tcPr>
          <w:p w14:paraId="671F0DF8">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767A878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数据处理模块1</w:t>
            </w:r>
          </w:p>
        </w:tc>
        <w:tc>
          <w:tcPr>
            <w:tcW w:w="0" w:type="auto"/>
            <w:shd w:val="clear" w:color="auto" w:fill="auto"/>
            <w:vAlign w:val="center"/>
          </w:tcPr>
          <w:p w14:paraId="24520645">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对采集的图像数据进行集中处理；具备前端智能分析功能，支持在前端对采集图像进行分析，具备高压缩比图像压缩能力。</w:t>
            </w:r>
          </w:p>
        </w:tc>
        <w:tc>
          <w:tcPr>
            <w:tcW w:w="0" w:type="auto"/>
            <w:shd w:val="clear" w:color="000000" w:fill="FFFFFF"/>
            <w:vAlign w:val="center"/>
          </w:tcPr>
          <w:p w14:paraId="0D2BD25F">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706A43D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276</w:t>
            </w:r>
          </w:p>
        </w:tc>
        <w:tc>
          <w:tcPr>
            <w:tcW w:w="0" w:type="auto"/>
            <w:vMerge w:val="continue"/>
            <w:shd w:val="clear" w:color="auto" w:fill="auto"/>
            <w:vAlign w:val="center"/>
          </w:tcPr>
          <w:p w14:paraId="7DC1B9C6">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000F440A">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07638B47">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080332E0">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C9B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exact"/>
          <w:jc w:val="center"/>
        </w:trPr>
        <w:tc>
          <w:tcPr>
            <w:tcW w:w="0" w:type="auto"/>
            <w:vMerge w:val="continue"/>
            <w:vAlign w:val="center"/>
          </w:tcPr>
          <w:p w14:paraId="73E3C7E5">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52D33D0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电压切换装置插件</w:t>
            </w:r>
          </w:p>
        </w:tc>
        <w:tc>
          <w:tcPr>
            <w:tcW w:w="0" w:type="auto"/>
            <w:shd w:val="clear" w:color="auto" w:fill="auto"/>
            <w:vAlign w:val="center"/>
          </w:tcPr>
          <w:p w14:paraId="3ADA178D">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电池容量≥20AH；太阳能板尺寸≥360*360*25（mm）；具有失电数据保护功能；结构形式：一体式支架。</w:t>
            </w:r>
          </w:p>
        </w:tc>
        <w:tc>
          <w:tcPr>
            <w:tcW w:w="0" w:type="auto"/>
            <w:shd w:val="clear" w:color="000000" w:fill="FFFFFF"/>
            <w:vAlign w:val="center"/>
          </w:tcPr>
          <w:p w14:paraId="7B531A10">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08B376A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293</w:t>
            </w:r>
          </w:p>
        </w:tc>
        <w:tc>
          <w:tcPr>
            <w:tcW w:w="0" w:type="auto"/>
            <w:vMerge w:val="continue"/>
            <w:shd w:val="clear" w:color="auto" w:fill="auto"/>
            <w:vAlign w:val="center"/>
          </w:tcPr>
          <w:p w14:paraId="31DDDF70">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68EFB3F6">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66897804">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22B502C7">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BC3E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exact"/>
          <w:jc w:val="center"/>
        </w:trPr>
        <w:tc>
          <w:tcPr>
            <w:tcW w:w="0" w:type="auto"/>
            <w:vMerge w:val="continue"/>
            <w:vAlign w:val="center"/>
          </w:tcPr>
          <w:p w14:paraId="2F835E5F">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483E228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前端控制模块</w:t>
            </w:r>
          </w:p>
        </w:tc>
        <w:tc>
          <w:tcPr>
            <w:tcW w:w="0" w:type="auto"/>
            <w:shd w:val="clear" w:color="auto" w:fill="auto"/>
            <w:vAlign w:val="center"/>
          </w:tcPr>
          <w:p w14:paraId="3BAECD77">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对摄像头主动拍照、短视频录制进行控制，控制其他传感器进行数据采集；对摄像头等传感器进行休眠、唤醒的控制。</w:t>
            </w:r>
          </w:p>
        </w:tc>
        <w:tc>
          <w:tcPr>
            <w:tcW w:w="0" w:type="auto"/>
            <w:shd w:val="clear" w:color="000000" w:fill="FFFFFF"/>
            <w:vAlign w:val="center"/>
          </w:tcPr>
          <w:p w14:paraId="3CECF055">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0DBD1E7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385</w:t>
            </w:r>
          </w:p>
        </w:tc>
        <w:tc>
          <w:tcPr>
            <w:tcW w:w="0" w:type="auto"/>
            <w:vMerge w:val="continue"/>
            <w:shd w:val="clear" w:color="auto" w:fill="auto"/>
            <w:vAlign w:val="center"/>
          </w:tcPr>
          <w:p w14:paraId="67806E7B">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47CB9D8F">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567B24A9">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46F4DDBB">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1B25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exact"/>
          <w:jc w:val="center"/>
        </w:trPr>
        <w:tc>
          <w:tcPr>
            <w:tcW w:w="0" w:type="auto"/>
            <w:vMerge w:val="continue"/>
            <w:vAlign w:val="center"/>
          </w:tcPr>
          <w:p w14:paraId="4900149D">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7B0D929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图像采集摄像头</w:t>
            </w:r>
          </w:p>
        </w:tc>
        <w:tc>
          <w:tcPr>
            <w:tcW w:w="0" w:type="auto"/>
            <w:shd w:val="clear" w:color="auto" w:fill="auto"/>
            <w:vAlign w:val="center"/>
          </w:tcPr>
          <w:p w14:paraId="4C12504E">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普光镜头物理像素数≥1300万；夜视镜头物理像素数≥200万；最低照度≤0.001Lux；具备远程控制拍照、短视频录制功能。</w:t>
            </w:r>
          </w:p>
        </w:tc>
        <w:tc>
          <w:tcPr>
            <w:tcW w:w="0" w:type="auto"/>
            <w:shd w:val="clear" w:color="000000" w:fill="FFFFFF"/>
            <w:vAlign w:val="center"/>
          </w:tcPr>
          <w:p w14:paraId="19BCCA31">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49B7692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80</w:t>
            </w:r>
          </w:p>
        </w:tc>
        <w:tc>
          <w:tcPr>
            <w:tcW w:w="0" w:type="auto"/>
            <w:vMerge w:val="continue"/>
            <w:shd w:val="clear" w:color="auto" w:fill="auto"/>
            <w:vAlign w:val="center"/>
          </w:tcPr>
          <w:p w14:paraId="1D8464A0">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3BCD1FA2">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5B47082E">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60B31BE3">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EDD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exact"/>
          <w:jc w:val="center"/>
        </w:trPr>
        <w:tc>
          <w:tcPr>
            <w:tcW w:w="0" w:type="auto"/>
            <w:vMerge w:val="continue"/>
            <w:vAlign w:val="center"/>
          </w:tcPr>
          <w:p w14:paraId="22032137">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309BEEE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声光告警单元</w:t>
            </w:r>
          </w:p>
        </w:tc>
        <w:tc>
          <w:tcPr>
            <w:tcW w:w="0" w:type="auto"/>
            <w:shd w:val="clear" w:color="auto" w:fill="auto"/>
            <w:vAlign w:val="center"/>
          </w:tcPr>
          <w:p w14:paraId="4AAE82FD">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质量≥3kg；远程触发声光告警；可远程导入、播放语音文件；有效距离≥200m。</w:t>
            </w:r>
          </w:p>
        </w:tc>
        <w:tc>
          <w:tcPr>
            <w:tcW w:w="0" w:type="auto"/>
            <w:shd w:val="clear" w:color="000000" w:fill="FFFFFF"/>
            <w:vAlign w:val="center"/>
          </w:tcPr>
          <w:p w14:paraId="77D91177">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6CE7A1A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130</w:t>
            </w:r>
          </w:p>
        </w:tc>
        <w:tc>
          <w:tcPr>
            <w:tcW w:w="0" w:type="auto"/>
            <w:vMerge w:val="continue"/>
            <w:shd w:val="clear" w:color="auto" w:fill="auto"/>
            <w:vAlign w:val="center"/>
          </w:tcPr>
          <w:p w14:paraId="418857F9">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1BF33D2C">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77990E72">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5B37FD76">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EC04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exact"/>
          <w:jc w:val="center"/>
        </w:trPr>
        <w:tc>
          <w:tcPr>
            <w:tcW w:w="0" w:type="auto"/>
            <w:vMerge w:val="continue"/>
            <w:vAlign w:val="center"/>
          </w:tcPr>
          <w:p w14:paraId="476E681F">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0A997938">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故障分析模块</w:t>
            </w:r>
          </w:p>
        </w:tc>
        <w:tc>
          <w:tcPr>
            <w:tcW w:w="0" w:type="auto"/>
            <w:shd w:val="clear" w:color="auto" w:fill="auto"/>
            <w:vAlign w:val="center"/>
          </w:tcPr>
          <w:p w14:paraId="0D5DEA73">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工频电压、电流连续记录时长≥500ms；报文缓冲能力≥1000条；</w:t>
            </w:r>
          </w:p>
          <w:p w14:paraId="30155523">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系统多装置的时间同步精度≤0.1μs；故障定位误差≤300m；故障区间定位可靠性≥99%。</w:t>
            </w:r>
          </w:p>
          <w:p w14:paraId="5F99C8DC">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p>
        </w:tc>
        <w:tc>
          <w:tcPr>
            <w:tcW w:w="0" w:type="auto"/>
            <w:shd w:val="clear" w:color="000000" w:fill="FFFFFF"/>
            <w:vAlign w:val="center"/>
          </w:tcPr>
          <w:p w14:paraId="79BDC4B7">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0903FE7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vMerge w:val="continue"/>
            <w:shd w:val="clear" w:color="auto" w:fill="auto"/>
            <w:vAlign w:val="center"/>
          </w:tcPr>
          <w:p w14:paraId="17BAD02D">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5B5A2AB2">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2F6C0E55">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7A37C5A9">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E0B1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0" w:hRule="exact"/>
          <w:jc w:val="center"/>
        </w:trPr>
        <w:tc>
          <w:tcPr>
            <w:tcW w:w="0" w:type="auto"/>
            <w:vMerge w:val="continue"/>
            <w:vAlign w:val="center"/>
          </w:tcPr>
          <w:p w14:paraId="1B76A758">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40CAC665">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智能分析模块1</w:t>
            </w:r>
          </w:p>
        </w:tc>
        <w:tc>
          <w:tcPr>
            <w:tcW w:w="0" w:type="auto"/>
            <w:shd w:val="clear" w:color="auto" w:fill="auto"/>
            <w:vAlign w:val="center"/>
          </w:tcPr>
          <w:p w14:paraId="1208948F">
            <w:pPr>
              <w:keepNext w:val="0"/>
              <w:keepLines w:val="0"/>
              <w:widowControl/>
              <w:suppressLineNumbers w:val="0"/>
              <w:shd w:val="clear"/>
              <w:tabs>
                <w:tab w:val="left" w:pos="1142"/>
              </w:tabs>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应具有大容量数据存储功能，故障跳闸告警时间≤5min；故障诊断结果告警时长≤30min；分析故障点所在准确位置，并分析导致线路跳闸的原因。</w:t>
            </w:r>
          </w:p>
        </w:tc>
        <w:tc>
          <w:tcPr>
            <w:tcW w:w="0" w:type="auto"/>
            <w:shd w:val="clear" w:color="000000" w:fill="FFFFFF"/>
            <w:vAlign w:val="center"/>
          </w:tcPr>
          <w:p w14:paraId="7306FA96">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77E599BD">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vMerge w:val="continue"/>
            <w:shd w:val="clear" w:color="auto" w:fill="auto"/>
            <w:vAlign w:val="center"/>
          </w:tcPr>
          <w:p w14:paraId="4B09233A">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294AF543">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7B11042B">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3003C237">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6BB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9" w:hRule="exact"/>
          <w:jc w:val="center"/>
        </w:trPr>
        <w:tc>
          <w:tcPr>
            <w:tcW w:w="0" w:type="auto"/>
            <w:vMerge w:val="continue"/>
            <w:vAlign w:val="center"/>
          </w:tcPr>
          <w:p w14:paraId="42A77156">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5B6A023E">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通信模块1</w:t>
            </w:r>
          </w:p>
        </w:tc>
        <w:tc>
          <w:tcPr>
            <w:tcW w:w="0" w:type="auto"/>
            <w:shd w:val="clear" w:color="auto" w:fill="auto"/>
            <w:vAlign w:val="center"/>
          </w:tcPr>
          <w:p w14:paraId="074C89ED">
            <w:pPr>
              <w:keepNext w:val="0"/>
              <w:keepLines w:val="0"/>
              <w:widowControl/>
              <w:suppressLineNumbers w:val="0"/>
              <w:shd w:val="clear"/>
              <w:tabs>
                <w:tab w:val="left" w:pos="696"/>
              </w:tabs>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能将记录数据实时、准确地以无线方式发送到后台中心站，在通讯中断时，可自动保存测得的数据，待通讯恢复后，及时将存储的数据传回中心站。</w:t>
            </w:r>
          </w:p>
        </w:tc>
        <w:tc>
          <w:tcPr>
            <w:tcW w:w="0" w:type="auto"/>
            <w:shd w:val="clear" w:color="000000" w:fill="FFFFFF"/>
            <w:vAlign w:val="center"/>
          </w:tcPr>
          <w:p w14:paraId="1976A901">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7BD33C3E">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vMerge w:val="continue"/>
            <w:shd w:val="clear" w:color="auto" w:fill="auto"/>
            <w:vAlign w:val="center"/>
          </w:tcPr>
          <w:p w14:paraId="7F17A923">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2B813985">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1A967B14">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024C5ECB">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E070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2" w:hRule="exact"/>
          <w:jc w:val="center"/>
        </w:trPr>
        <w:tc>
          <w:tcPr>
            <w:tcW w:w="0" w:type="auto"/>
            <w:vMerge w:val="continue"/>
            <w:vAlign w:val="center"/>
          </w:tcPr>
          <w:p w14:paraId="28DE8B67">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387DEFDA">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供电模块1</w:t>
            </w:r>
          </w:p>
        </w:tc>
        <w:tc>
          <w:tcPr>
            <w:tcW w:w="0" w:type="auto"/>
            <w:shd w:val="clear" w:color="auto" w:fill="auto"/>
            <w:vAlign w:val="center"/>
          </w:tcPr>
          <w:p w14:paraId="35B486F1">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供电需采用双太阳能+双锂电池供电，不受负荷电流影响，并应具有上电故障、小负荷等特殊情况下的全天候运行的能力；铁锂电池标称容量≥40AH；储能电池持续供电能力≥30天。</w:t>
            </w:r>
          </w:p>
          <w:p w14:paraId="0071186C">
            <w:pPr>
              <w:keepNext w:val="0"/>
              <w:keepLines w:val="0"/>
              <w:widowControl/>
              <w:suppressLineNumbers w:val="0"/>
              <w:shd w:val="clear"/>
              <w:spacing w:before="0" w:beforeAutospacing="0" w:after="0" w:afterAutospacing="0"/>
              <w:ind w:left="0" w:right="0"/>
              <w:jc w:val="both"/>
              <w:textAlignment w:val="center"/>
              <w:rPr>
                <w:rFonts w:hint="eastAsia" w:ascii="宋体" w:hAnsi="宋体" w:eastAsia="宋体" w:cs="宋体"/>
                <w:color w:val="auto"/>
                <w:kern w:val="0"/>
                <w:sz w:val="24"/>
                <w:szCs w:val="24"/>
                <w:highlight w:val="none"/>
                <w:lang w:val="en-US" w:eastAsia="zh-CN" w:bidi="ar"/>
              </w:rPr>
            </w:pPr>
          </w:p>
        </w:tc>
        <w:tc>
          <w:tcPr>
            <w:tcW w:w="0" w:type="auto"/>
            <w:shd w:val="clear" w:color="000000" w:fill="FFFFFF"/>
            <w:vAlign w:val="center"/>
          </w:tcPr>
          <w:p w14:paraId="772A1655">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3AAFEC10">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vMerge w:val="continue"/>
            <w:shd w:val="clear" w:color="auto" w:fill="auto"/>
            <w:vAlign w:val="center"/>
          </w:tcPr>
          <w:p w14:paraId="2A973896">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2A247226">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73D899E5">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40A4705B">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51A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4" w:hRule="exact"/>
          <w:jc w:val="center"/>
        </w:trPr>
        <w:tc>
          <w:tcPr>
            <w:tcW w:w="0" w:type="auto"/>
            <w:vMerge w:val="continue"/>
            <w:vAlign w:val="center"/>
          </w:tcPr>
          <w:p w14:paraId="0CCF3F5E">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151A6259">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结构组件1</w:t>
            </w:r>
          </w:p>
        </w:tc>
        <w:tc>
          <w:tcPr>
            <w:tcW w:w="0" w:type="auto"/>
            <w:shd w:val="clear" w:color="auto" w:fill="auto"/>
            <w:vAlign w:val="center"/>
          </w:tcPr>
          <w:p w14:paraId="5ED4FAFB">
            <w:pPr>
              <w:keepNext w:val="0"/>
              <w:keepLines w:val="0"/>
              <w:widowControl/>
              <w:suppressLineNumbers w:val="0"/>
              <w:shd w:val="clear"/>
              <w:tabs>
                <w:tab w:val="left" w:pos="636"/>
              </w:tabs>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防水等级≥IP66；外壳材质：不锈钢；装置需安装于杆塔，与高压部分必须无接触，不需停电安装、调试及维护。</w:t>
            </w:r>
          </w:p>
        </w:tc>
        <w:tc>
          <w:tcPr>
            <w:tcW w:w="0" w:type="auto"/>
            <w:shd w:val="clear" w:color="000000" w:fill="FFFFFF"/>
            <w:vAlign w:val="center"/>
          </w:tcPr>
          <w:p w14:paraId="48F519D9">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684BBBE7">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vMerge w:val="continue"/>
            <w:shd w:val="clear" w:color="auto" w:fill="auto"/>
            <w:vAlign w:val="center"/>
          </w:tcPr>
          <w:p w14:paraId="0B11DFF2">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0D65F062">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0CE25F3C">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66C62022">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0BD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8" w:hRule="exact"/>
          <w:jc w:val="center"/>
        </w:trPr>
        <w:tc>
          <w:tcPr>
            <w:tcW w:w="0" w:type="auto"/>
            <w:vMerge w:val="continue"/>
            <w:vAlign w:val="center"/>
          </w:tcPr>
          <w:p w14:paraId="6A19856A">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03BE066B">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采集模块1</w:t>
            </w:r>
          </w:p>
        </w:tc>
        <w:tc>
          <w:tcPr>
            <w:tcW w:w="0" w:type="auto"/>
            <w:shd w:val="clear" w:color="auto" w:fill="auto"/>
            <w:vAlign w:val="center"/>
          </w:tcPr>
          <w:p w14:paraId="725AE82A">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应具备三个摄像头（两个前视，普光+夜视通道镜头，一个云台变焦镜头），采用一体化设计，不接受拆分；支持远程变倍、调焦、一键聚焦等。</w:t>
            </w:r>
          </w:p>
        </w:tc>
        <w:tc>
          <w:tcPr>
            <w:tcW w:w="0" w:type="auto"/>
            <w:shd w:val="clear" w:color="000000" w:fill="FFFFFF"/>
            <w:vAlign w:val="center"/>
          </w:tcPr>
          <w:p w14:paraId="12D6C701">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2E8C6DDE">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vMerge w:val="continue"/>
            <w:shd w:val="clear" w:color="auto" w:fill="auto"/>
            <w:vAlign w:val="center"/>
          </w:tcPr>
          <w:p w14:paraId="599A5BD1">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09DB82E4">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05CB785A">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2DB143CF">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714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7" w:hRule="exact"/>
          <w:jc w:val="center"/>
        </w:trPr>
        <w:tc>
          <w:tcPr>
            <w:tcW w:w="0" w:type="auto"/>
            <w:vMerge w:val="continue"/>
            <w:vAlign w:val="center"/>
          </w:tcPr>
          <w:p w14:paraId="37EAF35E">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47FEC90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中央计算模块</w:t>
            </w:r>
          </w:p>
        </w:tc>
        <w:tc>
          <w:tcPr>
            <w:tcW w:w="0" w:type="auto"/>
            <w:shd w:val="clear" w:color="auto" w:fill="auto"/>
            <w:vAlign w:val="center"/>
          </w:tcPr>
          <w:p w14:paraId="41321DEC">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支持透雾功能、支持3D降噪功能、支持对亮度、对比度、饱和度、锐度等参数设置；支持画面隐私区域遮挡设置、支持数字防抖功能、支持背光补偿功能、支持高光抑制等功能。</w:t>
            </w:r>
          </w:p>
        </w:tc>
        <w:tc>
          <w:tcPr>
            <w:tcW w:w="0" w:type="auto"/>
            <w:shd w:val="clear" w:color="000000" w:fill="FFFFFF"/>
            <w:vAlign w:val="center"/>
          </w:tcPr>
          <w:p w14:paraId="6A1F7D57">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3DAA379B">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vMerge w:val="continue"/>
            <w:shd w:val="clear" w:color="auto" w:fill="auto"/>
            <w:vAlign w:val="center"/>
          </w:tcPr>
          <w:p w14:paraId="5C5A03A7">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189E4D71">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05824F1C">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06F6CD0A">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BE0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5" w:hRule="exact"/>
          <w:jc w:val="center"/>
        </w:trPr>
        <w:tc>
          <w:tcPr>
            <w:tcW w:w="0" w:type="auto"/>
            <w:vMerge w:val="continue"/>
            <w:vAlign w:val="center"/>
          </w:tcPr>
          <w:p w14:paraId="32F34357">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3BD1F85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数据传输模块</w:t>
            </w:r>
          </w:p>
        </w:tc>
        <w:tc>
          <w:tcPr>
            <w:tcW w:w="0" w:type="auto"/>
            <w:shd w:val="clear" w:color="auto" w:fill="auto"/>
            <w:vAlign w:val="center"/>
          </w:tcPr>
          <w:p w14:paraId="3F0F4241">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支持信号强度检测、支持APN数据传输、具备断点续传功能、具备传输存储的历史数据信息的功能、应具备远程重启功能等。</w:t>
            </w:r>
          </w:p>
        </w:tc>
        <w:tc>
          <w:tcPr>
            <w:tcW w:w="0" w:type="auto"/>
            <w:shd w:val="clear" w:color="000000" w:fill="FFFFFF"/>
            <w:vAlign w:val="center"/>
          </w:tcPr>
          <w:p w14:paraId="31C32F44">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1288566B">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vMerge w:val="continue"/>
            <w:shd w:val="clear" w:color="auto" w:fill="auto"/>
            <w:vAlign w:val="center"/>
          </w:tcPr>
          <w:p w14:paraId="4D003BF2">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1BE5BB71">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6513926E">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7BDF834A">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250F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2" w:hRule="exact"/>
          <w:jc w:val="center"/>
        </w:trPr>
        <w:tc>
          <w:tcPr>
            <w:tcW w:w="0" w:type="auto"/>
            <w:vMerge w:val="continue"/>
            <w:vAlign w:val="center"/>
          </w:tcPr>
          <w:p w14:paraId="547415E4">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0E5861D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AI模块</w:t>
            </w:r>
          </w:p>
        </w:tc>
        <w:tc>
          <w:tcPr>
            <w:tcW w:w="0" w:type="auto"/>
            <w:shd w:val="clear" w:color="auto" w:fill="auto"/>
            <w:vAlign w:val="center"/>
          </w:tcPr>
          <w:p w14:paraId="1DBD3A0A">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支持图片、视频前端智能识别功能；支持AI模型远程升级功能等；</w:t>
            </w:r>
          </w:p>
          <w:p w14:paraId="34868AD0">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具备施工机械、山火、烟雾及导线异物等通道隐患的智能识别功能；具备远程控制智能识别开启和关闭的等功能。</w:t>
            </w:r>
          </w:p>
        </w:tc>
        <w:tc>
          <w:tcPr>
            <w:tcW w:w="0" w:type="auto"/>
            <w:shd w:val="clear" w:color="000000" w:fill="FFFFFF"/>
            <w:vAlign w:val="center"/>
          </w:tcPr>
          <w:p w14:paraId="66B2765A">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1E2E6FD8">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vMerge w:val="continue"/>
            <w:shd w:val="clear" w:color="auto" w:fill="auto"/>
            <w:vAlign w:val="center"/>
          </w:tcPr>
          <w:p w14:paraId="3B119FE1">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1FE79B43">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45D990EC">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21DAAA34">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8CD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exact"/>
          <w:jc w:val="center"/>
        </w:trPr>
        <w:tc>
          <w:tcPr>
            <w:tcW w:w="0" w:type="auto"/>
            <w:vMerge w:val="continue"/>
            <w:vAlign w:val="center"/>
          </w:tcPr>
          <w:p w14:paraId="187F185C">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1B61AAC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供电模块2</w:t>
            </w:r>
          </w:p>
        </w:tc>
        <w:tc>
          <w:tcPr>
            <w:tcW w:w="0" w:type="auto"/>
            <w:shd w:val="clear" w:color="auto" w:fill="auto"/>
            <w:vAlign w:val="center"/>
          </w:tcPr>
          <w:p w14:paraId="0F13989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供电方式：太阳能板+蓄电池；</w:t>
            </w:r>
          </w:p>
          <w:p w14:paraId="6CA54BC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蓄电池应采用磷酸铁锂电池；电池容量不小于1280WH；</w:t>
            </w:r>
          </w:p>
          <w:p w14:paraId="5DF2EAB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太阳能电池板功率≥180W；</w:t>
            </w:r>
          </w:p>
          <w:p w14:paraId="2B8FABE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设备待机功耗不应大于0.2W。</w:t>
            </w:r>
          </w:p>
        </w:tc>
        <w:tc>
          <w:tcPr>
            <w:tcW w:w="0" w:type="auto"/>
            <w:shd w:val="clear" w:color="000000" w:fill="FFFFFF"/>
            <w:vAlign w:val="center"/>
          </w:tcPr>
          <w:p w14:paraId="6E7D6A30">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40F98914">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vMerge w:val="continue"/>
            <w:shd w:val="clear" w:color="auto" w:fill="auto"/>
            <w:vAlign w:val="center"/>
          </w:tcPr>
          <w:p w14:paraId="4888C8D0">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75C90BF3">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01171859">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4E6D4AA2">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68C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5" w:hRule="exact"/>
          <w:jc w:val="center"/>
        </w:trPr>
        <w:tc>
          <w:tcPr>
            <w:tcW w:w="0" w:type="auto"/>
            <w:vMerge w:val="continue"/>
            <w:vAlign w:val="center"/>
          </w:tcPr>
          <w:p w14:paraId="67E19CAA">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7800159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结构组件2</w:t>
            </w:r>
          </w:p>
        </w:tc>
        <w:tc>
          <w:tcPr>
            <w:tcW w:w="0" w:type="auto"/>
            <w:shd w:val="clear" w:color="auto" w:fill="auto"/>
            <w:vAlign w:val="center"/>
          </w:tcPr>
          <w:p w14:paraId="4DD2128B">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安装支架能适应角钢塔、水泥杆、钢管杆（塔）等不同类型的杆塔；</w:t>
            </w:r>
          </w:p>
          <w:p w14:paraId="6F65DB61">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监拍装置安装应整齐、牢固，安装方式、位置不应影响正常检修维护，不应破坏原有塔材及镀锌层。</w:t>
            </w:r>
          </w:p>
        </w:tc>
        <w:tc>
          <w:tcPr>
            <w:tcW w:w="0" w:type="auto"/>
            <w:shd w:val="clear" w:color="000000" w:fill="FFFFFF"/>
            <w:vAlign w:val="center"/>
          </w:tcPr>
          <w:p w14:paraId="03429532">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1118BAE7">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vMerge w:val="continue"/>
            <w:shd w:val="clear" w:color="auto" w:fill="auto"/>
            <w:vAlign w:val="center"/>
          </w:tcPr>
          <w:p w14:paraId="062493A3">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4D659E63">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694CDAD0">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5B0F1C7B">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DD1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exact"/>
          <w:jc w:val="center"/>
        </w:trPr>
        <w:tc>
          <w:tcPr>
            <w:tcW w:w="0" w:type="auto"/>
            <w:vMerge w:val="continue"/>
            <w:vAlign w:val="center"/>
          </w:tcPr>
          <w:p w14:paraId="6C9693A2">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6DF2A56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拓展模块1</w:t>
            </w:r>
          </w:p>
        </w:tc>
        <w:tc>
          <w:tcPr>
            <w:tcW w:w="0" w:type="auto"/>
            <w:shd w:val="clear" w:color="auto" w:fill="auto"/>
            <w:vAlign w:val="center"/>
          </w:tcPr>
          <w:p w14:paraId="1FA08C4B">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具备雨刷功能，可远程控制雨刷动作；具备玻璃加热功能；可远程控制可扩展一路有线副监拍装置；可扩展一路声光告警器等。</w:t>
            </w:r>
          </w:p>
        </w:tc>
        <w:tc>
          <w:tcPr>
            <w:tcW w:w="0" w:type="auto"/>
            <w:shd w:val="clear" w:color="000000" w:fill="FFFFFF"/>
            <w:vAlign w:val="center"/>
          </w:tcPr>
          <w:p w14:paraId="3B3CCD33">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541D5B6B">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vMerge w:val="continue"/>
            <w:shd w:val="clear" w:color="auto" w:fill="auto"/>
            <w:vAlign w:val="center"/>
          </w:tcPr>
          <w:p w14:paraId="44E166BA">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77998DD6">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768AEEC8">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068A6F14">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6195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exact"/>
          <w:jc w:val="center"/>
        </w:trPr>
        <w:tc>
          <w:tcPr>
            <w:tcW w:w="0" w:type="auto"/>
            <w:vMerge w:val="continue"/>
            <w:vAlign w:val="center"/>
          </w:tcPr>
          <w:p w14:paraId="182A3564">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31BBAF9F">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采集模块2</w:t>
            </w:r>
          </w:p>
        </w:tc>
        <w:tc>
          <w:tcPr>
            <w:tcW w:w="0" w:type="auto"/>
            <w:shd w:val="clear" w:color="auto" w:fill="auto"/>
            <w:vAlign w:val="center"/>
          </w:tcPr>
          <w:p w14:paraId="426D7F4C">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整机应采用一体化设计，高清镜头、夜视镜头应集成在一个机壳内，不接受拆分；采用工业级高清枪式摄像头，像素≥1600万；支持自动聚焦功能。</w:t>
            </w:r>
          </w:p>
        </w:tc>
        <w:tc>
          <w:tcPr>
            <w:tcW w:w="0" w:type="auto"/>
            <w:shd w:val="clear" w:color="000000" w:fill="FFFFFF"/>
            <w:vAlign w:val="center"/>
          </w:tcPr>
          <w:p w14:paraId="3832D685">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2F7561C3">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0" w:type="auto"/>
            <w:vMerge w:val="continue"/>
            <w:shd w:val="clear" w:color="auto" w:fill="auto"/>
            <w:vAlign w:val="center"/>
          </w:tcPr>
          <w:p w14:paraId="7AAF07E0">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351FAABD">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78451D68">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0CADD7B5">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1B0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exact"/>
          <w:jc w:val="center"/>
        </w:trPr>
        <w:tc>
          <w:tcPr>
            <w:tcW w:w="0" w:type="auto"/>
            <w:vMerge w:val="continue"/>
            <w:vAlign w:val="center"/>
          </w:tcPr>
          <w:p w14:paraId="137D57DE">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4D2ED8C1">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数据处理模块2</w:t>
            </w:r>
          </w:p>
        </w:tc>
        <w:tc>
          <w:tcPr>
            <w:tcW w:w="0" w:type="auto"/>
            <w:shd w:val="clear" w:color="auto" w:fill="auto"/>
            <w:vAlign w:val="center"/>
          </w:tcPr>
          <w:p w14:paraId="527C9260">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支持透雾功能、支持3D降噪功能、支持对亮度、对比度、饱和度、锐度等参数设置；支持画面隐私区域遮挡设置、支持数字防抖等功能；具备自动和手动采集方式。</w:t>
            </w:r>
          </w:p>
        </w:tc>
        <w:tc>
          <w:tcPr>
            <w:tcW w:w="0" w:type="auto"/>
            <w:shd w:val="clear" w:color="000000" w:fill="FFFFFF"/>
            <w:vAlign w:val="center"/>
          </w:tcPr>
          <w:p w14:paraId="36D7B7DB">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58F6ADAF">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0" w:type="auto"/>
            <w:vMerge w:val="continue"/>
            <w:shd w:val="clear" w:color="auto" w:fill="auto"/>
            <w:vAlign w:val="center"/>
          </w:tcPr>
          <w:p w14:paraId="032FEE85">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21AD4978">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543F7016">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36C98FC0">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65BC3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exact"/>
          <w:jc w:val="center"/>
        </w:trPr>
        <w:tc>
          <w:tcPr>
            <w:tcW w:w="0" w:type="auto"/>
            <w:vMerge w:val="continue"/>
            <w:vAlign w:val="center"/>
          </w:tcPr>
          <w:p w14:paraId="2C9C2EC8">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4D206951">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通信模块2</w:t>
            </w:r>
          </w:p>
        </w:tc>
        <w:tc>
          <w:tcPr>
            <w:tcW w:w="0" w:type="auto"/>
            <w:shd w:val="clear" w:color="auto" w:fill="auto"/>
            <w:vAlign w:val="center"/>
          </w:tcPr>
          <w:p w14:paraId="3C89159F">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支持信号强度检测、应支持APN数据传输、具备断点续传功能、传输存储的历史数据信息等功能；同时具备远程重启功能。</w:t>
            </w:r>
          </w:p>
        </w:tc>
        <w:tc>
          <w:tcPr>
            <w:tcW w:w="0" w:type="auto"/>
            <w:shd w:val="clear" w:color="000000" w:fill="FFFFFF"/>
            <w:vAlign w:val="center"/>
          </w:tcPr>
          <w:p w14:paraId="4297FD04">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2AB10257">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0" w:type="auto"/>
            <w:vMerge w:val="continue"/>
            <w:shd w:val="clear" w:color="auto" w:fill="auto"/>
            <w:vAlign w:val="center"/>
          </w:tcPr>
          <w:p w14:paraId="0CA0369A">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162CA0C1">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3CF40E30">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717FFE3C">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096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exact"/>
          <w:jc w:val="center"/>
        </w:trPr>
        <w:tc>
          <w:tcPr>
            <w:tcW w:w="0" w:type="auto"/>
            <w:vMerge w:val="continue"/>
            <w:vAlign w:val="center"/>
          </w:tcPr>
          <w:p w14:paraId="4D1A0306">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59BDD2BD">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智能分析模块2</w:t>
            </w:r>
          </w:p>
        </w:tc>
        <w:tc>
          <w:tcPr>
            <w:tcW w:w="0" w:type="auto"/>
            <w:shd w:val="clear" w:color="auto" w:fill="auto"/>
            <w:vAlign w:val="center"/>
          </w:tcPr>
          <w:p w14:paraId="0AD6241A">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支持图片、视频前端智能识别等功能；具备施工机械、山火、烟雾及导线异物等通道隐患的智能识别功能；具备远程控制智能识别开启和关闭的功能等。</w:t>
            </w:r>
          </w:p>
        </w:tc>
        <w:tc>
          <w:tcPr>
            <w:tcW w:w="0" w:type="auto"/>
            <w:shd w:val="clear" w:color="000000" w:fill="FFFFFF"/>
            <w:vAlign w:val="center"/>
          </w:tcPr>
          <w:p w14:paraId="1B150EAE">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0EA3B41F">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0" w:type="auto"/>
            <w:vMerge w:val="continue"/>
            <w:shd w:val="clear" w:color="auto" w:fill="auto"/>
            <w:vAlign w:val="center"/>
          </w:tcPr>
          <w:p w14:paraId="6F3AAE37">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1C4C01DD">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6A6E5B19">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6AA5C0A4">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FDB9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exact"/>
          <w:jc w:val="center"/>
        </w:trPr>
        <w:tc>
          <w:tcPr>
            <w:tcW w:w="0" w:type="auto"/>
            <w:vMerge w:val="continue"/>
            <w:vAlign w:val="center"/>
          </w:tcPr>
          <w:p w14:paraId="47595F6B">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45A194C2">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供电模块3</w:t>
            </w:r>
          </w:p>
        </w:tc>
        <w:tc>
          <w:tcPr>
            <w:tcW w:w="0" w:type="auto"/>
            <w:shd w:val="clear" w:color="auto" w:fill="auto"/>
            <w:vAlign w:val="center"/>
          </w:tcPr>
          <w:p w14:paraId="7186F59D">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供电方式：太阳能板+蓄电池；蓄电池采用磷酸铁锂电池，电池容量≥128WH；太阳能电池板功率≥25W；设备待机功耗不应大于0.2W。</w:t>
            </w:r>
          </w:p>
        </w:tc>
        <w:tc>
          <w:tcPr>
            <w:tcW w:w="0" w:type="auto"/>
            <w:shd w:val="clear" w:color="000000" w:fill="FFFFFF"/>
            <w:vAlign w:val="center"/>
          </w:tcPr>
          <w:p w14:paraId="725EFC98">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5CD8D1BA">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0" w:type="auto"/>
            <w:vMerge w:val="continue"/>
            <w:shd w:val="clear" w:color="auto" w:fill="auto"/>
            <w:vAlign w:val="center"/>
          </w:tcPr>
          <w:p w14:paraId="3D009310">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1AF57920">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1F6968FC">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04BF280D">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852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exact"/>
          <w:jc w:val="center"/>
        </w:trPr>
        <w:tc>
          <w:tcPr>
            <w:tcW w:w="0" w:type="auto"/>
            <w:vMerge w:val="continue"/>
            <w:vAlign w:val="center"/>
          </w:tcPr>
          <w:p w14:paraId="01F97D9D">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6A8CF35D">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结构组件3</w:t>
            </w:r>
          </w:p>
        </w:tc>
        <w:tc>
          <w:tcPr>
            <w:tcW w:w="0" w:type="auto"/>
            <w:shd w:val="clear" w:color="auto" w:fill="auto"/>
            <w:vAlign w:val="center"/>
          </w:tcPr>
          <w:p w14:paraId="5CC7DE04">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安装支架能适应角钢塔、水泥杆、钢管杆（塔）等不同类型的杆塔；监拍装置安装应整齐、牢固。</w:t>
            </w:r>
          </w:p>
        </w:tc>
        <w:tc>
          <w:tcPr>
            <w:tcW w:w="0" w:type="auto"/>
            <w:shd w:val="clear" w:color="000000" w:fill="FFFFFF"/>
            <w:vAlign w:val="center"/>
          </w:tcPr>
          <w:p w14:paraId="46100816">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798A1891">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0" w:type="auto"/>
            <w:vMerge w:val="continue"/>
            <w:shd w:val="clear" w:color="auto" w:fill="auto"/>
            <w:vAlign w:val="center"/>
          </w:tcPr>
          <w:p w14:paraId="6F811359">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4E24F1E7">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78C6E393">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72F551D8">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A1C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exact"/>
          <w:jc w:val="center"/>
        </w:trPr>
        <w:tc>
          <w:tcPr>
            <w:tcW w:w="0" w:type="auto"/>
            <w:vMerge w:val="continue"/>
            <w:vAlign w:val="center"/>
          </w:tcPr>
          <w:p w14:paraId="50E890AF">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5F063AA2">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拓展模块2</w:t>
            </w:r>
          </w:p>
        </w:tc>
        <w:tc>
          <w:tcPr>
            <w:tcW w:w="0" w:type="auto"/>
            <w:shd w:val="clear" w:color="auto" w:fill="auto"/>
            <w:vAlign w:val="center"/>
          </w:tcPr>
          <w:p w14:paraId="21A04F94">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可扩展一路声光告警器、一路有线副监拍装置、一路传感器（毫米波雷达），只能同时支持两路扩展。</w:t>
            </w:r>
          </w:p>
        </w:tc>
        <w:tc>
          <w:tcPr>
            <w:tcW w:w="0" w:type="auto"/>
            <w:shd w:val="clear" w:color="000000" w:fill="FFFFFF"/>
            <w:vAlign w:val="center"/>
          </w:tcPr>
          <w:p w14:paraId="5CEFF3A0">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20EB2B7E">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0" w:type="auto"/>
            <w:vMerge w:val="continue"/>
            <w:shd w:val="clear" w:color="auto" w:fill="auto"/>
            <w:vAlign w:val="center"/>
          </w:tcPr>
          <w:p w14:paraId="182218CB">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122B25EC">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16F4A137">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66FD57A4">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E31B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2" w:hRule="exact"/>
          <w:jc w:val="center"/>
        </w:trPr>
        <w:tc>
          <w:tcPr>
            <w:tcW w:w="0" w:type="auto"/>
            <w:vMerge w:val="continue"/>
            <w:vAlign w:val="center"/>
          </w:tcPr>
          <w:p w14:paraId="63BB4340">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658CD50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采集模块3</w:t>
            </w:r>
          </w:p>
        </w:tc>
        <w:tc>
          <w:tcPr>
            <w:tcW w:w="0" w:type="auto"/>
            <w:shd w:val="clear" w:color="auto" w:fill="auto"/>
            <w:vAlign w:val="center"/>
          </w:tcPr>
          <w:p w14:paraId="198515FD">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摄像机采用工业级高清枪式摄像头；普光高清镜头物理像素≥500万（不接受插值像素），图片分辨率不低于2560×1920；夜视镜头采用星光级低照度摄像头，物理像素≥200万（不接受插值像素），最低照度：≤0.01 Lux/F1.2，像素数≥200万（不接受插值像素）。</w:t>
            </w:r>
          </w:p>
        </w:tc>
        <w:tc>
          <w:tcPr>
            <w:tcW w:w="0" w:type="auto"/>
            <w:shd w:val="clear" w:color="000000" w:fill="FFFFFF"/>
            <w:vAlign w:val="center"/>
          </w:tcPr>
          <w:p w14:paraId="28C8010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2D26F20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 xml:space="preserve">40 </w:t>
            </w:r>
          </w:p>
        </w:tc>
        <w:tc>
          <w:tcPr>
            <w:tcW w:w="0" w:type="auto"/>
            <w:vMerge w:val="continue"/>
            <w:shd w:val="clear" w:color="auto" w:fill="auto"/>
            <w:vAlign w:val="center"/>
          </w:tcPr>
          <w:p w14:paraId="53699E58">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2C2CF6CF">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6AC2C9F3">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1596F9A0">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4C0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exact"/>
          <w:jc w:val="center"/>
        </w:trPr>
        <w:tc>
          <w:tcPr>
            <w:tcW w:w="0" w:type="auto"/>
            <w:vMerge w:val="continue"/>
            <w:vAlign w:val="center"/>
          </w:tcPr>
          <w:p w14:paraId="1D5F0792">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1637C4F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通信模块3</w:t>
            </w:r>
          </w:p>
        </w:tc>
        <w:tc>
          <w:tcPr>
            <w:tcW w:w="0" w:type="auto"/>
            <w:shd w:val="clear" w:color="auto" w:fill="auto"/>
            <w:vAlign w:val="center"/>
          </w:tcPr>
          <w:p w14:paraId="59F0C94D">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应满足移动、联通、电信网络自适应要求，至少支持一个运营商的通信网络，并可根据现场信号情况选择运营商。与主站通信采用VPN专用通道，且关键数据应采用加密算法加密后再传输，禁止明文传输。采用内置式天线，支持装置位置卫星定位。</w:t>
            </w:r>
          </w:p>
        </w:tc>
        <w:tc>
          <w:tcPr>
            <w:tcW w:w="0" w:type="auto"/>
            <w:shd w:val="clear" w:color="000000" w:fill="FFFFFF"/>
            <w:vAlign w:val="center"/>
          </w:tcPr>
          <w:p w14:paraId="052C61E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4F5503E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 xml:space="preserve">41 </w:t>
            </w:r>
          </w:p>
        </w:tc>
        <w:tc>
          <w:tcPr>
            <w:tcW w:w="0" w:type="auto"/>
            <w:vMerge w:val="continue"/>
            <w:shd w:val="clear" w:color="auto" w:fill="auto"/>
            <w:vAlign w:val="center"/>
          </w:tcPr>
          <w:p w14:paraId="0238BF6E">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148B628F">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76008A04">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2BA9298A">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A64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exact"/>
          <w:jc w:val="center"/>
        </w:trPr>
        <w:tc>
          <w:tcPr>
            <w:tcW w:w="0" w:type="auto"/>
            <w:vMerge w:val="continue"/>
            <w:vAlign w:val="center"/>
          </w:tcPr>
          <w:p w14:paraId="0A7E4E51">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0164494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供电模块4</w:t>
            </w:r>
          </w:p>
        </w:tc>
        <w:tc>
          <w:tcPr>
            <w:tcW w:w="0" w:type="auto"/>
            <w:shd w:val="clear" w:color="auto" w:fill="auto"/>
            <w:vAlign w:val="center"/>
          </w:tcPr>
          <w:p w14:paraId="443492F6">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至少包含太阳能板+蓄电池供电方式，采用高性能锂离子电池，应提供接口供多设备供电，电池容量≥20AH。电池循环次数：80％放电深度，循环使用次数不小于 3000 次。电池单次充满连续供电时间≥30天。</w:t>
            </w:r>
          </w:p>
        </w:tc>
        <w:tc>
          <w:tcPr>
            <w:tcW w:w="0" w:type="auto"/>
            <w:shd w:val="clear" w:color="000000" w:fill="FFFFFF"/>
            <w:vAlign w:val="center"/>
          </w:tcPr>
          <w:p w14:paraId="675033D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1441E84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 xml:space="preserve">41 </w:t>
            </w:r>
          </w:p>
        </w:tc>
        <w:tc>
          <w:tcPr>
            <w:tcW w:w="0" w:type="auto"/>
            <w:vMerge w:val="continue"/>
            <w:shd w:val="clear" w:color="auto" w:fill="auto"/>
            <w:vAlign w:val="center"/>
          </w:tcPr>
          <w:p w14:paraId="060FC513">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57BF8E6C">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6ACC9965">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31CB4FF9">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65B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exact"/>
          <w:jc w:val="center"/>
        </w:trPr>
        <w:tc>
          <w:tcPr>
            <w:tcW w:w="0" w:type="auto"/>
            <w:vMerge w:val="continue"/>
            <w:vAlign w:val="center"/>
          </w:tcPr>
          <w:p w14:paraId="1A826457">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61CD06D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拓展模块3</w:t>
            </w:r>
          </w:p>
        </w:tc>
        <w:tc>
          <w:tcPr>
            <w:tcW w:w="0" w:type="auto"/>
            <w:shd w:val="clear" w:color="auto" w:fill="auto"/>
            <w:vAlign w:val="center"/>
          </w:tcPr>
          <w:p w14:paraId="0ED48EF3">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副机：摄像机工业级高清枪式摄像头；普光高清镜头物理像素≥500万（不接受插值像素），图片分辨率不低于2560×1920</w:t>
            </w:r>
          </w:p>
        </w:tc>
        <w:tc>
          <w:tcPr>
            <w:tcW w:w="0" w:type="auto"/>
            <w:shd w:val="clear" w:color="000000" w:fill="FFFFFF"/>
            <w:vAlign w:val="center"/>
          </w:tcPr>
          <w:p w14:paraId="4F4FE14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4E5169F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 xml:space="preserve">40 </w:t>
            </w:r>
          </w:p>
        </w:tc>
        <w:tc>
          <w:tcPr>
            <w:tcW w:w="0" w:type="auto"/>
            <w:vMerge w:val="continue"/>
            <w:shd w:val="clear" w:color="auto" w:fill="auto"/>
            <w:vAlign w:val="center"/>
          </w:tcPr>
          <w:p w14:paraId="3A097364">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3CD40124">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74DEFCA3">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72CF56D7">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F20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7" w:hRule="exact"/>
          <w:jc w:val="center"/>
        </w:trPr>
        <w:tc>
          <w:tcPr>
            <w:tcW w:w="0" w:type="auto"/>
            <w:vMerge w:val="continue"/>
            <w:vAlign w:val="center"/>
          </w:tcPr>
          <w:p w14:paraId="4C640F73">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75773FD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采集模块4</w:t>
            </w:r>
          </w:p>
        </w:tc>
        <w:tc>
          <w:tcPr>
            <w:tcW w:w="0" w:type="auto"/>
            <w:shd w:val="clear" w:color="auto" w:fill="auto"/>
            <w:vAlign w:val="center"/>
          </w:tcPr>
          <w:p w14:paraId="03603535">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摄像机采用工业级高清枪式摄像头；普光高清镜头物理像素≥1600万（不接受插值像素），图片分辨率不低于2560×1920。</w:t>
            </w:r>
          </w:p>
        </w:tc>
        <w:tc>
          <w:tcPr>
            <w:tcW w:w="0" w:type="auto"/>
            <w:shd w:val="clear" w:color="000000" w:fill="FFFFFF"/>
            <w:vAlign w:val="center"/>
          </w:tcPr>
          <w:p w14:paraId="789B29A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33E39A8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 xml:space="preserve">1 </w:t>
            </w:r>
          </w:p>
        </w:tc>
        <w:tc>
          <w:tcPr>
            <w:tcW w:w="0" w:type="auto"/>
            <w:vMerge w:val="continue"/>
            <w:shd w:val="clear" w:color="auto" w:fill="auto"/>
            <w:vAlign w:val="center"/>
          </w:tcPr>
          <w:p w14:paraId="508C157A">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67F6EAAF">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4B53F6A3">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6E67B372">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767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exact"/>
          <w:jc w:val="center"/>
        </w:trPr>
        <w:tc>
          <w:tcPr>
            <w:tcW w:w="0" w:type="auto"/>
            <w:vMerge w:val="continue"/>
            <w:vAlign w:val="center"/>
          </w:tcPr>
          <w:p w14:paraId="016F28BB">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2B89D8A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智能分析模块3</w:t>
            </w:r>
          </w:p>
        </w:tc>
        <w:tc>
          <w:tcPr>
            <w:tcW w:w="0" w:type="auto"/>
            <w:shd w:val="clear" w:color="auto" w:fill="auto"/>
            <w:vAlign w:val="center"/>
          </w:tcPr>
          <w:p w14:paraId="398351AA">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采集间隔默认30分钟，最短可设置拍照间隔10分钟，具备短视频拍摄功能（时长10s），且采样时间段和拍摄间隔可自由设置。</w:t>
            </w:r>
          </w:p>
        </w:tc>
        <w:tc>
          <w:tcPr>
            <w:tcW w:w="0" w:type="auto"/>
            <w:shd w:val="clear" w:color="000000" w:fill="FFFFFF"/>
            <w:vAlign w:val="center"/>
          </w:tcPr>
          <w:p w14:paraId="3E7D243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446B7C3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 xml:space="preserve">41 </w:t>
            </w:r>
          </w:p>
        </w:tc>
        <w:tc>
          <w:tcPr>
            <w:tcW w:w="0" w:type="auto"/>
            <w:vMerge w:val="continue"/>
            <w:shd w:val="clear" w:color="auto" w:fill="auto"/>
            <w:vAlign w:val="center"/>
          </w:tcPr>
          <w:p w14:paraId="4A1D6936">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75F4868D">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34EE096B">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1D5B6489">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ACA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exact"/>
          <w:jc w:val="center"/>
        </w:trPr>
        <w:tc>
          <w:tcPr>
            <w:tcW w:w="0" w:type="auto"/>
            <w:vMerge w:val="continue"/>
            <w:vAlign w:val="center"/>
          </w:tcPr>
          <w:p w14:paraId="3DE1894F">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707E372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结构组件4</w:t>
            </w:r>
          </w:p>
        </w:tc>
        <w:tc>
          <w:tcPr>
            <w:tcW w:w="0" w:type="auto"/>
            <w:shd w:val="clear" w:color="auto" w:fill="auto"/>
            <w:vAlign w:val="center"/>
          </w:tcPr>
          <w:p w14:paraId="320EA208">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主机质量（含太阳能板、支架等配件）不大于10千克，每台副机质量不大于3千克。便于现场安装。可根据线路走向进行全向手动调节。在不拆机的情况下能进行检查和调试。主机防护等级不低于IP65。</w:t>
            </w:r>
          </w:p>
        </w:tc>
        <w:tc>
          <w:tcPr>
            <w:tcW w:w="0" w:type="auto"/>
            <w:shd w:val="clear" w:color="000000" w:fill="FFFFFF"/>
            <w:vAlign w:val="center"/>
          </w:tcPr>
          <w:p w14:paraId="5980394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6662217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 xml:space="preserve">41 </w:t>
            </w:r>
          </w:p>
        </w:tc>
        <w:tc>
          <w:tcPr>
            <w:tcW w:w="0" w:type="auto"/>
            <w:vMerge w:val="continue"/>
            <w:shd w:val="clear" w:color="auto" w:fill="auto"/>
            <w:vAlign w:val="center"/>
          </w:tcPr>
          <w:p w14:paraId="0D0335BB">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017F97DA">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5DC87864">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0A65EE2F">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B45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exact"/>
          <w:jc w:val="center"/>
        </w:trPr>
        <w:tc>
          <w:tcPr>
            <w:tcW w:w="0" w:type="auto"/>
            <w:vMerge w:val="continue"/>
            <w:vAlign w:val="center"/>
          </w:tcPr>
          <w:p w14:paraId="2C9B845A">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689CAF9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拓展模块4</w:t>
            </w:r>
          </w:p>
        </w:tc>
        <w:tc>
          <w:tcPr>
            <w:tcW w:w="0" w:type="auto"/>
            <w:shd w:val="clear" w:color="auto" w:fill="auto"/>
            <w:vAlign w:val="center"/>
          </w:tcPr>
          <w:p w14:paraId="47D7C727">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副机：摄像机工业级高清枪式摄像头；普光高清镜头物理像素≥1600万（不接受插值像素），图片分辨率不低于2560×1920。</w:t>
            </w:r>
          </w:p>
        </w:tc>
        <w:tc>
          <w:tcPr>
            <w:tcW w:w="0" w:type="auto"/>
            <w:shd w:val="clear" w:color="000000" w:fill="FFFFFF"/>
            <w:vAlign w:val="center"/>
          </w:tcPr>
          <w:p w14:paraId="76A84E5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05A8DA6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 xml:space="preserve">2 </w:t>
            </w:r>
          </w:p>
        </w:tc>
        <w:tc>
          <w:tcPr>
            <w:tcW w:w="0" w:type="auto"/>
            <w:vMerge w:val="continue"/>
            <w:shd w:val="clear" w:color="auto" w:fill="auto"/>
            <w:vAlign w:val="center"/>
          </w:tcPr>
          <w:p w14:paraId="0B855322">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48D72DF1">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1B23678E">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3D82F050">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bookmarkEnd w:id="0"/>
    </w:tbl>
    <w:p w14:paraId="704C61FF">
      <w:pPr>
        <w:shd w:val="clear"/>
        <w:jc w:val="left"/>
        <w:rPr>
          <w:rFonts w:hint="eastAsia" w:ascii="宋体" w:hAnsi="宋体" w:eastAsia="宋体" w:cs="宋体"/>
          <w:color w:val="auto"/>
          <w:highlight w:val="none"/>
        </w:rPr>
      </w:pPr>
    </w:p>
    <w:p w14:paraId="248E2811">
      <w:pPr>
        <w:pStyle w:val="17"/>
        <w:shd w:val="clear"/>
        <w:ind w:left="-357" w:leftChars="-170" w:firstLine="44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262BD6D3">
      <w:pPr>
        <w:pStyle w:val="15"/>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5C2D60CC">
      <w:pPr>
        <w:pStyle w:val="15"/>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3648059D">
      <w:pPr>
        <w:shd w:val="clear"/>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2.投标文件中提供的证明材料复印件应复印清晰、可辨认且不得遮盖、涂抹，否则视为无效。</w:t>
      </w:r>
    </w:p>
    <w:p w14:paraId="477B25A7">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127809B9">
      <w:pPr>
        <w:pStyle w:val="6"/>
        <w:shd w:val="clear"/>
        <w:rPr>
          <w:rFonts w:hint="eastAsia" w:ascii="宋体" w:hAnsi="宋体" w:eastAsia="宋体" w:cs="宋体"/>
          <w:color w:val="auto"/>
          <w:highlight w:val="none"/>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8BE2C">
    <w:pPr>
      <w:pStyle w:val="9"/>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974FE0">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0974FE0">
                    <w:pPr>
                      <w:pStyle w:val="9"/>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1A55ECE5">
                          <w:pPr>
                            <w:pStyle w:val="9"/>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1A55ECE5">
                    <w:pPr>
                      <w:pStyle w:val="9"/>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296AD3"/>
    <w:rsid w:val="04860D8F"/>
    <w:rsid w:val="0ED22588"/>
    <w:rsid w:val="14DF71D8"/>
    <w:rsid w:val="16267F4A"/>
    <w:rsid w:val="17252504"/>
    <w:rsid w:val="17832749"/>
    <w:rsid w:val="1859351A"/>
    <w:rsid w:val="19001702"/>
    <w:rsid w:val="191F2CF3"/>
    <w:rsid w:val="1D074189"/>
    <w:rsid w:val="1F815636"/>
    <w:rsid w:val="28455ABC"/>
    <w:rsid w:val="28DD01B7"/>
    <w:rsid w:val="30507DBC"/>
    <w:rsid w:val="3CD57BDC"/>
    <w:rsid w:val="41145134"/>
    <w:rsid w:val="41D63F90"/>
    <w:rsid w:val="42453C5A"/>
    <w:rsid w:val="46AC0306"/>
    <w:rsid w:val="4A962F44"/>
    <w:rsid w:val="4AA15384"/>
    <w:rsid w:val="4D2E620D"/>
    <w:rsid w:val="4EB057C6"/>
    <w:rsid w:val="51340035"/>
    <w:rsid w:val="57326CF4"/>
    <w:rsid w:val="599A659E"/>
    <w:rsid w:val="60E84CE8"/>
    <w:rsid w:val="61A629C8"/>
    <w:rsid w:val="631772FC"/>
    <w:rsid w:val="637846F9"/>
    <w:rsid w:val="646212D6"/>
    <w:rsid w:val="678C5870"/>
    <w:rsid w:val="67BB0220"/>
    <w:rsid w:val="6CB5251A"/>
    <w:rsid w:val="72571F37"/>
    <w:rsid w:val="72850588"/>
    <w:rsid w:val="73DD4436"/>
    <w:rsid w:val="77C16217"/>
    <w:rsid w:val="78551161"/>
    <w:rsid w:val="7A9513C3"/>
    <w:rsid w:val="7B157B4B"/>
    <w:rsid w:val="7C7E1E97"/>
    <w:rsid w:val="7CDB1B8B"/>
    <w:rsid w:val="7D1F3720"/>
    <w:rsid w:val="7D734A5D"/>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pPr>
  </w:style>
  <w:style w:type="paragraph" w:styleId="3">
    <w:name w:val="Body Text Indent"/>
    <w:basedOn w:val="1"/>
    <w:next w:val="2"/>
    <w:autoRedefine/>
    <w:qFormat/>
    <w:uiPriority w:val="0"/>
    <w:pPr>
      <w:spacing w:after="120"/>
      <w:ind w:left="420"/>
    </w:pPr>
    <w:rPr>
      <w:sz w:val="22"/>
    </w:rPr>
  </w:style>
  <w:style w:type="paragraph" w:customStyle="1" w:styleId="4">
    <w:name w:val="表格文字"/>
    <w:basedOn w:val="5"/>
    <w:next w:val="1"/>
    <w:qFormat/>
    <w:uiPriority w:val="0"/>
    <w:pPr>
      <w:spacing w:line="420" w:lineRule="atLeast"/>
      <w:jc w:val="left"/>
      <w:textAlignment w:val="baseline"/>
    </w:pPr>
  </w:style>
  <w:style w:type="paragraph" w:styleId="5">
    <w:name w:val="List"/>
    <w:basedOn w:val="1"/>
    <w:qFormat/>
    <w:uiPriority w:val="0"/>
    <w:pPr>
      <w:ind w:left="420" w:hanging="420"/>
    </w:pPr>
    <w:rPr>
      <w:rFonts w:hint="eastAsia" w:ascii="Times New Roman" w:hAnsi="Times New Roman" w:eastAsia="宋体" w:cs="Times New Roman"/>
      <w:szCs w:val="20"/>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rPr>
      <w:szCs w:val="24"/>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styleId="13">
    <w:name w:val="Hyperlink"/>
    <w:autoRedefine/>
    <w:qFormat/>
    <w:uiPriority w:val="99"/>
    <w:rPr>
      <w:color w:val="0000FF"/>
      <w:u w:val="single"/>
    </w:rPr>
  </w:style>
  <w:style w:type="paragraph" w:customStyle="1" w:styleId="14">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5">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6">
    <w:name w:val="No Spacing"/>
    <w:autoRedefine/>
    <w:qFormat/>
    <w:uiPriority w:val="1"/>
    <w:rPr>
      <w:rFonts w:ascii="宋体" w:hAnsi="宋体" w:eastAsia="宋体" w:cs="宋体"/>
      <w:kern w:val="0"/>
      <w:sz w:val="24"/>
      <w:szCs w:val="24"/>
      <w:lang w:val="en-US" w:eastAsia="zh-CN" w:bidi="ar-SA"/>
    </w:rPr>
  </w:style>
  <w:style w:type="paragraph" w:styleId="17">
    <w:name w:val="List Paragraph"/>
    <w:basedOn w:val="1"/>
    <w:qFormat/>
    <w:uiPriority w:val="72"/>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4812</Words>
  <Characters>5256</Characters>
  <Lines>0</Lines>
  <Paragraphs>0</Paragraphs>
  <TotalTime>1</TotalTime>
  <ScaleCrop>false</ScaleCrop>
  <LinksUpToDate>false</LinksUpToDate>
  <CharactersWithSpaces>5281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佳期如许</cp:lastModifiedBy>
  <dcterms:modified xsi:type="dcterms:W3CDTF">2025-09-30T06:32:30Z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49F0467AD16F4AB799FFAA4BF6E0138B_13</vt:lpwstr>
  </property>
  <property fmtid="{D5CDD505-2E9C-101B-9397-08002B2CF9AE}" pid="4" name="KSOTemplateDocerSaveRecord">
    <vt:lpwstr>eyJoZGlkIjoiMzcwNjJhMjRjNDdiZDcxN2YwM2E3NTkwZGEwYzQ4ZjMiLCJ1c2VySWQiOiIxMTMxODAxOTk4In0=</vt:lpwstr>
  </property>
</Properties>
</file>