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328">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0" w:name="_GoBack"/>
      <w:bookmarkEnd w:id="0"/>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p w14:paraId="328580AD">
      <w:pPr>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auto"/>
          <w:sz w:val="24"/>
          <w:szCs w:val="24"/>
          <w:highlight w:val="none"/>
          <w:lang w:val="en-US" w:eastAsia="zh-CN"/>
        </w:rPr>
        <w:t>附件一：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916"/>
        <w:gridCol w:w="4179"/>
        <w:gridCol w:w="503"/>
        <w:gridCol w:w="503"/>
        <w:gridCol w:w="905"/>
        <w:gridCol w:w="977"/>
        <w:gridCol w:w="690"/>
        <w:gridCol w:w="4080"/>
      </w:tblGrid>
      <w:tr w14:paraId="685A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blHeader/>
          <w:jc w:val="center"/>
        </w:trPr>
        <w:tc>
          <w:tcPr>
            <w:tcW w:w="0" w:type="auto"/>
            <w:vAlign w:val="center"/>
          </w:tcPr>
          <w:p w14:paraId="1B9EB049">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0" w:type="auto"/>
            <w:shd w:val="clear" w:color="auto" w:fill="auto"/>
            <w:vAlign w:val="center"/>
          </w:tcPr>
          <w:p w14:paraId="593B5D14">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物资名称</w:t>
            </w:r>
          </w:p>
        </w:tc>
        <w:tc>
          <w:tcPr>
            <w:tcW w:w="0" w:type="auto"/>
            <w:shd w:val="clear" w:color="auto" w:fill="auto"/>
            <w:vAlign w:val="center"/>
          </w:tcPr>
          <w:p w14:paraId="3A5E608C">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主要技术要求</w:t>
            </w:r>
          </w:p>
        </w:tc>
        <w:tc>
          <w:tcPr>
            <w:tcW w:w="0" w:type="auto"/>
            <w:shd w:val="clear" w:color="auto" w:fill="auto"/>
            <w:vAlign w:val="center"/>
          </w:tcPr>
          <w:p w14:paraId="7382DC11">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单位</w:t>
            </w:r>
          </w:p>
        </w:tc>
        <w:tc>
          <w:tcPr>
            <w:tcW w:w="0" w:type="auto"/>
            <w:shd w:val="clear" w:color="auto" w:fill="auto"/>
            <w:vAlign w:val="center"/>
          </w:tcPr>
          <w:p w14:paraId="16880DEA">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数量</w:t>
            </w:r>
          </w:p>
        </w:tc>
        <w:tc>
          <w:tcPr>
            <w:tcW w:w="0" w:type="auto"/>
            <w:shd w:val="clear" w:color="auto" w:fill="auto"/>
            <w:vAlign w:val="center"/>
          </w:tcPr>
          <w:p w14:paraId="122CB203">
            <w:pPr>
              <w:widowControl/>
              <w:snapToGrid w:val="0"/>
              <w:ind w:firstLine="0" w:firstLineChars="0"/>
              <w:jc w:val="center"/>
              <w:rPr>
                <w:rFonts w:hint="eastAsia" w:ascii="宋体" w:hAnsi="宋体" w:eastAsia="宋体" w:cs="宋体"/>
                <w:b/>
                <w:bCs/>
                <w:color w:val="auto"/>
                <w:sz w:val="24"/>
                <w:szCs w:val="24"/>
                <w:highlight w:val="red"/>
              </w:rPr>
            </w:pPr>
            <w:r>
              <w:rPr>
                <w:rFonts w:hint="eastAsia" w:ascii="宋体" w:hAnsi="宋体" w:eastAsia="宋体" w:cs="宋体"/>
                <w:b/>
                <w:bCs/>
                <w:color w:val="auto"/>
                <w:sz w:val="24"/>
                <w:szCs w:val="24"/>
                <w:highlight w:val="red"/>
              </w:rPr>
              <w:t>交货日期</w:t>
            </w:r>
          </w:p>
        </w:tc>
        <w:tc>
          <w:tcPr>
            <w:tcW w:w="0" w:type="auto"/>
            <w:vAlign w:val="center"/>
          </w:tcPr>
          <w:p w14:paraId="37899283">
            <w:pPr>
              <w:widowControl/>
              <w:snapToGrid w:val="0"/>
              <w:ind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质保期（不低于）</w:t>
            </w:r>
          </w:p>
        </w:tc>
        <w:tc>
          <w:tcPr>
            <w:tcW w:w="0" w:type="auto"/>
            <w:shd w:val="clear" w:color="auto" w:fill="auto"/>
            <w:vAlign w:val="center"/>
          </w:tcPr>
          <w:p w14:paraId="4B4C37B6">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0" w:type="auto"/>
            <w:shd w:val="clear" w:color="auto" w:fill="auto"/>
            <w:vAlign w:val="center"/>
          </w:tcPr>
          <w:p w14:paraId="00E041BF">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专用业绩要求</w:t>
            </w:r>
          </w:p>
        </w:tc>
      </w:tr>
      <w:tr w14:paraId="0C95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7D5BAB0E">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AGV车体组件、AGV提升组件等采购项目</w:t>
            </w:r>
          </w:p>
        </w:tc>
        <w:tc>
          <w:tcPr>
            <w:tcW w:w="0" w:type="auto"/>
            <w:shd w:val="clear" w:color="auto" w:fill="auto"/>
            <w:vAlign w:val="center"/>
          </w:tcPr>
          <w:p w14:paraId="211B1640">
            <w:pPr>
              <w:ind w:firstLine="0" w:firstLineChars="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AGV车体组件</w:t>
            </w:r>
          </w:p>
        </w:tc>
        <w:tc>
          <w:tcPr>
            <w:tcW w:w="0" w:type="auto"/>
            <w:shd w:val="clear" w:color="auto" w:fill="auto"/>
            <w:vAlign w:val="center"/>
          </w:tcPr>
          <w:p w14:paraId="3EDFDE4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外形尺寸：不超过2400×1100×2100mm</w:t>
            </w:r>
          </w:p>
          <w:p w14:paraId="13D2168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自重：不超过2000kg</w:t>
            </w:r>
          </w:p>
          <w:p w14:paraId="049FE3C4">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额定负载:不低于1500kg</w:t>
            </w:r>
          </w:p>
          <w:p w14:paraId="1C19026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载荷中心：600mm</w:t>
            </w:r>
          </w:p>
          <w:p w14:paraId="6BA27AF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轴距:1335mm</w:t>
            </w:r>
          </w:p>
          <w:p w14:paraId="6087B90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货叉厚宽长：不低于35×100×1070mm</w:t>
            </w:r>
          </w:p>
          <w:p w14:paraId="21D1F85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轮子材质：不低于聚氨酯轮</w:t>
            </w:r>
          </w:p>
          <w:p w14:paraId="2171EEF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承载轮规格：φ210×85mm</w:t>
            </w:r>
          </w:p>
          <w:p w14:paraId="12D2A15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驱动轮规格:φ230×75mm</w:t>
            </w:r>
          </w:p>
          <w:p w14:paraId="23961AD3">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辅助轮规格：φ150×50mm</w:t>
            </w:r>
          </w:p>
          <w:p w14:paraId="38EC4551">
            <w:pPr>
              <w:spacing w:line="280" w:lineRule="exact"/>
              <w:ind w:firstLine="0" w:firstLineChars="0"/>
              <w:rPr>
                <w:rFonts w:hint="eastAsia" w:ascii="宋体" w:hAnsi="宋体" w:eastAsia="宋体" w:cs="宋体"/>
                <w:sz w:val="24"/>
                <w:szCs w:val="24"/>
                <w:lang w:val="en-US"/>
              </w:rPr>
            </w:pPr>
            <w:r>
              <w:rPr>
                <w:rFonts w:hint="eastAsia" w:ascii="宋体" w:hAnsi="宋体" w:eastAsia="宋体" w:cs="宋体"/>
                <w:sz w:val="24"/>
                <w:szCs w:val="24"/>
                <w:lang w:val="en-US" w:eastAsia="zh-CN"/>
              </w:rPr>
              <w:t>蓄电池：锂电</w:t>
            </w:r>
          </w:p>
        </w:tc>
        <w:tc>
          <w:tcPr>
            <w:tcW w:w="0" w:type="auto"/>
            <w:shd w:val="clear" w:color="000000" w:fill="FFFFFF"/>
            <w:vAlign w:val="center"/>
          </w:tcPr>
          <w:p w14:paraId="59B3931F">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5FF09037">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470426CB">
            <w:pPr>
              <w:widowControl/>
              <w:snapToGrid w:val="0"/>
              <w:ind w:firstLine="0" w:firstLineChars="0"/>
              <w:rPr>
                <w:rFonts w:hint="eastAsia" w:ascii="宋体" w:hAnsi="宋体" w:eastAsia="宋体" w:cs="宋体"/>
                <w:b/>
                <w:bCs/>
                <w:color w:val="auto"/>
                <w:sz w:val="24"/>
                <w:szCs w:val="24"/>
                <w:highlight w:val="red"/>
              </w:rPr>
            </w:pPr>
            <w:r>
              <w:rPr>
                <w:rFonts w:hint="eastAsia" w:ascii="宋体" w:hAnsi="宋体" w:eastAsia="宋体" w:cs="宋体"/>
                <w:b/>
                <w:bCs/>
                <w:color w:val="auto"/>
                <w:sz w:val="24"/>
                <w:szCs w:val="24"/>
                <w:highlight w:val="red"/>
              </w:rPr>
              <w:t>接到供货通知后</w:t>
            </w:r>
            <w:r>
              <w:rPr>
                <w:rFonts w:hint="eastAsia" w:ascii="宋体" w:hAnsi="宋体" w:eastAsia="宋体" w:cs="宋体"/>
                <w:b/>
                <w:bCs/>
                <w:color w:val="auto"/>
                <w:sz w:val="24"/>
                <w:szCs w:val="24"/>
                <w:highlight w:val="red"/>
                <w:lang w:val="en-US" w:eastAsia="zh-CN"/>
              </w:rPr>
              <w:t>15</w:t>
            </w:r>
            <w:r>
              <w:rPr>
                <w:rFonts w:hint="eastAsia" w:ascii="宋体" w:hAnsi="宋体" w:eastAsia="宋体" w:cs="宋体"/>
                <w:b/>
                <w:bCs/>
                <w:color w:val="auto"/>
                <w:sz w:val="24"/>
                <w:szCs w:val="24"/>
                <w:highlight w:val="red"/>
              </w:rPr>
              <w:t>日内</w:t>
            </w:r>
          </w:p>
        </w:tc>
        <w:tc>
          <w:tcPr>
            <w:tcW w:w="0" w:type="auto"/>
            <w:vAlign w:val="center"/>
          </w:tcPr>
          <w:p w14:paraId="1869069A">
            <w:pPr>
              <w:widowControl/>
              <w:snapToGrid w:val="0"/>
              <w:ind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3年</w:t>
            </w:r>
          </w:p>
        </w:tc>
        <w:tc>
          <w:tcPr>
            <w:tcW w:w="0" w:type="auto"/>
            <w:shd w:val="clear" w:color="auto" w:fill="auto"/>
            <w:vAlign w:val="center"/>
          </w:tcPr>
          <w:p w14:paraId="3565A03F">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restart"/>
            <w:shd w:val="clear" w:color="auto" w:fill="auto"/>
            <w:vAlign w:val="center"/>
          </w:tcPr>
          <w:p w14:paraId="6882FEE7">
            <w:pPr>
              <w:widowControl/>
              <w:snapToGrid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业绩要求：</w:t>
            </w:r>
            <w:r>
              <w:rPr>
                <w:rFonts w:hint="eastAsia" w:ascii="宋体" w:hAnsi="宋体" w:eastAsia="宋体" w:cs="宋体"/>
                <w:color w:val="000000" w:themeColor="text1"/>
                <w:kern w:val="0"/>
                <w:sz w:val="24"/>
                <w:szCs w:val="24"/>
                <w14:textFill>
                  <w14:solidFill>
                    <w14:schemeClr w14:val="tx1"/>
                  </w14:solidFill>
                </w14:textFill>
              </w:rPr>
              <w:t>2022年1月1日至投标截止日内，完成智能仓储设备业绩不少于1份，累计金额不低于2</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万元。注:业绩必须提供对应的合同复印件、发票和相应查验截图。</w:t>
            </w:r>
          </w:p>
        </w:tc>
      </w:tr>
      <w:tr w14:paraId="677C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052429D2">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5EFB3E7A">
            <w:pPr>
              <w:ind w:firstLine="0" w:firstLineChars="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AGV</w:t>
            </w:r>
            <w:r>
              <w:rPr>
                <w:rFonts w:hint="eastAsia" w:ascii="宋体" w:hAnsi="宋体" w:eastAsia="宋体" w:cs="宋体"/>
                <w:sz w:val="24"/>
                <w:szCs w:val="24"/>
              </w:rPr>
              <w:t>提升组件</w:t>
            </w:r>
          </w:p>
        </w:tc>
        <w:tc>
          <w:tcPr>
            <w:tcW w:w="0" w:type="auto"/>
            <w:shd w:val="clear" w:color="auto" w:fill="auto"/>
            <w:vAlign w:val="center"/>
          </w:tcPr>
          <w:p w14:paraId="7779269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提升高度：600mm</w:t>
            </w:r>
          </w:p>
          <w:p w14:paraId="6A24BA4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作业时门架最大高度：3920mm</w:t>
            </w:r>
          </w:p>
          <w:p w14:paraId="21F97C0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门架缩回时货叉高度：35mm</w:t>
            </w:r>
          </w:p>
          <w:p w14:paraId="34281A01">
            <w:pPr>
              <w:spacing w:line="280" w:lineRule="exact"/>
              <w:ind w:firstLine="0" w:firstLineChars="0"/>
              <w:rPr>
                <w:rFonts w:hint="eastAsia" w:ascii="宋体" w:hAnsi="宋体" w:eastAsia="宋体" w:cs="宋体"/>
                <w:sz w:val="24"/>
                <w:szCs w:val="24"/>
                <w:lang w:val="en-US"/>
              </w:rPr>
            </w:pPr>
            <w:r>
              <w:rPr>
                <w:rFonts w:hint="eastAsia" w:ascii="宋体" w:hAnsi="宋体" w:eastAsia="宋体" w:cs="宋体"/>
                <w:sz w:val="24"/>
                <w:szCs w:val="24"/>
                <w:lang w:val="en-US" w:eastAsia="zh-CN"/>
              </w:rPr>
              <w:t>前移距离：500mm</w:t>
            </w:r>
          </w:p>
        </w:tc>
        <w:tc>
          <w:tcPr>
            <w:tcW w:w="0" w:type="auto"/>
            <w:shd w:val="clear" w:color="000000" w:fill="FFFFFF"/>
            <w:vAlign w:val="center"/>
          </w:tcPr>
          <w:p w14:paraId="354210F4">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套</w:t>
            </w:r>
          </w:p>
        </w:tc>
        <w:tc>
          <w:tcPr>
            <w:tcW w:w="0" w:type="auto"/>
            <w:shd w:val="clear" w:color="000000" w:fill="FFFFFF"/>
            <w:vAlign w:val="center"/>
          </w:tcPr>
          <w:p w14:paraId="26C31DD9">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7D955BE7">
            <w:pPr>
              <w:widowControl/>
              <w:snapToGrid w:val="0"/>
              <w:ind w:firstLine="0" w:firstLineChars="0"/>
              <w:rPr>
                <w:rFonts w:hint="eastAsia" w:ascii="宋体" w:hAnsi="宋体" w:eastAsia="宋体" w:cs="宋体"/>
                <w:b/>
                <w:bCs/>
                <w:color w:val="auto"/>
                <w:sz w:val="24"/>
                <w:szCs w:val="24"/>
                <w:highlight w:val="red"/>
              </w:rPr>
            </w:pPr>
            <w:r>
              <w:rPr>
                <w:rFonts w:hint="eastAsia" w:ascii="宋体" w:hAnsi="宋体" w:eastAsia="宋体" w:cs="宋体"/>
                <w:b/>
                <w:bCs/>
                <w:color w:val="auto"/>
                <w:sz w:val="24"/>
                <w:szCs w:val="24"/>
                <w:highlight w:val="red"/>
              </w:rPr>
              <w:t>接到供货通知后</w:t>
            </w:r>
            <w:r>
              <w:rPr>
                <w:rFonts w:hint="eastAsia" w:ascii="宋体" w:hAnsi="宋体" w:eastAsia="宋体" w:cs="宋体"/>
                <w:b/>
                <w:bCs/>
                <w:color w:val="auto"/>
                <w:sz w:val="24"/>
                <w:szCs w:val="24"/>
                <w:highlight w:val="red"/>
                <w:lang w:val="en-US" w:eastAsia="zh-CN"/>
              </w:rPr>
              <w:t>15</w:t>
            </w:r>
            <w:r>
              <w:rPr>
                <w:rFonts w:hint="eastAsia" w:ascii="宋体" w:hAnsi="宋体" w:eastAsia="宋体" w:cs="宋体"/>
                <w:b/>
                <w:bCs/>
                <w:color w:val="auto"/>
                <w:sz w:val="24"/>
                <w:szCs w:val="24"/>
                <w:highlight w:val="red"/>
              </w:rPr>
              <w:t>日内</w:t>
            </w:r>
          </w:p>
        </w:tc>
        <w:tc>
          <w:tcPr>
            <w:tcW w:w="0" w:type="auto"/>
            <w:vAlign w:val="center"/>
          </w:tcPr>
          <w:p w14:paraId="36743E96">
            <w:pPr>
              <w:widowControl/>
              <w:snapToGrid w:val="0"/>
              <w:ind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3年</w:t>
            </w:r>
          </w:p>
        </w:tc>
        <w:tc>
          <w:tcPr>
            <w:tcW w:w="0" w:type="auto"/>
            <w:shd w:val="clear" w:color="auto" w:fill="auto"/>
            <w:vAlign w:val="center"/>
          </w:tcPr>
          <w:p w14:paraId="670DCC49">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158D8507">
            <w:pPr>
              <w:widowControl/>
              <w:snapToGrid w:val="0"/>
              <w:ind w:firstLine="0" w:firstLineChars="0"/>
              <w:rPr>
                <w:rFonts w:hint="eastAsia" w:ascii="宋体" w:hAnsi="宋体" w:eastAsia="宋体" w:cs="宋体"/>
                <w:sz w:val="24"/>
                <w:szCs w:val="24"/>
              </w:rPr>
            </w:pPr>
          </w:p>
        </w:tc>
      </w:tr>
      <w:tr w14:paraId="1F48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67A6C485">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E15E13B">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AGV动力组件</w:t>
            </w:r>
          </w:p>
        </w:tc>
        <w:tc>
          <w:tcPr>
            <w:tcW w:w="0" w:type="auto"/>
            <w:shd w:val="clear" w:color="auto" w:fill="auto"/>
            <w:vAlign w:val="center"/>
          </w:tcPr>
          <w:p w14:paraId="13F6441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运行速度（满载/空载）：不低于1.1/1.4m/s</w:t>
            </w:r>
          </w:p>
          <w:p w14:paraId="7D61BF5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起升速度（满载/空载）：不低于0.12/0.13m/s</w:t>
            </w:r>
          </w:p>
          <w:p w14:paraId="589E809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下降速度（满载/空载）：不低于0.13/0.14m/s</w:t>
            </w:r>
          </w:p>
          <w:p w14:paraId="306D34A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最大爬坡能力（满载/空载）：不低于6/8%</w:t>
            </w:r>
          </w:p>
          <w:p w14:paraId="09683F74">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行车制动：电磁制动</w:t>
            </w:r>
          </w:p>
          <w:p w14:paraId="0E913713">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驱动方式：舵轮驱动</w:t>
            </w:r>
          </w:p>
        </w:tc>
        <w:tc>
          <w:tcPr>
            <w:tcW w:w="0" w:type="auto"/>
            <w:shd w:val="clear" w:color="000000" w:fill="FFFFFF"/>
            <w:vAlign w:val="center"/>
          </w:tcPr>
          <w:p w14:paraId="3F64DA39">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1D24414E">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1E392F8A">
            <w:pPr>
              <w:widowControl/>
              <w:snapToGrid w:val="0"/>
              <w:ind w:firstLine="0" w:firstLineChars="0"/>
              <w:rPr>
                <w:rFonts w:hint="eastAsia" w:ascii="宋体" w:hAnsi="宋体" w:eastAsia="宋体" w:cs="宋体"/>
                <w:b/>
                <w:bCs/>
                <w:color w:val="auto"/>
                <w:sz w:val="24"/>
                <w:szCs w:val="24"/>
                <w:highlight w:val="red"/>
              </w:rPr>
            </w:pPr>
            <w:r>
              <w:rPr>
                <w:rFonts w:hint="eastAsia" w:ascii="宋体" w:hAnsi="宋体" w:eastAsia="宋体" w:cs="宋体"/>
                <w:b/>
                <w:bCs/>
                <w:color w:val="auto"/>
                <w:sz w:val="24"/>
                <w:szCs w:val="24"/>
                <w:highlight w:val="red"/>
              </w:rPr>
              <w:t>接到供货通知后</w:t>
            </w:r>
            <w:r>
              <w:rPr>
                <w:rFonts w:hint="eastAsia" w:ascii="宋体" w:hAnsi="宋体" w:eastAsia="宋体" w:cs="宋体"/>
                <w:b/>
                <w:bCs/>
                <w:color w:val="auto"/>
                <w:sz w:val="24"/>
                <w:szCs w:val="24"/>
                <w:highlight w:val="red"/>
                <w:lang w:val="en-US" w:eastAsia="zh-CN"/>
              </w:rPr>
              <w:t>15</w:t>
            </w:r>
            <w:r>
              <w:rPr>
                <w:rFonts w:hint="eastAsia" w:ascii="宋体" w:hAnsi="宋体" w:eastAsia="宋体" w:cs="宋体"/>
                <w:b/>
                <w:bCs/>
                <w:color w:val="auto"/>
                <w:sz w:val="24"/>
                <w:szCs w:val="24"/>
                <w:highlight w:val="red"/>
              </w:rPr>
              <w:t>日内</w:t>
            </w:r>
          </w:p>
        </w:tc>
        <w:tc>
          <w:tcPr>
            <w:tcW w:w="0" w:type="auto"/>
            <w:vAlign w:val="center"/>
          </w:tcPr>
          <w:p w14:paraId="1B7ABDAB">
            <w:pPr>
              <w:widowControl/>
              <w:snapToGrid w:val="0"/>
              <w:ind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3年</w:t>
            </w:r>
          </w:p>
        </w:tc>
        <w:tc>
          <w:tcPr>
            <w:tcW w:w="0" w:type="auto"/>
            <w:shd w:val="clear" w:color="auto" w:fill="auto"/>
            <w:vAlign w:val="center"/>
          </w:tcPr>
          <w:p w14:paraId="33DA8746">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0EED90DC">
            <w:pPr>
              <w:widowControl/>
              <w:snapToGrid w:val="0"/>
              <w:ind w:firstLine="0" w:firstLineChars="0"/>
              <w:rPr>
                <w:rFonts w:hint="eastAsia" w:ascii="宋体" w:hAnsi="宋体" w:eastAsia="宋体" w:cs="宋体"/>
                <w:sz w:val="24"/>
                <w:szCs w:val="24"/>
              </w:rPr>
            </w:pPr>
          </w:p>
        </w:tc>
      </w:tr>
      <w:tr w14:paraId="0D53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72DE0D4A">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39EF12B">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AGV导航与控制组件</w:t>
            </w:r>
          </w:p>
        </w:tc>
        <w:tc>
          <w:tcPr>
            <w:tcW w:w="0" w:type="auto"/>
            <w:shd w:val="clear" w:color="auto" w:fill="auto"/>
            <w:vAlign w:val="center"/>
          </w:tcPr>
          <w:p w14:paraId="4A28490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导航方式：激光导航</w:t>
            </w:r>
          </w:p>
          <w:p w14:paraId="78275343">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定位精度：不超过±10mm</w:t>
            </w:r>
          </w:p>
          <w:p w14:paraId="179D3CC7">
            <w:pPr>
              <w:spacing w:line="280" w:lineRule="exact"/>
              <w:ind w:firstLine="0" w:firstLineChars="0"/>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lang w:val="en-US" w:eastAsia="zh-CN"/>
              </w:rPr>
              <w:t>角度精度：不超过±1°</w:t>
            </w:r>
          </w:p>
        </w:tc>
        <w:tc>
          <w:tcPr>
            <w:tcW w:w="0" w:type="auto"/>
            <w:shd w:val="clear" w:color="000000" w:fill="FFFFFF"/>
            <w:vAlign w:val="center"/>
          </w:tcPr>
          <w:p w14:paraId="756E0D2A">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06D3B909">
            <w:pPr>
              <w:widowControl/>
              <w:snapToGrid w:val="0"/>
              <w:ind w:firstLine="0" w:firstLineChars="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0" w:type="auto"/>
            <w:shd w:val="clear" w:color="auto" w:fill="auto"/>
            <w:vAlign w:val="center"/>
          </w:tcPr>
          <w:p w14:paraId="2A41647D">
            <w:pPr>
              <w:widowControl/>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sz w:val="24"/>
                <w:szCs w:val="24"/>
                <w:highlight w:val="red"/>
              </w:rPr>
              <w:t>接到供货通知后</w:t>
            </w:r>
            <w:r>
              <w:rPr>
                <w:rFonts w:hint="eastAsia" w:ascii="宋体" w:hAnsi="宋体" w:eastAsia="宋体" w:cs="宋体"/>
                <w:b/>
                <w:bCs/>
                <w:color w:val="auto"/>
                <w:sz w:val="24"/>
                <w:szCs w:val="24"/>
                <w:highlight w:val="red"/>
                <w:lang w:val="en-US" w:eastAsia="zh-CN"/>
              </w:rPr>
              <w:t>15</w:t>
            </w:r>
            <w:r>
              <w:rPr>
                <w:rFonts w:hint="eastAsia" w:ascii="宋体" w:hAnsi="宋体" w:eastAsia="宋体" w:cs="宋体"/>
                <w:b/>
                <w:bCs/>
                <w:color w:val="auto"/>
                <w:sz w:val="24"/>
                <w:szCs w:val="24"/>
                <w:highlight w:val="red"/>
              </w:rPr>
              <w:t>日内</w:t>
            </w:r>
          </w:p>
        </w:tc>
        <w:tc>
          <w:tcPr>
            <w:tcW w:w="0" w:type="auto"/>
            <w:shd w:val="clear" w:color="auto" w:fill="auto"/>
            <w:vAlign w:val="center"/>
          </w:tcPr>
          <w:p w14:paraId="7FE6354A">
            <w:pPr>
              <w:widowControl/>
              <w:snapToGrid w:val="0"/>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3年</w:t>
            </w:r>
          </w:p>
        </w:tc>
        <w:tc>
          <w:tcPr>
            <w:tcW w:w="0" w:type="auto"/>
            <w:shd w:val="clear" w:color="auto" w:fill="auto"/>
            <w:vAlign w:val="center"/>
          </w:tcPr>
          <w:p w14:paraId="5B1AB557">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2E54E365">
            <w:pPr>
              <w:widowControl/>
              <w:snapToGrid w:val="0"/>
              <w:ind w:firstLine="0" w:firstLineChars="0"/>
              <w:rPr>
                <w:rFonts w:hint="eastAsia" w:ascii="宋体" w:hAnsi="宋体" w:eastAsia="宋体" w:cs="宋体"/>
                <w:sz w:val="24"/>
                <w:szCs w:val="24"/>
              </w:rPr>
            </w:pPr>
          </w:p>
        </w:tc>
      </w:tr>
      <w:tr w14:paraId="5934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2564ECBD">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68B2E455">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AGV安全组件</w:t>
            </w:r>
          </w:p>
        </w:tc>
        <w:tc>
          <w:tcPr>
            <w:tcW w:w="0" w:type="auto"/>
            <w:shd w:val="clear" w:color="auto" w:fill="auto"/>
            <w:vAlign w:val="center"/>
          </w:tcPr>
          <w:p w14:paraId="220667AE">
            <w:pPr>
              <w:spacing w:line="280" w:lineRule="exact"/>
              <w:ind w:firstLine="0" w:firstLineChars="0"/>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lang w:val="en-US" w:eastAsia="zh-CN"/>
              </w:rPr>
              <w:t>激光避障：具备</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机械防撞：具备</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远程急停：具备</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叉齿防撞：具备</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声光报警：具备</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语音播报：具备</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托盘到位检测：具备</w:t>
            </w:r>
          </w:p>
        </w:tc>
        <w:tc>
          <w:tcPr>
            <w:tcW w:w="0" w:type="auto"/>
            <w:shd w:val="clear" w:color="000000" w:fill="FFFFFF"/>
            <w:vAlign w:val="center"/>
          </w:tcPr>
          <w:p w14:paraId="4281FC7F">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2E0225A0">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1D3B2C29">
            <w:pPr>
              <w:widowControl/>
              <w:snapToGrid w:val="0"/>
              <w:ind w:firstLine="0" w:firstLineChars="0"/>
              <w:rPr>
                <w:rFonts w:hint="eastAsia" w:ascii="宋体" w:hAnsi="宋体" w:eastAsia="宋体" w:cs="宋体"/>
                <w:b/>
                <w:bCs/>
                <w:color w:val="auto"/>
                <w:sz w:val="24"/>
                <w:szCs w:val="24"/>
                <w:highlight w:val="red"/>
              </w:rPr>
            </w:pPr>
            <w:r>
              <w:rPr>
                <w:rFonts w:hint="eastAsia" w:ascii="宋体" w:hAnsi="宋体" w:eastAsia="宋体" w:cs="宋体"/>
                <w:b/>
                <w:bCs/>
                <w:color w:val="auto"/>
                <w:sz w:val="24"/>
                <w:szCs w:val="24"/>
                <w:highlight w:val="red"/>
              </w:rPr>
              <w:t>接到供货通知后</w:t>
            </w:r>
            <w:r>
              <w:rPr>
                <w:rFonts w:hint="eastAsia" w:ascii="宋体" w:hAnsi="宋体" w:eastAsia="宋体" w:cs="宋体"/>
                <w:b/>
                <w:bCs/>
                <w:color w:val="auto"/>
                <w:sz w:val="24"/>
                <w:szCs w:val="24"/>
                <w:highlight w:val="red"/>
                <w:lang w:val="en-US" w:eastAsia="zh-CN"/>
              </w:rPr>
              <w:t>15</w:t>
            </w:r>
            <w:r>
              <w:rPr>
                <w:rFonts w:hint="eastAsia" w:ascii="宋体" w:hAnsi="宋体" w:eastAsia="宋体" w:cs="宋体"/>
                <w:b/>
                <w:bCs/>
                <w:color w:val="auto"/>
                <w:sz w:val="24"/>
                <w:szCs w:val="24"/>
                <w:highlight w:val="red"/>
              </w:rPr>
              <w:t>日内</w:t>
            </w:r>
          </w:p>
        </w:tc>
        <w:tc>
          <w:tcPr>
            <w:tcW w:w="0" w:type="auto"/>
            <w:shd w:val="clear" w:color="auto" w:fill="auto"/>
            <w:vAlign w:val="center"/>
          </w:tcPr>
          <w:p w14:paraId="6B8EB2CE">
            <w:pPr>
              <w:widowControl/>
              <w:snapToGrid w:val="0"/>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3年</w:t>
            </w:r>
          </w:p>
        </w:tc>
        <w:tc>
          <w:tcPr>
            <w:tcW w:w="0" w:type="auto"/>
            <w:shd w:val="clear" w:color="auto" w:fill="auto"/>
            <w:vAlign w:val="center"/>
          </w:tcPr>
          <w:p w14:paraId="10423774">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1BC22223">
            <w:pPr>
              <w:widowControl/>
              <w:snapToGrid w:val="0"/>
              <w:ind w:firstLine="0" w:firstLineChars="0"/>
              <w:rPr>
                <w:rFonts w:hint="eastAsia" w:ascii="宋体" w:hAnsi="宋体" w:eastAsia="宋体" w:cs="宋体"/>
                <w:sz w:val="24"/>
                <w:szCs w:val="24"/>
              </w:rPr>
            </w:pPr>
          </w:p>
        </w:tc>
      </w:tr>
      <w:tr w14:paraId="2801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0" w:type="auto"/>
            <w:vMerge w:val="continue"/>
            <w:vAlign w:val="center"/>
          </w:tcPr>
          <w:p w14:paraId="30A83077">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50246835">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AGV通信与监控组件</w:t>
            </w:r>
          </w:p>
        </w:tc>
        <w:tc>
          <w:tcPr>
            <w:tcW w:w="0" w:type="auto"/>
            <w:shd w:val="clear" w:color="auto" w:fill="auto"/>
            <w:vAlign w:val="center"/>
          </w:tcPr>
          <w:p w14:paraId="2148A3B4">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支持WIFI/5G;</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在线监视：小车与上位系统通讯中断时AGV本体与系统应报警，若在下一个地标点通讯仍未恢复，立即停车;</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可通过后台数据库显示AGV 历史情况追溯：运行效率，故障统计;</w:t>
            </w:r>
          </w:p>
          <w:p w14:paraId="13EFA4A4">
            <w:pPr>
              <w:spacing w:line="280" w:lineRule="exact"/>
              <w:ind w:firstLine="0" w:firstLineChars="0"/>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lang w:val="en-US" w:eastAsia="zh-CN"/>
              </w:rPr>
              <w:t>实时动态显示每台AGV在系统中所处的位置、提供HMI显示：路径图及其各站点的状态、占位/置位信息等。</w:t>
            </w:r>
          </w:p>
        </w:tc>
        <w:tc>
          <w:tcPr>
            <w:tcW w:w="0" w:type="auto"/>
            <w:shd w:val="clear" w:color="000000" w:fill="FFFFFF"/>
            <w:vAlign w:val="center"/>
          </w:tcPr>
          <w:p w14:paraId="094D1457">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35C7D7CE">
            <w:pPr>
              <w:widowControl/>
              <w:snapToGrid w:val="0"/>
              <w:ind w:firstLine="0" w:firstLineChars="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0" w:type="auto"/>
            <w:shd w:val="clear" w:color="auto" w:fill="auto"/>
            <w:vAlign w:val="center"/>
          </w:tcPr>
          <w:p w14:paraId="785A6DA1">
            <w:pPr>
              <w:widowControl/>
              <w:snapToGrid w:val="0"/>
              <w:ind w:firstLine="0" w:firstLineChars="0"/>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sz w:val="24"/>
                <w:szCs w:val="24"/>
                <w:highlight w:val="red"/>
              </w:rPr>
              <w:t>接到供货通知后</w:t>
            </w:r>
            <w:r>
              <w:rPr>
                <w:rFonts w:hint="eastAsia" w:ascii="宋体" w:hAnsi="宋体" w:eastAsia="宋体" w:cs="宋体"/>
                <w:b/>
                <w:bCs/>
                <w:color w:val="auto"/>
                <w:sz w:val="24"/>
                <w:szCs w:val="24"/>
                <w:highlight w:val="red"/>
                <w:lang w:val="en-US" w:eastAsia="zh-CN"/>
              </w:rPr>
              <w:t>15</w:t>
            </w:r>
            <w:r>
              <w:rPr>
                <w:rFonts w:hint="eastAsia" w:ascii="宋体" w:hAnsi="宋体" w:eastAsia="宋体" w:cs="宋体"/>
                <w:b/>
                <w:bCs/>
                <w:color w:val="auto"/>
                <w:sz w:val="24"/>
                <w:szCs w:val="24"/>
                <w:highlight w:val="red"/>
              </w:rPr>
              <w:t>日内</w:t>
            </w:r>
          </w:p>
        </w:tc>
        <w:tc>
          <w:tcPr>
            <w:tcW w:w="0" w:type="auto"/>
            <w:shd w:val="clear" w:color="auto" w:fill="auto"/>
            <w:vAlign w:val="center"/>
          </w:tcPr>
          <w:p w14:paraId="1E83B886">
            <w:pPr>
              <w:widowControl/>
              <w:snapToGrid w:val="0"/>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3年</w:t>
            </w:r>
          </w:p>
        </w:tc>
        <w:tc>
          <w:tcPr>
            <w:tcW w:w="0" w:type="auto"/>
            <w:shd w:val="clear" w:color="auto" w:fill="auto"/>
            <w:vAlign w:val="center"/>
          </w:tcPr>
          <w:p w14:paraId="1DC6B892">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6E5CF2CD">
            <w:pPr>
              <w:widowControl/>
              <w:snapToGrid w:val="0"/>
              <w:ind w:firstLine="0" w:firstLineChars="0"/>
              <w:rPr>
                <w:rFonts w:hint="eastAsia" w:ascii="宋体" w:hAnsi="宋体" w:eastAsia="宋体" w:cs="宋体"/>
                <w:sz w:val="24"/>
                <w:szCs w:val="24"/>
              </w:rPr>
            </w:pPr>
          </w:p>
        </w:tc>
      </w:tr>
    </w:tbl>
    <w:p w14:paraId="4F702EDD">
      <w:pPr>
        <w:tabs>
          <w:tab w:val="left" w:pos="3627"/>
        </w:tabs>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具体供货不局限于上述产品。应包括上述产品相关配件，类似升级产品。</w:t>
      </w:r>
    </w:p>
    <w:p w14:paraId="20A5C6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261684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298D078F">
      <w:pPr>
        <w:pStyle w:val="11"/>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01CA16B">
      <w:pPr>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76A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B60607F">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A00">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D45134C"/>
    <w:rsid w:val="107510D5"/>
    <w:rsid w:val="121A6680"/>
    <w:rsid w:val="145B03B7"/>
    <w:rsid w:val="14C56718"/>
    <w:rsid w:val="162E3793"/>
    <w:rsid w:val="1F673085"/>
    <w:rsid w:val="20C0137D"/>
    <w:rsid w:val="23BB7539"/>
    <w:rsid w:val="285F52F5"/>
    <w:rsid w:val="29614FC6"/>
    <w:rsid w:val="29C4126D"/>
    <w:rsid w:val="2A261E04"/>
    <w:rsid w:val="2B3202B6"/>
    <w:rsid w:val="2CB354A3"/>
    <w:rsid w:val="2FE42AFC"/>
    <w:rsid w:val="310529AE"/>
    <w:rsid w:val="31B34FD3"/>
    <w:rsid w:val="34AA792D"/>
    <w:rsid w:val="39444C4F"/>
    <w:rsid w:val="3DA90A2C"/>
    <w:rsid w:val="46ED73AD"/>
    <w:rsid w:val="482A26BE"/>
    <w:rsid w:val="48A6459C"/>
    <w:rsid w:val="4A05330E"/>
    <w:rsid w:val="4C9B7E3A"/>
    <w:rsid w:val="4DCD55A0"/>
    <w:rsid w:val="4F6507F6"/>
    <w:rsid w:val="526E69C5"/>
    <w:rsid w:val="5418605D"/>
    <w:rsid w:val="5A0C2BCB"/>
    <w:rsid w:val="5EF64196"/>
    <w:rsid w:val="65567F00"/>
    <w:rsid w:val="67587252"/>
    <w:rsid w:val="67F529D1"/>
    <w:rsid w:val="6B5F79E3"/>
    <w:rsid w:val="70E6518F"/>
    <w:rsid w:val="71ED3AED"/>
    <w:rsid w:val="7243025C"/>
    <w:rsid w:val="7ECB1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1149</Words>
  <Characters>1336</Characters>
  <Lines>0</Lines>
  <Paragraphs>0</Paragraphs>
  <TotalTime>6</TotalTime>
  <ScaleCrop>false</ScaleCrop>
  <LinksUpToDate>false</LinksUpToDate>
  <CharactersWithSpaces>1337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2025-10-24T09:30:51Z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9BD096C5D3704D41BDAF09DE38EC079A_13</vt:lpwstr>
  </property>
  <property fmtid="{D5CDD505-2E9C-101B-9397-08002B2CF9AE}" pid="4" name="KSOTemplateDocerSaveRecord">
    <vt:lpwstr>eyJoZGlkIjoiYWYyNmUzZTIxOTM2NWQ5NGQwNDYxODU3N2MzMjZhNzAiLCJ1c2VySWQiOiI5NjA4MzkzNTgifQ==</vt:lpwstr>
  </property>
</Properties>
</file>