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B491D">
      <w:pPr>
        <w:pStyle w:val="5"/>
        <w:shd w:val="clear"/>
        <w:spacing w:after="0"/>
        <w:jc w:val="left"/>
        <w:outlineLvl w:val="1"/>
        <w:rPr>
          <w:rFonts w:hint="eastAsia" w:ascii="宋体" w:hAnsi="宋体" w:eastAsia="宋体" w:cs="宋体"/>
          <w:b/>
          <w:bCs/>
          <w:color w:val="auto"/>
          <w:sz w:val="24"/>
          <w:szCs w:val="24"/>
          <w:highlight w:val="none"/>
        </w:rPr>
      </w:pPr>
      <w:bookmarkStart w:id="0" w:name="_GoBack"/>
      <w:bookmarkEnd w:id="0"/>
      <w:r>
        <w:rPr>
          <w:rFonts w:hint="eastAsia" w:ascii="宋体" w:hAnsi="宋体" w:eastAsia="宋体" w:cs="宋体"/>
          <w:b/>
          <w:bCs/>
          <w:color w:val="auto"/>
          <w:sz w:val="24"/>
          <w:szCs w:val="24"/>
          <w:highlight w:val="none"/>
        </w:rPr>
        <w:t>采购公告附件</w:t>
      </w:r>
    </w:p>
    <w:tbl>
      <w:tblPr>
        <w:tblStyle w:val="9"/>
        <w:tblW w:w="514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77"/>
        <w:gridCol w:w="1445"/>
        <w:gridCol w:w="3656"/>
        <w:gridCol w:w="1101"/>
        <w:gridCol w:w="952"/>
        <w:gridCol w:w="1247"/>
        <w:gridCol w:w="1150"/>
        <w:gridCol w:w="1659"/>
        <w:gridCol w:w="2304"/>
      </w:tblGrid>
      <w:tr w14:paraId="779A6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9" w:hRule="atLeast"/>
          <w:jc w:val="center"/>
        </w:trPr>
        <w:tc>
          <w:tcPr>
            <w:tcW w:w="369" w:type="pct"/>
            <w:tcBorders>
              <w:top w:val="single" w:color="000000" w:sz="4" w:space="0"/>
              <w:left w:val="single" w:color="000000" w:sz="4" w:space="0"/>
              <w:bottom w:val="single" w:color="auto" w:sz="4" w:space="0"/>
              <w:right w:val="single" w:color="000000" w:sz="4" w:space="0"/>
            </w:tcBorders>
            <w:shd w:val="clear" w:color="auto" w:fill="auto"/>
            <w:vAlign w:val="center"/>
          </w:tcPr>
          <w:p w14:paraId="56EA6DB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495" w:type="pct"/>
            <w:tcBorders>
              <w:top w:val="single" w:color="000000" w:sz="4" w:space="0"/>
              <w:left w:val="single" w:color="000000" w:sz="4" w:space="0"/>
              <w:bottom w:val="single" w:color="auto" w:sz="4" w:space="0"/>
              <w:right w:val="single" w:color="000000" w:sz="4" w:space="0"/>
            </w:tcBorders>
            <w:shd w:val="clear" w:color="auto" w:fill="auto"/>
            <w:vAlign w:val="center"/>
          </w:tcPr>
          <w:p w14:paraId="7732151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服务内容</w:t>
            </w:r>
          </w:p>
        </w:tc>
        <w:tc>
          <w:tcPr>
            <w:tcW w:w="12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81070">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597F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E4FD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427"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4FB330F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服务期/工期</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7D44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质保期</w:t>
            </w: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CB97B">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FA422">
            <w:pPr>
              <w:keepNext w:val="0"/>
              <w:keepLines w:val="0"/>
              <w:widowControl/>
              <w:suppressLineNumbers w:val="0"/>
              <w:shd w:val="clear"/>
              <w:spacing w:before="0" w:beforeAutospacing="0" w:after="0" w:afterAutospacing="0"/>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专用资格要求</w:t>
            </w:r>
          </w:p>
        </w:tc>
      </w:tr>
      <w:tr w14:paraId="1C12E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8" w:hRule="atLeast"/>
          <w:jc w:val="center"/>
        </w:trPr>
        <w:tc>
          <w:tcPr>
            <w:tcW w:w="369" w:type="pct"/>
            <w:vMerge w:val="restart"/>
            <w:tcBorders>
              <w:top w:val="single" w:color="auto" w:sz="4" w:space="0"/>
              <w:left w:val="single" w:color="auto" w:sz="4" w:space="0"/>
              <w:right w:val="single" w:color="000000" w:sz="4" w:space="0"/>
            </w:tcBorders>
            <w:shd w:val="clear" w:color="auto" w:fill="auto"/>
            <w:vAlign w:val="center"/>
          </w:tcPr>
          <w:p w14:paraId="2C49477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电缆终端更换、电缆护层遥测试验等项目</w:t>
            </w:r>
          </w:p>
        </w:tc>
        <w:tc>
          <w:tcPr>
            <w:tcW w:w="495" w:type="pct"/>
            <w:tcBorders>
              <w:top w:val="single" w:color="auto" w:sz="4" w:space="0"/>
              <w:left w:val="single" w:color="000000" w:sz="4" w:space="0"/>
              <w:bottom w:val="single" w:color="000000" w:sz="4" w:space="0"/>
              <w:right w:val="single" w:color="auto" w:sz="4" w:space="0"/>
            </w:tcBorders>
            <w:shd w:val="clear" w:color="auto" w:fill="auto"/>
            <w:vAlign w:val="center"/>
          </w:tcPr>
          <w:p w14:paraId="21B1BD2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电缆终端更换</w:t>
            </w:r>
          </w:p>
        </w:tc>
        <w:tc>
          <w:tcPr>
            <w:tcW w:w="1252" w:type="pct"/>
            <w:tcBorders>
              <w:top w:val="single" w:color="000000" w:sz="4" w:space="0"/>
              <w:left w:val="single" w:color="auto" w:sz="4" w:space="0"/>
              <w:bottom w:val="single" w:color="000000" w:sz="4" w:space="0"/>
              <w:right w:val="single" w:color="000000" w:sz="4" w:space="0"/>
            </w:tcBorders>
            <w:shd w:val="clear" w:color="auto" w:fill="auto"/>
            <w:vAlign w:val="center"/>
          </w:tcPr>
          <w:p w14:paraId="481C9C0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按照国家电力行业标准及文件要求，在业主方规定时间内，完成10kV电缆终端更换，确保终端与接头型式、规格应与电缆类型和环境要求一致，通过业主方验收。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C247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套/三相</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3F1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5A45632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以甲方通知为准</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11B4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w:t>
            </w:r>
          </w:p>
        </w:tc>
        <w:tc>
          <w:tcPr>
            <w:tcW w:w="568" w:type="pct"/>
            <w:vMerge w:val="restart"/>
            <w:tcBorders>
              <w:top w:val="single" w:color="000000" w:sz="4" w:space="0"/>
              <w:left w:val="single" w:color="000000" w:sz="4" w:space="0"/>
              <w:right w:val="single" w:color="000000" w:sz="4" w:space="0"/>
            </w:tcBorders>
            <w:shd w:val="clear" w:color="auto" w:fill="auto"/>
            <w:vAlign w:val="center"/>
          </w:tcPr>
          <w:p w14:paraId="3FB1168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完成过与招标项目相类似的同等或以上技术要求的项目：2021年1月1日至投标截止日止，完成过配网维修或改造或施工业绩不少于1份。注：业绩必须提供对应的合同复印件、发票和相应查验截图。</w:t>
            </w:r>
          </w:p>
        </w:tc>
        <w:tc>
          <w:tcPr>
            <w:tcW w:w="789" w:type="pct"/>
            <w:vMerge w:val="restart"/>
            <w:tcBorders>
              <w:top w:val="single" w:color="000000" w:sz="4" w:space="0"/>
              <w:left w:val="single" w:color="000000" w:sz="4" w:space="0"/>
              <w:right w:val="single" w:color="000000" w:sz="4" w:space="0"/>
            </w:tcBorders>
            <w:shd w:val="clear" w:color="auto" w:fill="auto"/>
            <w:vAlign w:val="center"/>
          </w:tcPr>
          <w:p w14:paraId="04F8D024">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rPr>
              <w:t>有效的安全生产许可证</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提供安全生产许可证</w:t>
            </w:r>
            <w:r>
              <w:rPr>
                <w:rFonts w:hint="eastAsia" w:ascii="宋体" w:hAnsi="宋体" w:eastAsia="宋体" w:cs="宋体"/>
                <w:color w:val="auto"/>
                <w:kern w:val="0"/>
                <w:sz w:val="24"/>
                <w:szCs w:val="24"/>
                <w:highlight w:val="none"/>
                <w:lang w:eastAsia="zh-CN"/>
              </w:rPr>
              <w:t>；</w:t>
            </w:r>
          </w:p>
          <w:p w14:paraId="28F397D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有效的资质等级证书</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具有建设行政主管部门核发的电力工程施工总承包三级及以上或输变电工程专业承包三级及以上资质；</w:t>
            </w:r>
          </w:p>
          <w:p w14:paraId="26A36D5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具有电力监管机构核发的《承装（ 修、试） 电力设施许可证》， 许可范围包含承装、承修、承试五级及以上资质</w:t>
            </w:r>
            <w:r>
              <w:rPr>
                <w:rFonts w:hint="eastAsia" w:ascii="宋体" w:hAnsi="宋体" w:eastAsia="宋体" w:cs="宋体"/>
                <w:color w:val="auto"/>
                <w:kern w:val="0"/>
                <w:sz w:val="24"/>
                <w:szCs w:val="24"/>
                <w:highlight w:val="none"/>
                <w:lang w:eastAsia="zh-CN"/>
              </w:rPr>
              <w:t>；</w:t>
            </w:r>
          </w:p>
          <w:p w14:paraId="140691D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备注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不接受联合体投标</w:t>
            </w:r>
            <w:r>
              <w:rPr>
                <w:rFonts w:hint="eastAsia" w:ascii="宋体" w:hAnsi="宋体" w:eastAsia="宋体" w:cs="宋体"/>
                <w:color w:val="auto"/>
                <w:kern w:val="0"/>
                <w:sz w:val="24"/>
                <w:szCs w:val="24"/>
                <w:highlight w:val="none"/>
                <w:lang w:eastAsia="zh-CN"/>
              </w:rPr>
              <w:t>。</w:t>
            </w:r>
          </w:p>
        </w:tc>
      </w:tr>
      <w:tr w14:paraId="0B937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8" w:hRule="atLeast"/>
          <w:jc w:val="center"/>
        </w:trPr>
        <w:tc>
          <w:tcPr>
            <w:tcW w:w="369" w:type="pct"/>
            <w:vMerge w:val="continue"/>
            <w:tcBorders>
              <w:left w:val="single" w:color="auto" w:sz="4" w:space="0"/>
              <w:right w:val="single" w:color="000000" w:sz="4" w:space="0"/>
            </w:tcBorders>
            <w:shd w:val="clear" w:color="auto" w:fill="auto"/>
            <w:vAlign w:val="center"/>
          </w:tcPr>
          <w:p w14:paraId="5870434B">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5" w:type="pct"/>
            <w:tcBorders>
              <w:top w:val="single" w:color="000000" w:sz="4" w:space="0"/>
              <w:left w:val="single" w:color="000000" w:sz="4" w:space="0"/>
              <w:bottom w:val="single" w:color="000000" w:sz="4" w:space="0"/>
              <w:right w:val="single" w:color="auto" w:sz="4" w:space="0"/>
            </w:tcBorders>
            <w:shd w:val="clear" w:color="auto" w:fill="auto"/>
            <w:vAlign w:val="center"/>
          </w:tcPr>
          <w:p w14:paraId="183CBCE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电缆护层遥测试验</w:t>
            </w:r>
          </w:p>
        </w:tc>
        <w:tc>
          <w:tcPr>
            <w:tcW w:w="1252" w:type="pct"/>
            <w:tcBorders>
              <w:top w:val="single" w:color="000000" w:sz="4" w:space="0"/>
              <w:left w:val="single" w:color="auto" w:sz="4" w:space="0"/>
              <w:bottom w:val="single" w:color="000000" w:sz="4" w:space="0"/>
              <w:right w:val="single" w:color="000000" w:sz="4" w:space="0"/>
            </w:tcBorders>
            <w:shd w:val="clear" w:color="auto" w:fill="auto"/>
            <w:vAlign w:val="center"/>
          </w:tcPr>
          <w:p w14:paraId="19B36D7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按照国家电力行业标准及文件要求，在业主方规定时间内，完成电缆护层摇测试验，通过业主方验收。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9732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互联段/三相</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F8D72">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427"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398EDB8B">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以甲方通知为准</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E4BC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w:t>
            </w:r>
          </w:p>
        </w:tc>
        <w:tc>
          <w:tcPr>
            <w:tcW w:w="568" w:type="pct"/>
            <w:vMerge w:val="continue"/>
            <w:tcBorders>
              <w:left w:val="single" w:color="000000" w:sz="4" w:space="0"/>
              <w:right w:val="single" w:color="000000" w:sz="4" w:space="0"/>
            </w:tcBorders>
            <w:shd w:val="clear" w:color="auto" w:fill="auto"/>
            <w:vAlign w:val="center"/>
          </w:tcPr>
          <w:p w14:paraId="2D8326C9">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9" w:type="pct"/>
            <w:vMerge w:val="continue"/>
            <w:tcBorders>
              <w:left w:val="single" w:color="000000" w:sz="4" w:space="0"/>
              <w:right w:val="single" w:color="000000" w:sz="4" w:space="0"/>
            </w:tcBorders>
            <w:shd w:val="clear" w:color="auto" w:fill="auto"/>
            <w:vAlign w:val="center"/>
          </w:tcPr>
          <w:p w14:paraId="76627E4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5BD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8" w:hRule="atLeast"/>
          <w:jc w:val="center"/>
        </w:trPr>
        <w:tc>
          <w:tcPr>
            <w:tcW w:w="369" w:type="pct"/>
            <w:vMerge w:val="continue"/>
            <w:tcBorders>
              <w:left w:val="single" w:color="auto" w:sz="4" w:space="0"/>
              <w:right w:val="single" w:color="000000" w:sz="4" w:space="0"/>
            </w:tcBorders>
            <w:shd w:val="clear" w:color="auto" w:fill="auto"/>
            <w:vAlign w:val="center"/>
          </w:tcPr>
          <w:p w14:paraId="4CC5E2CD">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5" w:type="pct"/>
            <w:tcBorders>
              <w:top w:val="single" w:color="000000" w:sz="4" w:space="0"/>
              <w:left w:val="single" w:color="000000" w:sz="4" w:space="0"/>
              <w:bottom w:val="single" w:color="000000" w:sz="4" w:space="0"/>
              <w:right w:val="single" w:color="auto" w:sz="4" w:space="0"/>
            </w:tcBorders>
            <w:shd w:val="clear" w:color="auto" w:fill="auto"/>
            <w:vAlign w:val="center"/>
          </w:tcPr>
          <w:p w14:paraId="6AD93CD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电缆主绝缘试验</w:t>
            </w:r>
          </w:p>
        </w:tc>
        <w:tc>
          <w:tcPr>
            <w:tcW w:w="1252" w:type="pct"/>
            <w:tcBorders>
              <w:top w:val="single" w:color="000000" w:sz="4" w:space="0"/>
              <w:left w:val="single" w:color="auto" w:sz="4" w:space="0"/>
              <w:bottom w:val="single" w:color="000000" w:sz="4" w:space="0"/>
              <w:right w:val="single" w:color="000000" w:sz="4" w:space="0"/>
            </w:tcBorders>
            <w:shd w:val="clear" w:color="auto" w:fill="auto"/>
            <w:vAlign w:val="center"/>
          </w:tcPr>
          <w:p w14:paraId="6FCC516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按照国家电力行业标准及文件要求，在业主方规定时间内完成电缆主绝缘试验 ，通过业主方验收。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D568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回路</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2866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427"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6F33211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以甲方通知为准</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4C95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w:t>
            </w:r>
          </w:p>
        </w:tc>
        <w:tc>
          <w:tcPr>
            <w:tcW w:w="568" w:type="pct"/>
            <w:vMerge w:val="continue"/>
            <w:tcBorders>
              <w:left w:val="single" w:color="000000" w:sz="4" w:space="0"/>
              <w:right w:val="single" w:color="000000" w:sz="4" w:space="0"/>
            </w:tcBorders>
            <w:shd w:val="clear" w:color="auto" w:fill="auto"/>
            <w:vAlign w:val="center"/>
          </w:tcPr>
          <w:p w14:paraId="5E4B2D6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9" w:type="pct"/>
            <w:vMerge w:val="continue"/>
            <w:tcBorders>
              <w:left w:val="single" w:color="000000" w:sz="4" w:space="0"/>
              <w:right w:val="single" w:color="000000" w:sz="4" w:space="0"/>
            </w:tcBorders>
            <w:shd w:val="clear" w:color="auto" w:fill="auto"/>
            <w:vAlign w:val="center"/>
          </w:tcPr>
          <w:p w14:paraId="623C620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B28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6" w:hRule="atLeast"/>
          <w:jc w:val="center"/>
        </w:trPr>
        <w:tc>
          <w:tcPr>
            <w:tcW w:w="369" w:type="pct"/>
            <w:vMerge w:val="continue"/>
            <w:tcBorders>
              <w:left w:val="single" w:color="auto" w:sz="4" w:space="0"/>
              <w:right w:val="single" w:color="000000" w:sz="4" w:space="0"/>
            </w:tcBorders>
            <w:shd w:val="clear" w:color="auto" w:fill="auto"/>
            <w:vAlign w:val="center"/>
          </w:tcPr>
          <w:p w14:paraId="471280AA">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5" w:type="pct"/>
            <w:tcBorders>
              <w:top w:val="single" w:color="000000" w:sz="4" w:space="0"/>
              <w:left w:val="single" w:color="000000" w:sz="4" w:space="0"/>
              <w:bottom w:val="single" w:color="000000" w:sz="4" w:space="0"/>
              <w:right w:val="single" w:color="auto" w:sz="4" w:space="0"/>
            </w:tcBorders>
            <w:shd w:val="clear" w:color="auto" w:fill="auto"/>
            <w:vAlign w:val="center"/>
          </w:tcPr>
          <w:p w14:paraId="24E8B37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水泥砂浆抹平</w:t>
            </w:r>
          </w:p>
        </w:tc>
        <w:tc>
          <w:tcPr>
            <w:tcW w:w="1252" w:type="pct"/>
            <w:tcBorders>
              <w:top w:val="single" w:color="000000" w:sz="4" w:space="0"/>
              <w:left w:val="single" w:color="auto" w:sz="4" w:space="0"/>
              <w:bottom w:val="single" w:color="000000" w:sz="4" w:space="0"/>
              <w:right w:val="single" w:color="000000" w:sz="4" w:space="0"/>
            </w:tcBorders>
            <w:shd w:val="clear" w:color="auto" w:fill="auto"/>
            <w:vAlign w:val="center"/>
          </w:tcPr>
          <w:p w14:paraId="38F5D61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按照国家电力行业标准及文件要求，在业主方规定时间内，完成水泥砂浆抹平，应有效地控制墙面抹灰层的厚度与平直度，通过业主方验收。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18FC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4B29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427"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08FA3428">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以甲方通知为准</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C563A">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w:t>
            </w:r>
          </w:p>
        </w:tc>
        <w:tc>
          <w:tcPr>
            <w:tcW w:w="568" w:type="pct"/>
            <w:vMerge w:val="continue"/>
            <w:tcBorders>
              <w:left w:val="single" w:color="000000" w:sz="4" w:space="0"/>
              <w:right w:val="single" w:color="000000" w:sz="4" w:space="0"/>
            </w:tcBorders>
            <w:shd w:val="clear" w:color="auto" w:fill="auto"/>
            <w:vAlign w:val="center"/>
          </w:tcPr>
          <w:p w14:paraId="1038B5B1">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9" w:type="pct"/>
            <w:vMerge w:val="continue"/>
            <w:tcBorders>
              <w:left w:val="single" w:color="000000" w:sz="4" w:space="0"/>
              <w:right w:val="single" w:color="000000" w:sz="4" w:space="0"/>
            </w:tcBorders>
            <w:shd w:val="clear" w:color="auto" w:fill="auto"/>
            <w:vAlign w:val="center"/>
          </w:tcPr>
          <w:p w14:paraId="3253F376">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304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369" w:type="pct"/>
            <w:vMerge w:val="continue"/>
            <w:tcBorders>
              <w:left w:val="single" w:color="auto" w:sz="4" w:space="0"/>
              <w:bottom w:val="single" w:color="auto" w:sz="4" w:space="0"/>
              <w:right w:val="single" w:color="000000" w:sz="4" w:space="0"/>
            </w:tcBorders>
            <w:shd w:val="clear" w:color="auto" w:fill="auto"/>
            <w:vAlign w:val="center"/>
          </w:tcPr>
          <w:p w14:paraId="34B045DE">
            <w:pPr>
              <w:keepNext w:val="0"/>
              <w:keepLines w:val="0"/>
              <w:suppressLineNumbers w:val="0"/>
              <w:shd w:val="clear"/>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495" w:type="pct"/>
            <w:tcBorders>
              <w:top w:val="single" w:color="000000" w:sz="4" w:space="0"/>
              <w:left w:val="single" w:color="000000" w:sz="4" w:space="0"/>
              <w:bottom w:val="single" w:color="auto" w:sz="4" w:space="0"/>
              <w:right w:val="single" w:color="auto" w:sz="4" w:space="0"/>
            </w:tcBorders>
            <w:shd w:val="clear" w:color="auto" w:fill="auto"/>
            <w:vAlign w:val="center"/>
          </w:tcPr>
          <w:p w14:paraId="5705E67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实心砖砌筑</w:t>
            </w:r>
          </w:p>
        </w:tc>
        <w:tc>
          <w:tcPr>
            <w:tcW w:w="1252" w:type="pct"/>
            <w:tcBorders>
              <w:top w:val="single" w:color="000000" w:sz="4" w:space="0"/>
              <w:left w:val="single" w:color="auto" w:sz="4" w:space="0"/>
              <w:bottom w:val="single" w:color="000000" w:sz="4" w:space="0"/>
              <w:right w:val="single" w:color="000000" w:sz="4" w:space="0"/>
            </w:tcBorders>
            <w:shd w:val="clear" w:color="auto" w:fill="auto"/>
            <w:vAlign w:val="center"/>
          </w:tcPr>
          <w:p w14:paraId="77D5D7F5">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按照国家电力行业标准及文件要求，在业主方规定时间内，完成砌筑实心砖等工作，砌体有良好的整体性、稳定性和良好的受力性能，通过业主方验收。</w:t>
            </w:r>
          </w:p>
        </w:tc>
        <w:tc>
          <w:tcPr>
            <w:tcW w:w="3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0D09F">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m³</w:t>
            </w:r>
          </w:p>
        </w:tc>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1B93D">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427" w:type="pct"/>
            <w:tcBorders>
              <w:top w:val="single" w:color="000000" w:sz="4" w:space="0"/>
              <w:left w:val="single" w:color="000000" w:sz="4" w:space="0"/>
              <w:bottom w:val="single" w:color="000000" w:sz="4" w:space="0"/>
              <w:right w:val="single" w:color="000000" w:sz="4" w:space="0"/>
            </w:tcBorders>
            <w:shd w:val="clear" w:color="auto" w:fill="FF0000"/>
            <w:vAlign w:val="center"/>
          </w:tcPr>
          <w:p w14:paraId="584B8877">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lang w:val="en-US" w:eastAsia="zh-CN"/>
              </w:rPr>
              <w:t>以甲方通知为准</w:t>
            </w:r>
          </w:p>
        </w:tc>
        <w:tc>
          <w:tcPr>
            <w:tcW w:w="3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46E83">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1年</w:t>
            </w:r>
          </w:p>
        </w:tc>
        <w:tc>
          <w:tcPr>
            <w:tcW w:w="568" w:type="pct"/>
            <w:vMerge w:val="continue"/>
            <w:tcBorders>
              <w:left w:val="single" w:color="000000" w:sz="4" w:space="0"/>
              <w:bottom w:val="single" w:color="000000" w:sz="4" w:space="0"/>
              <w:right w:val="single" w:color="000000" w:sz="4" w:space="0"/>
            </w:tcBorders>
            <w:shd w:val="clear" w:color="auto" w:fill="auto"/>
            <w:vAlign w:val="center"/>
          </w:tcPr>
          <w:p w14:paraId="6EB655BE">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89" w:type="pct"/>
            <w:vMerge w:val="continue"/>
            <w:tcBorders>
              <w:left w:val="single" w:color="000000" w:sz="4" w:space="0"/>
              <w:bottom w:val="single" w:color="000000" w:sz="4" w:space="0"/>
              <w:right w:val="single" w:color="000000" w:sz="4" w:space="0"/>
            </w:tcBorders>
            <w:shd w:val="clear" w:color="auto" w:fill="auto"/>
            <w:vAlign w:val="center"/>
          </w:tcPr>
          <w:p w14:paraId="15E1B00C">
            <w:pPr>
              <w:keepNext w:val="0"/>
              <w:keepLines w:val="0"/>
              <w:widowControl/>
              <w:suppressLineNumbers w:val="0"/>
              <w:shd w:val="clear"/>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448FC6F2">
      <w:pPr>
        <w:pStyle w:val="15"/>
        <w:numPr>
          <w:ilvl w:val="0"/>
          <w:numId w:val="0"/>
        </w:numPr>
        <w:shd w:val="clear"/>
        <w:spacing w:line="240" w:lineRule="auto"/>
        <w:ind w:leftChars="-170" w:firstLine="480" w:firstLineChars="200"/>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具体服务不局限于上述需求一览表。应包括上述服务相关延伸服务及产品，类似升级服务及相关产品。</w:t>
      </w:r>
    </w:p>
    <w:p w14:paraId="30913FF6">
      <w:pPr>
        <w:pStyle w:val="1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6002FE61">
      <w:pPr>
        <w:pStyle w:val="12"/>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应答人，应按要求使用该《核实证明》。《核实证明》含有的业绩、试验报告不能满足采购文件要求的，需要提供满足要求的业绩、试验报告等证明材料；未取得《核实证明》的，应答人需要提供对应支持证明材料。</w:t>
      </w:r>
    </w:p>
    <w:p w14:paraId="7C7D548E">
      <w:pPr>
        <w:pStyle w:val="12"/>
        <w:shd w:val="clear"/>
        <w:tabs>
          <w:tab w:val="left" w:pos="625"/>
        </w:tabs>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2.应答文件中提供的证明材料复印件应复印清晰、可辨认且不得遮盖、涂抹，否则视为无效。</w:t>
      </w:r>
    </w:p>
    <w:p w14:paraId="2A097F0A">
      <w:pPr>
        <w:keepNext w:val="0"/>
        <w:keepLines w:val="0"/>
        <w:pageBreakBefore w:val="0"/>
        <w:shd w:val="clear"/>
        <w:kinsoku/>
        <w:wordWrap/>
        <w:overflowPunct/>
        <w:topLinePunct w:val="0"/>
        <w:autoSpaceDE/>
        <w:autoSpaceDN/>
        <w:bidi w:val="0"/>
        <w:adjustRightInd/>
        <w:snapToGrid/>
        <w:spacing w:line="240" w:lineRule="auto"/>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743F2F5E">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7B664">
    <w:pPr>
      <w:pStyle w:val="5"/>
      <w:spacing w:line="14" w:lineRule="auto"/>
      <w:ind w:firstLine="240"/>
      <w:rPr>
        <w:sz w:val="12"/>
      </w:rPr>
    </w:pPr>
    <w:r>
      <w:rPr>
        <w:sz w:val="1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E39743">
                          <w:pPr>
                            <w:pStyle w:val="7"/>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E39743">
                    <w:pPr>
                      <w:pStyle w:val="7"/>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D98D77">
    <w:pPr>
      <w:pStyle w:val="8"/>
      <w:pBdr>
        <w:bottom w:val="none" w:color="auto" w:sz="0" w:space="1"/>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0EB3A08"/>
    <w:rsid w:val="00EF3B5C"/>
    <w:rsid w:val="0210644D"/>
    <w:rsid w:val="084F0D25"/>
    <w:rsid w:val="0B706CDD"/>
    <w:rsid w:val="10D666A7"/>
    <w:rsid w:val="119F2F73"/>
    <w:rsid w:val="16141BD1"/>
    <w:rsid w:val="16246156"/>
    <w:rsid w:val="1A3B2886"/>
    <w:rsid w:val="1A4671FE"/>
    <w:rsid w:val="1E0F396D"/>
    <w:rsid w:val="22E55C1B"/>
    <w:rsid w:val="25CE2A2B"/>
    <w:rsid w:val="26F22D32"/>
    <w:rsid w:val="2DCC3EED"/>
    <w:rsid w:val="37E05580"/>
    <w:rsid w:val="43485D41"/>
    <w:rsid w:val="46183C4C"/>
    <w:rsid w:val="4BE86590"/>
    <w:rsid w:val="4DBB192C"/>
    <w:rsid w:val="4EF84873"/>
    <w:rsid w:val="57FD506E"/>
    <w:rsid w:val="5805735E"/>
    <w:rsid w:val="58B547B8"/>
    <w:rsid w:val="5C50494C"/>
    <w:rsid w:val="641A740A"/>
    <w:rsid w:val="64E85194"/>
    <w:rsid w:val="71BE777B"/>
    <w:rsid w:val="7452619F"/>
    <w:rsid w:val="763B33F3"/>
    <w:rsid w:val="7F7E5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autoRedefine/>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Normal Indent"/>
    <w:basedOn w:val="1"/>
    <w:autoRedefine/>
    <w:qFormat/>
    <w:uiPriority w:val="0"/>
    <w:pPr>
      <w:ind w:firstLine="420"/>
    </w:pPr>
    <w:rPr>
      <w:rFonts w:ascii="Times New Roman" w:hAnsi="Times New Roman"/>
      <w:szCs w:val="24"/>
    </w:rPr>
  </w:style>
  <w:style w:type="paragraph" w:styleId="4">
    <w:name w:val="annotation text"/>
    <w:basedOn w:val="1"/>
    <w:autoRedefine/>
    <w:qFormat/>
    <w:uiPriority w:val="0"/>
    <w:pPr>
      <w:jc w:val="left"/>
    </w:pPr>
  </w:style>
  <w:style w:type="paragraph" w:styleId="5">
    <w:name w:val="Body Text"/>
    <w:basedOn w:val="1"/>
    <w:next w:val="1"/>
    <w:autoRedefine/>
    <w:qFormat/>
    <w:uiPriority w:val="0"/>
    <w:pPr>
      <w:spacing w:after="120"/>
    </w:pPr>
    <w:rPr>
      <w:rFonts w:ascii="Times New Roman" w:hAnsi="Times New Roman"/>
      <w:szCs w:val="24"/>
    </w:rPr>
  </w:style>
  <w:style w:type="paragraph" w:styleId="6">
    <w:name w:val="Plain Text"/>
    <w:basedOn w:val="1"/>
    <w:autoRedefine/>
    <w:qFormat/>
    <w:uiPriority w:val="0"/>
    <w:rPr>
      <w:rFonts w:ascii="宋体" w:hAnsi="Courier New" w:cs="Courier New"/>
      <w:szCs w:val="21"/>
    </w:rPr>
  </w:style>
  <w:style w:type="paragraph" w:styleId="7">
    <w:name w:val="footer"/>
    <w:basedOn w:val="1"/>
    <w:autoRedefine/>
    <w:unhideWhenUsed/>
    <w:qFormat/>
    <w:uiPriority w:val="99"/>
    <w:pPr>
      <w:tabs>
        <w:tab w:val="center" w:pos="4153"/>
        <w:tab w:val="right" w:pos="8306"/>
      </w:tabs>
      <w:snapToGrid w:val="0"/>
      <w:jc w:val="left"/>
    </w:pPr>
    <w:rPr>
      <w:sz w:val="18"/>
      <w:szCs w:val="18"/>
    </w:rPr>
  </w:style>
  <w:style w:type="paragraph" w:styleId="8">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character" w:styleId="11">
    <w:name w:val="Hyperlink"/>
    <w:autoRedefine/>
    <w:qFormat/>
    <w:uiPriority w:val="99"/>
    <w:rPr>
      <w:color w:val="0000FF"/>
      <w:u w:val="single"/>
    </w:rPr>
  </w:style>
  <w:style w:type="paragraph" w:customStyle="1" w:styleId="12">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3">
    <w:name w:val="No Spacing"/>
    <w:autoRedefine/>
    <w:qFormat/>
    <w:uiPriority w:val="1"/>
    <w:rPr>
      <w:rFonts w:ascii="宋体" w:hAnsi="宋体" w:eastAsia="宋体" w:cs="宋体"/>
      <w:kern w:val="0"/>
      <w:sz w:val="24"/>
      <w:szCs w:val="24"/>
      <w:lang w:val="en-US" w:eastAsia="zh-CN" w:bidi="ar-SA"/>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4476</Words>
  <Characters>4993</Characters>
  <Lines>0</Lines>
  <Paragraphs>0</Paragraphs>
  <TotalTime>3</TotalTime>
  <ScaleCrop>false</ScaleCrop>
  <LinksUpToDate>false</LinksUpToDate>
  <CharactersWithSpaces>5014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2024-08-05T10:30:00Z</dcterms:created>
  <dc:creator>DELL</dc:creator>
  <cp:lastModifiedBy>外外</cp:lastModifiedBy>
  <dcterms:modified xsi:type="dcterms:W3CDTF">2025-11-10T07:48:20Z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6184A8734CD64AEABF455E2DF36B8583_13</vt:lpwstr>
  </property>
  <property fmtid="{D5CDD505-2E9C-101B-9397-08002B2CF9AE}" pid="4" name="KSOTemplateDocerSaveRecord">
    <vt:lpwstr>eyJoZGlkIjoiZDg2MTVhN2YwOGU0M2QxZjAwMWRmNWM5ZTg4ZmM3YWYiLCJ1c2VySWQiOiIxMjU1NjA1NzQ3In0=</vt:lpwstr>
  </property>
</Properties>
</file>