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1C444">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bookmarkStart w:id="0" w:name="_GoBack"/>
      <w:bookmarkEnd w:id="0"/>
    </w:p>
    <w:tbl>
      <w:tblPr>
        <w:tblStyle w:val="7"/>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14"/>
        <w:gridCol w:w="6503"/>
        <w:gridCol w:w="615"/>
        <w:gridCol w:w="508"/>
        <w:gridCol w:w="734"/>
        <w:gridCol w:w="1395"/>
        <w:gridCol w:w="737"/>
        <w:gridCol w:w="1903"/>
      </w:tblGrid>
      <w:tr w14:paraId="353A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9" w:type="pct"/>
            <w:vAlign w:val="center"/>
          </w:tcPr>
          <w:p w14:paraId="0D6E92F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315" w:type="pct"/>
            <w:shd w:val="clear" w:color="auto" w:fill="auto"/>
            <w:vAlign w:val="center"/>
          </w:tcPr>
          <w:p w14:paraId="00B91AD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2242" w:type="pct"/>
            <w:shd w:val="clear" w:color="auto" w:fill="auto"/>
            <w:vAlign w:val="center"/>
          </w:tcPr>
          <w:p w14:paraId="35D668A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212" w:type="pct"/>
            <w:shd w:val="clear" w:color="auto" w:fill="auto"/>
            <w:vAlign w:val="center"/>
          </w:tcPr>
          <w:p w14:paraId="6683B45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75" w:type="pct"/>
            <w:shd w:val="clear" w:color="auto" w:fill="auto"/>
            <w:vAlign w:val="center"/>
          </w:tcPr>
          <w:p w14:paraId="1D14559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253" w:type="pct"/>
            <w:shd w:val="clear" w:color="auto" w:fill="FF0000"/>
            <w:vAlign w:val="center"/>
          </w:tcPr>
          <w:p w14:paraId="031F969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481" w:type="pct"/>
            <w:vAlign w:val="center"/>
          </w:tcPr>
          <w:p w14:paraId="4B711EA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质保期</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不低于</w:t>
            </w:r>
            <w:r>
              <w:rPr>
                <w:rFonts w:hint="eastAsia" w:ascii="宋体" w:hAnsi="宋体" w:eastAsia="宋体" w:cs="宋体"/>
                <w:b/>
                <w:bCs/>
                <w:color w:val="auto"/>
                <w:kern w:val="0"/>
                <w:sz w:val="24"/>
                <w:szCs w:val="24"/>
                <w:highlight w:val="none"/>
                <w:lang w:eastAsia="zh-CN"/>
              </w:rPr>
              <w:t>）</w:t>
            </w:r>
          </w:p>
        </w:tc>
        <w:tc>
          <w:tcPr>
            <w:tcW w:w="254" w:type="pct"/>
            <w:shd w:val="clear" w:color="auto" w:fill="auto"/>
            <w:vAlign w:val="center"/>
          </w:tcPr>
          <w:p w14:paraId="5DAAD98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656" w:type="pct"/>
            <w:shd w:val="clear" w:color="auto" w:fill="auto"/>
            <w:vAlign w:val="center"/>
          </w:tcPr>
          <w:p w14:paraId="44EC6CB2">
            <w:pPr>
              <w:keepNext w:val="0"/>
              <w:keepLines w:val="0"/>
              <w:widowControl/>
              <w:suppressLineNumbers w:val="0"/>
              <w:shd w:val="clear"/>
              <w:spacing w:before="0" w:beforeAutospacing="0" w:after="0" w:afterAutospacing="0"/>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2258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jc w:val="center"/>
        </w:trPr>
        <w:tc>
          <w:tcPr>
            <w:tcW w:w="409" w:type="pct"/>
            <w:vAlign w:val="center"/>
          </w:tcPr>
          <w:p w14:paraId="267342F8">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预制舱采购项目</w:t>
            </w:r>
          </w:p>
        </w:tc>
        <w:tc>
          <w:tcPr>
            <w:tcW w:w="315" w:type="pct"/>
            <w:shd w:val="clear" w:color="auto" w:fill="auto"/>
            <w:vAlign w:val="center"/>
          </w:tcPr>
          <w:p w14:paraId="548C29DE">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预制舱</w:t>
            </w:r>
          </w:p>
        </w:tc>
        <w:tc>
          <w:tcPr>
            <w:tcW w:w="2242" w:type="pct"/>
            <w:shd w:val="clear" w:color="auto" w:fill="auto"/>
            <w:vAlign w:val="center"/>
          </w:tcPr>
          <w:p w14:paraId="1C160575">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1、框体结构：边梁槽钢-18#、横梁槽钢-12#等型材钢框架，Q235B。</w:t>
            </w:r>
          </w:p>
          <w:p w14:paraId="10256360">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2、墙板、顶板：50mm瓦楞岩棉夹芯净化板，容重100kg/立方。</w:t>
            </w:r>
          </w:p>
          <w:p w14:paraId="4418C9B1">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3、内装：聚氨酯喷涂+墙面内装修板+顶部吊顶板。</w:t>
            </w:r>
          </w:p>
          <w:p w14:paraId="5D4884B5">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4、电配：国标线缆、开关插座+接线箱。</w:t>
            </w:r>
          </w:p>
          <w:p w14:paraId="3083C56C">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5、设备：空调、电热器、摄像头、应急灯、照明灯。</w:t>
            </w:r>
          </w:p>
          <w:p w14:paraId="5F2F99AA">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6、外饰：富锌底漆、环氧中间漆、聚氨酯面漆，喷漆logo。</w:t>
            </w:r>
          </w:p>
          <w:p w14:paraId="79EE1E83">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7、门：双开水密门IP54带加热。</w:t>
            </w:r>
          </w:p>
          <w:p w14:paraId="23287F3D">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8、地板：防静电陶瓷地板。</w:t>
            </w:r>
          </w:p>
          <w:p w14:paraId="74B9DE84">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9、箱体拼接处做防水处理。</w:t>
            </w:r>
          </w:p>
          <w:p w14:paraId="6734E3CF">
            <w:pPr>
              <w:keepNext w:val="0"/>
              <w:keepLines w:val="0"/>
              <w:widowControl/>
              <w:suppressLineNumbers w:val="0"/>
              <w:shd w:val="clear"/>
              <w:spacing w:before="0" w:beforeAutospacing="0" w:after="0" w:afterAutospacing="0"/>
              <w:ind w:left="0" w:right="0"/>
              <w:jc w:val="left"/>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10、10000*10000*3500。</w:t>
            </w:r>
          </w:p>
        </w:tc>
        <w:tc>
          <w:tcPr>
            <w:tcW w:w="212" w:type="pct"/>
            <w:shd w:val="clear" w:color="auto" w:fill="auto"/>
            <w:vAlign w:val="center"/>
          </w:tcPr>
          <w:p w14:paraId="330EF18E">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套</w:t>
            </w:r>
          </w:p>
        </w:tc>
        <w:tc>
          <w:tcPr>
            <w:tcW w:w="175" w:type="pct"/>
            <w:shd w:val="clear" w:color="auto" w:fill="auto"/>
            <w:vAlign w:val="center"/>
          </w:tcPr>
          <w:p w14:paraId="50139FBA">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1</w:t>
            </w:r>
          </w:p>
        </w:tc>
        <w:tc>
          <w:tcPr>
            <w:tcW w:w="253" w:type="pct"/>
            <w:shd w:val="clear" w:color="auto" w:fill="FF0000"/>
            <w:vAlign w:val="center"/>
          </w:tcPr>
          <w:p w14:paraId="3510F531">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接供货通知后10日内</w:t>
            </w:r>
          </w:p>
        </w:tc>
        <w:tc>
          <w:tcPr>
            <w:tcW w:w="481" w:type="pct"/>
            <w:vAlign w:val="center"/>
          </w:tcPr>
          <w:p w14:paraId="2CD36427">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12个月</w:t>
            </w:r>
          </w:p>
        </w:tc>
        <w:tc>
          <w:tcPr>
            <w:tcW w:w="254" w:type="pct"/>
            <w:shd w:val="clear" w:color="auto" w:fill="auto"/>
            <w:vAlign w:val="center"/>
          </w:tcPr>
          <w:p w14:paraId="1A34AC6E">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Style w:val="12"/>
                <w:rFonts w:hint="eastAsia" w:ascii="宋体" w:hAnsi="宋体" w:eastAsia="宋体" w:cs="宋体"/>
                <w:color w:val="auto"/>
                <w:sz w:val="24"/>
                <w:szCs w:val="24"/>
                <w:highlight w:val="none"/>
                <w:lang w:val="en-US" w:eastAsia="zh-CN" w:bidi="ar"/>
              </w:rPr>
              <w:t>买方指定地点</w:t>
            </w:r>
          </w:p>
        </w:tc>
        <w:tc>
          <w:tcPr>
            <w:tcW w:w="656" w:type="pct"/>
            <w:shd w:val="clear" w:color="auto" w:fill="auto"/>
            <w:vAlign w:val="center"/>
          </w:tcPr>
          <w:p w14:paraId="631A1494">
            <w:pPr>
              <w:keepNext w:val="0"/>
              <w:keepLines w:val="0"/>
              <w:widowControl/>
              <w:suppressLineNumbers w:val="0"/>
              <w:shd w:val="clear"/>
              <w:spacing w:before="0" w:beforeAutospacing="0" w:after="0" w:afterAutospacing="0"/>
              <w:ind w:left="0" w:right="0"/>
              <w:jc w:val="center"/>
              <w:textAlignment w:val="center"/>
              <w:rPr>
                <w:rStyle w:val="12"/>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w:t>
            </w:r>
            <w:r>
              <w:rPr>
                <w:rFonts w:hint="eastAsia" w:ascii="宋体" w:hAnsi="宋体" w:eastAsia="宋体" w:cs="宋体"/>
                <w:color w:val="auto"/>
                <w:kern w:val="0"/>
                <w:sz w:val="24"/>
                <w:szCs w:val="24"/>
                <w:highlight w:val="none"/>
                <w:lang w:val="en-US" w:eastAsia="zh-CN"/>
              </w:rPr>
              <w:t>至投标截止日止</w:t>
            </w:r>
            <w:r>
              <w:rPr>
                <w:rFonts w:hint="eastAsia" w:ascii="宋体" w:hAnsi="宋体" w:eastAsia="宋体" w:cs="宋体"/>
                <w:color w:val="auto"/>
                <w:kern w:val="0"/>
                <w:sz w:val="24"/>
                <w:szCs w:val="24"/>
                <w:highlight w:val="none"/>
              </w:rPr>
              <w:t>，完成过</w:t>
            </w:r>
            <w:r>
              <w:rPr>
                <w:rFonts w:hint="eastAsia" w:ascii="宋体" w:hAnsi="宋体" w:eastAsia="宋体" w:cs="宋体"/>
                <w:color w:val="auto"/>
                <w:kern w:val="0"/>
                <w:sz w:val="24"/>
                <w:szCs w:val="24"/>
                <w:highlight w:val="none"/>
                <w:lang w:val="en-US" w:eastAsia="zh-CN"/>
              </w:rPr>
              <w:t>预制舱</w:t>
            </w:r>
            <w:r>
              <w:rPr>
                <w:rFonts w:hint="eastAsia" w:ascii="宋体" w:hAnsi="宋体" w:eastAsia="宋体" w:cs="宋体"/>
                <w:color w:val="auto"/>
                <w:kern w:val="0"/>
                <w:sz w:val="24"/>
                <w:szCs w:val="24"/>
                <w:highlight w:val="none"/>
              </w:rPr>
              <w:t>或</w:t>
            </w:r>
            <w:r>
              <w:rPr>
                <w:rFonts w:hint="eastAsia" w:ascii="宋体" w:hAnsi="宋体" w:eastAsia="宋体" w:cs="宋体"/>
                <w:color w:val="auto"/>
                <w:kern w:val="0"/>
                <w:sz w:val="24"/>
                <w:szCs w:val="24"/>
                <w:highlight w:val="none"/>
                <w:lang w:val="en-US" w:eastAsia="zh-CN"/>
              </w:rPr>
              <w:t>预制集装箱房</w:t>
            </w:r>
            <w:r>
              <w:rPr>
                <w:rFonts w:hint="eastAsia" w:ascii="宋体" w:hAnsi="宋体" w:eastAsia="宋体" w:cs="宋体"/>
                <w:color w:val="auto"/>
                <w:kern w:val="0"/>
                <w:sz w:val="24"/>
                <w:szCs w:val="24"/>
                <w:highlight w:val="none"/>
              </w:rPr>
              <w:t>销售业绩不少于1份，</w:t>
            </w:r>
            <w:r>
              <w:rPr>
                <w:rFonts w:hint="eastAsia" w:ascii="宋体" w:hAnsi="宋体" w:eastAsia="宋体" w:cs="宋体"/>
                <w:color w:val="auto"/>
                <w:kern w:val="0"/>
                <w:sz w:val="24"/>
                <w:szCs w:val="24"/>
                <w:highlight w:val="none"/>
                <w:lang w:val="en-US" w:eastAsia="zh-CN"/>
              </w:rPr>
              <w:t>累计金额</w:t>
            </w:r>
            <w:r>
              <w:rPr>
                <w:rFonts w:hint="eastAsia" w:ascii="宋体" w:hAnsi="宋体" w:eastAsia="宋体" w:cs="宋体"/>
                <w:color w:val="auto"/>
                <w:kern w:val="0"/>
                <w:sz w:val="24"/>
                <w:szCs w:val="24"/>
                <w:highlight w:val="none"/>
              </w:rPr>
              <w:t>不低于</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万元。注:业绩必须提供对应的合同复印件、发票和相应查验截图</w:t>
            </w:r>
            <w:r>
              <w:rPr>
                <w:rFonts w:hint="eastAsia" w:ascii="宋体" w:hAnsi="宋体" w:eastAsia="宋体" w:cs="宋体"/>
                <w:color w:val="auto"/>
                <w:kern w:val="0"/>
                <w:sz w:val="24"/>
                <w:szCs w:val="24"/>
                <w:highlight w:val="none"/>
                <w:lang w:val="en-US" w:eastAsia="zh-CN"/>
              </w:rPr>
              <w:t>。</w:t>
            </w:r>
          </w:p>
        </w:tc>
      </w:tr>
    </w:tbl>
    <w:p w14:paraId="45A882B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4C77A5E">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C681383">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A6A152A">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2BEE9F19">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023A">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A9ECFF">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3A9ECFF">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3DEA1B43">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BDA7">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C7E51C7"/>
    <w:rsid w:val="121A6680"/>
    <w:rsid w:val="145B03B7"/>
    <w:rsid w:val="14C56718"/>
    <w:rsid w:val="162E3793"/>
    <w:rsid w:val="1F673085"/>
    <w:rsid w:val="20C0137D"/>
    <w:rsid w:val="23BB7539"/>
    <w:rsid w:val="29614FC6"/>
    <w:rsid w:val="2B3202B6"/>
    <w:rsid w:val="2CB354A3"/>
    <w:rsid w:val="2FE42AFC"/>
    <w:rsid w:val="31B34FD3"/>
    <w:rsid w:val="39444C4F"/>
    <w:rsid w:val="3DA90A2C"/>
    <w:rsid w:val="45E46ADC"/>
    <w:rsid w:val="46ED73AD"/>
    <w:rsid w:val="482A26BE"/>
    <w:rsid w:val="48A6459C"/>
    <w:rsid w:val="48BB3616"/>
    <w:rsid w:val="4A05330E"/>
    <w:rsid w:val="4C9B7E3A"/>
    <w:rsid w:val="4DA66BB6"/>
    <w:rsid w:val="4DCD55A0"/>
    <w:rsid w:val="4F6507F6"/>
    <w:rsid w:val="526E69C5"/>
    <w:rsid w:val="5418605D"/>
    <w:rsid w:val="5A0C2BCB"/>
    <w:rsid w:val="5EF64196"/>
    <w:rsid w:val="65567F00"/>
    <w:rsid w:val="67587252"/>
    <w:rsid w:val="67F529D1"/>
    <w:rsid w:val="6B5F79E3"/>
    <w:rsid w:val="70E6518F"/>
    <w:rsid w:val="7243025C"/>
    <w:rsid w:val="7FA4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11"/>
    <w:basedOn w:val="8"/>
    <w:qFormat/>
    <w:uiPriority w:val="0"/>
    <w:rPr>
      <w:rFonts w:hint="eastAsia" w:ascii="宋体" w:hAnsi="宋体" w:eastAsia="宋体" w:cs="宋体"/>
      <w:color w:val="000000"/>
      <w:sz w:val="20"/>
      <w:szCs w:val="20"/>
      <w:u w:val="non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5044</Words>
  <Characters>5607</Characters>
  <Lines>0</Lines>
  <Paragraphs>0</Paragraphs>
  <TotalTime>15</TotalTime>
  <ScaleCrop>false</ScaleCrop>
  <LinksUpToDate>false</LinksUpToDate>
  <CharactersWithSpaces>5628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2025-11-12T07:58:30Z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CBD5A70FB9EA4416AB8CA80BFBB7B0A5_13</vt:lpwstr>
  </property>
  <property fmtid="{D5CDD505-2E9C-101B-9397-08002B2CF9AE}" pid="4" name="KSOTemplateDocerSaveRecord">
    <vt:lpwstr>eyJoZGlkIjoiZDg2MTVhN2YwOGU0M2QxZjAwMWRmNWM5ZTg4ZmM3YWYiLCJ1c2VySWQiOiIxMjU1NjA1NzQ3In0=</vt:lpwstr>
  </property>
</Properties>
</file>