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0D546">
      <w:pPr>
        <w:spacing w:line="400" w:lineRule="exact"/>
        <w:rPr>
          <w:rFonts w:hint="eastAsia" w:ascii="宋体" w:hAnsi="宋体" w:eastAsia="宋体" w:cs="宋体"/>
          <w:b/>
          <w:bCs w:val="0"/>
          <w:i w:val="0"/>
          <w:iCs w:val="0"/>
          <w:color w:val="auto"/>
          <w:sz w:val="21"/>
          <w:szCs w:val="21"/>
          <w:highlight w:val="none"/>
          <w:u w:val="none"/>
          <w:lang w:val="en-US" w:eastAsia="zh-CN"/>
        </w:rPr>
      </w:pPr>
      <w:bookmarkStart w:id="2" w:name="_GoBack"/>
      <w:bookmarkEnd w:id="2"/>
      <w:r>
        <w:rPr>
          <w:rFonts w:hint="eastAsia" w:ascii="宋体" w:hAnsi="宋体" w:eastAsia="宋体" w:cs="宋体"/>
          <w:b/>
          <w:bCs w:val="0"/>
          <w:i w:val="0"/>
          <w:iCs w:val="0"/>
          <w:color w:val="auto"/>
          <w:sz w:val="21"/>
          <w:szCs w:val="21"/>
          <w:highlight w:val="none"/>
          <w:u w:val="none"/>
        </w:rPr>
        <w:t>附件1   招标需求一览表</w:t>
      </w:r>
      <w:r>
        <w:rPr>
          <w:rFonts w:hint="eastAsia" w:ascii="宋体" w:hAnsi="宋体" w:eastAsia="宋体" w:cs="宋体"/>
          <w:b/>
          <w:bCs w:val="0"/>
          <w:i w:val="0"/>
          <w:iCs w:val="0"/>
          <w:color w:val="auto"/>
          <w:sz w:val="21"/>
          <w:szCs w:val="21"/>
          <w:highlight w:val="none"/>
          <w:u w:val="none"/>
        </w:rPr>
        <w:br w:type="textWrapping"/>
      </w:r>
      <w:r>
        <w:rPr>
          <w:rFonts w:hint="eastAsia" w:ascii="宋体" w:hAnsi="宋体" w:eastAsia="宋体" w:cs="宋体"/>
          <w:b/>
          <w:bCs w:val="0"/>
          <w:i w:val="0"/>
          <w:iCs w:val="0"/>
          <w:color w:val="auto"/>
          <w:sz w:val="21"/>
          <w:szCs w:val="21"/>
          <w:highlight w:val="none"/>
          <w:u w:val="none"/>
          <w:lang w:val="en-US" w:eastAsia="zh-CN"/>
        </w:rPr>
        <w:t>分标一：潍坊地区计量箱安装等劳务分包项目</w:t>
      </w:r>
    </w:p>
    <w:tbl>
      <w:tblPr>
        <w:tblStyle w:val="9"/>
        <w:tblW w:w="13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1507"/>
        <w:gridCol w:w="2666"/>
        <w:gridCol w:w="812"/>
        <w:gridCol w:w="1137"/>
        <w:gridCol w:w="1052"/>
        <w:gridCol w:w="3051"/>
        <w:gridCol w:w="1751"/>
      </w:tblGrid>
      <w:tr w14:paraId="00EDA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698" w:type="dxa"/>
            <w:vAlign w:val="center"/>
          </w:tcPr>
          <w:p w14:paraId="13BCCB0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507" w:type="dxa"/>
            <w:shd w:val="clear" w:color="auto" w:fill="auto"/>
            <w:vAlign w:val="center"/>
          </w:tcPr>
          <w:p w14:paraId="6E32F4A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2666" w:type="dxa"/>
            <w:shd w:val="clear" w:color="auto" w:fill="auto"/>
            <w:vAlign w:val="center"/>
          </w:tcPr>
          <w:p w14:paraId="6E9BFB9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812" w:type="dxa"/>
            <w:shd w:val="clear" w:color="auto" w:fill="auto"/>
            <w:vAlign w:val="center"/>
          </w:tcPr>
          <w:p w14:paraId="4976CA7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1137" w:type="dxa"/>
            <w:shd w:val="clear" w:color="auto" w:fill="auto"/>
            <w:vAlign w:val="center"/>
          </w:tcPr>
          <w:p w14:paraId="6AADF96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52" w:type="dxa"/>
            <w:shd w:val="clear" w:color="auto" w:fill="auto"/>
            <w:vAlign w:val="center"/>
          </w:tcPr>
          <w:p w14:paraId="1D615C6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3051" w:type="dxa"/>
            <w:shd w:val="clear" w:color="auto" w:fill="auto"/>
            <w:vAlign w:val="center"/>
          </w:tcPr>
          <w:p w14:paraId="58CB5308">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c>
          <w:tcPr>
            <w:tcW w:w="1751" w:type="dxa"/>
            <w:shd w:val="clear" w:color="auto" w:fill="auto"/>
            <w:vAlign w:val="center"/>
          </w:tcPr>
          <w:p w14:paraId="6BAE259C">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专用资格要求</w:t>
            </w:r>
          </w:p>
        </w:tc>
      </w:tr>
      <w:tr w14:paraId="472C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7" w:hRule="atLeast"/>
          <w:jc w:val="center"/>
        </w:trPr>
        <w:tc>
          <w:tcPr>
            <w:tcW w:w="1698" w:type="dxa"/>
            <w:vAlign w:val="center"/>
          </w:tcPr>
          <w:p w14:paraId="24811F99">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潍坊地区计量箱安装等劳务分包项目</w:t>
            </w:r>
          </w:p>
        </w:tc>
        <w:tc>
          <w:tcPr>
            <w:tcW w:w="1507" w:type="dxa"/>
            <w:shd w:val="clear" w:color="auto" w:fill="auto"/>
            <w:vAlign w:val="center"/>
          </w:tcPr>
          <w:p w14:paraId="30BE37DC">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计量箱安装等劳务分包</w:t>
            </w:r>
          </w:p>
        </w:tc>
        <w:tc>
          <w:tcPr>
            <w:tcW w:w="2666" w:type="dxa"/>
            <w:shd w:val="clear" w:color="auto" w:fill="auto"/>
            <w:vAlign w:val="center"/>
          </w:tcPr>
          <w:p w14:paraId="6119BB7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经过停电验电、装置安装连接、调试等步骤，完成单相电能表、三相电能表、计量箱、计量箱进线开关、集中器、采集器、低压计量装置、HPLC模块、光伏开关等的安装或换装劳务分包服务。</w:t>
            </w:r>
          </w:p>
        </w:tc>
        <w:tc>
          <w:tcPr>
            <w:tcW w:w="812" w:type="dxa"/>
            <w:shd w:val="clear" w:color="000000" w:fill="FFFFFF"/>
            <w:vAlign w:val="center"/>
          </w:tcPr>
          <w:p w14:paraId="4D1DE779">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1137" w:type="dxa"/>
            <w:shd w:val="clear" w:color="000000" w:fill="FFFFFF"/>
            <w:vAlign w:val="center"/>
          </w:tcPr>
          <w:p w14:paraId="2888626C">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10000</w:t>
            </w:r>
          </w:p>
        </w:tc>
        <w:tc>
          <w:tcPr>
            <w:tcW w:w="1052" w:type="dxa"/>
            <w:shd w:val="clear" w:color="auto" w:fill="auto"/>
            <w:vAlign w:val="center"/>
          </w:tcPr>
          <w:p w14:paraId="38356AE4">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接到服务通知后150日内</w:t>
            </w:r>
          </w:p>
        </w:tc>
        <w:tc>
          <w:tcPr>
            <w:tcW w:w="3051" w:type="dxa"/>
            <w:shd w:val="clear" w:color="auto" w:fill="auto"/>
            <w:vAlign w:val="center"/>
          </w:tcPr>
          <w:p w14:paraId="0600D84E">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年1月1日至采购项目投标截止日止，投标方具有</w:t>
            </w:r>
            <w:r>
              <w:rPr>
                <w:rFonts w:hint="eastAsia" w:ascii="宋体" w:hAnsi="宋体" w:eastAsia="宋体" w:cs="宋体"/>
                <w:color w:val="auto"/>
                <w:kern w:val="0"/>
                <w:sz w:val="24"/>
                <w:szCs w:val="24"/>
                <w:highlight w:val="none"/>
                <w:lang w:val="en-US" w:eastAsia="zh-CN"/>
              </w:rPr>
              <w:t>低压计量装置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包括计量箱、表计、采集模块、开关、控制器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的安装更换或调试运维</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技术服务（劳务服务）业绩。注：业绩必须提供对应的合同复印件、发票和相应查验截图。</w:t>
            </w:r>
          </w:p>
        </w:tc>
        <w:tc>
          <w:tcPr>
            <w:tcW w:w="1751" w:type="dxa"/>
            <w:shd w:val="clear" w:color="auto" w:fill="auto"/>
            <w:vAlign w:val="center"/>
          </w:tcPr>
          <w:p w14:paraId="3489A036">
            <w:pPr>
              <w:widowControl/>
              <w:spacing w:line="240" w:lineRule="auto"/>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备注：</w:t>
            </w:r>
          </w:p>
          <w:p w14:paraId="372D312E">
            <w:pPr>
              <w:widowControl/>
              <w:numPr>
                <w:ilvl w:val="0"/>
                <w:numId w:val="1"/>
              </w:numPr>
              <w:spacing w:line="240" w:lineRule="auto"/>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具有有效的安全生产许可证；</w:t>
            </w:r>
          </w:p>
          <w:p w14:paraId="5A811F71">
            <w:pPr>
              <w:widowControl/>
              <w:numPr>
                <w:ilvl w:val="0"/>
                <w:numId w:val="0"/>
              </w:numPr>
              <w:spacing w:line="240" w:lineRule="auto"/>
              <w:jc w:val="left"/>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bidi="ar-SA"/>
              </w:rPr>
              <w:t>2、具有建设行政王管部门核发的施工劳务企业资质。</w:t>
            </w:r>
          </w:p>
        </w:tc>
      </w:tr>
    </w:tbl>
    <w:p w14:paraId="05A32158">
      <w:pPr>
        <w:widowControl/>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具体服务不局限于上述</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需求一览表。应包括上述服务相关延伸服务及产品，类似升级服务及相关产品。</w:t>
      </w:r>
    </w:p>
    <w:p w14:paraId="5DB4F6E6">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C85C90">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4FB541A2">
      <w:pPr>
        <w:pStyle w:val="17"/>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43330DB3">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EC0C42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701734D5">
      <w:pPr>
        <w:spacing w:line="400" w:lineRule="exact"/>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lang w:val="en-US" w:eastAsia="zh-CN"/>
        </w:rPr>
        <w:t>分标二：临沂地区计量箱安装等劳务分包项目</w:t>
      </w:r>
    </w:p>
    <w:tbl>
      <w:tblPr>
        <w:tblStyle w:val="9"/>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063"/>
        <w:gridCol w:w="3179"/>
        <w:gridCol w:w="782"/>
        <w:gridCol w:w="804"/>
        <w:gridCol w:w="1013"/>
        <w:gridCol w:w="3458"/>
        <w:gridCol w:w="2291"/>
      </w:tblGrid>
      <w:tr w14:paraId="1CB4B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239" w:type="dxa"/>
            <w:vAlign w:val="center"/>
          </w:tcPr>
          <w:p w14:paraId="091CC856">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项目名称</w:t>
            </w:r>
            <w:r>
              <w:rPr>
                <w:rFonts w:hint="eastAsia" w:ascii="宋体" w:hAnsi="宋体" w:eastAsia="宋体" w:cs="宋体"/>
                <w:b/>
                <w:bCs/>
                <w:color w:val="auto"/>
                <w:kern w:val="0"/>
                <w:sz w:val="24"/>
                <w:szCs w:val="24"/>
                <w:highlight w:val="none"/>
                <w:lang w:val="en-US" w:eastAsia="zh-CN"/>
              </w:rPr>
              <w:t>及包号</w:t>
            </w:r>
          </w:p>
        </w:tc>
        <w:tc>
          <w:tcPr>
            <w:tcW w:w="1063" w:type="dxa"/>
            <w:shd w:val="clear" w:color="auto" w:fill="auto"/>
            <w:vAlign w:val="center"/>
          </w:tcPr>
          <w:p w14:paraId="4C3072A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3179" w:type="dxa"/>
            <w:shd w:val="clear" w:color="auto" w:fill="auto"/>
            <w:vAlign w:val="center"/>
          </w:tcPr>
          <w:p w14:paraId="538CBB0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782" w:type="dxa"/>
            <w:shd w:val="clear" w:color="auto" w:fill="auto"/>
            <w:vAlign w:val="center"/>
          </w:tcPr>
          <w:p w14:paraId="06A3D70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04" w:type="dxa"/>
            <w:shd w:val="clear" w:color="auto" w:fill="auto"/>
            <w:vAlign w:val="center"/>
          </w:tcPr>
          <w:p w14:paraId="4073B3D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13" w:type="dxa"/>
            <w:shd w:val="clear" w:color="auto" w:fill="auto"/>
            <w:vAlign w:val="center"/>
          </w:tcPr>
          <w:p w14:paraId="588662D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3458" w:type="dxa"/>
            <w:shd w:val="clear" w:color="auto" w:fill="auto"/>
            <w:vAlign w:val="center"/>
          </w:tcPr>
          <w:p w14:paraId="7AE7BD8B">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专用业绩要求</w:t>
            </w:r>
          </w:p>
        </w:tc>
        <w:tc>
          <w:tcPr>
            <w:tcW w:w="2291" w:type="dxa"/>
            <w:shd w:val="clear" w:color="auto" w:fill="auto"/>
            <w:vAlign w:val="center"/>
          </w:tcPr>
          <w:p w14:paraId="0B19EF9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专用资格要求</w:t>
            </w:r>
          </w:p>
        </w:tc>
      </w:tr>
      <w:tr w14:paraId="08009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39" w:type="dxa"/>
            <w:vAlign w:val="center"/>
          </w:tcPr>
          <w:p w14:paraId="4DE3206D">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临沂地区计量箱安装等劳务分包项目（包01）</w:t>
            </w:r>
          </w:p>
        </w:tc>
        <w:tc>
          <w:tcPr>
            <w:tcW w:w="1063" w:type="dxa"/>
            <w:shd w:val="clear" w:color="auto" w:fill="auto"/>
            <w:vAlign w:val="center"/>
          </w:tcPr>
          <w:p w14:paraId="0C475A2E">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计量箱安装等劳务分包</w:t>
            </w:r>
          </w:p>
        </w:tc>
        <w:tc>
          <w:tcPr>
            <w:tcW w:w="3179" w:type="dxa"/>
            <w:shd w:val="clear" w:color="auto" w:fill="auto"/>
            <w:vAlign w:val="center"/>
          </w:tcPr>
          <w:p w14:paraId="0F8A8E9E">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经过停电验电、装置安装连接、调试等步骤，完成单相电能表、三相电能表、计量箱、计量箱进线开关、集中器、采集器、低压计量装置、HPLC模块、光伏开关等的安装或换装劳务分包服务。</w:t>
            </w:r>
          </w:p>
        </w:tc>
        <w:tc>
          <w:tcPr>
            <w:tcW w:w="782" w:type="dxa"/>
            <w:shd w:val="clear" w:color="000000" w:fill="FFFFFF"/>
            <w:vAlign w:val="center"/>
          </w:tcPr>
          <w:p w14:paraId="2B62F4B4">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76E247B5">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18000</w:t>
            </w:r>
          </w:p>
        </w:tc>
        <w:tc>
          <w:tcPr>
            <w:tcW w:w="1013" w:type="dxa"/>
            <w:shd w:val="clear" w:color="auto" w:fill="auto"/>
            <w:vAlign w:val="center"/>
          </w:tcPr>
          <w:p w14:paraId="049CB2AA">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接到服务通知后150日内</w:t>
            </w:r>
          </w:p>
        </w:tc>
        <w:tc>
          <w:tcPr>
            <w:tcW w:w="3458" w:type="dxa"/>
            <w:shd w:val="clear" w:color="auto" w:fill="auto"/>
            <w:vAlign w:val="center"/>
          </w:tcPr>
          <w:p w14:paraId="6D6DAAA1">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年1月1日至采购项目投标截止日止，投标方具有</w:t>
            </w:r>
            <w:r>
              <w:rPr>
                <w:rFonts w:hint="eastAsia" w:ascii="宋体" w:hAnsi="宋体" w:eastAsia="宋体" w:cs="宋体"/>
                <w:color w:val="auto"/>
                <w:kern w:val="0"/>
                <w:sz w:val="24"/>
                <w:szCs w:val="24"/>
                <w:highlight w:val="none"/>
                <w:lang w:val="en-US" w:eastAsia="zh-CN"/>
              </w:rPr>
              <w:t>低压计量装置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包括计量箱、表计、采集模块、开关、控制器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的安装更换或调试运维</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技术服务（劳务服务）业绩。注：业绩必须提供对应的合同复印件、发票和相应查验截图。</w:t>
            </w:r>
          </w:p>
        </w:tc>
        <w:tc>
          <w:tcPr>
            <w:tcW w:w="2291" w:type="dxa"/>
            <w:shd w:val="clear" w:color="auto" w:fill="auto"/>
            <w:vAlign w:val="center"/>
          </w:tcPr>
          <w:p w14:paraId="7AACD6E7">
            <w:pPr>
              <w:widowControl/>
              <w:spacing w:line="240" w:lineRule="auto"/>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备注：1、具有有效的安全生产许可证；</w:t>
            </w:r>
          </w:p>
          <w:p w14:paraId="421D8094">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2、具有建设行政王管部门核发的施工劳务企业资质。</w:t>
            </w:r>
          </w:p>
        </w:tc>
      </w:tr>
      <w:tr w14:paraId="76C6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3" w:hRule="atLeast"/>
          <w:jc w:val="center"/>
        </w:trPr>
        <w:tc>
          <w:tcPr>
            <w:tcW w:w="1239" w:type="dxa"/>
            <w:vAlign w:val="center"/>
          </w:tcPr>
          <w:p w14:paraId="055D3220">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临沂地区计量箱安装等劳务分包项目（包02）</w:t>
            </w:r>
          </w:p>
        </w:tc>
        <w:tc>
          <w:tcPr>
            <w:tcW w:w="1063" w:type="dxa"/>
            <w:shd w:val="clear" w:color="auto" w:fill="auto"/>
            <w:vAlign w:val="center"/>
          </w:tcPr>
          <w:p w14:paraId="2EA6F83F">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计量箱安装等劳务分包</w:t>
            </w:r>
          </w:p>
        </w:tc>
        <w:tc>
          <w:tcPr>
            <w:tcW w:w="3179" w:type="dxa"/>
            <w:shd w:val="clear" w:color="auto" w:fill="auto"/>
            <w:vAlign w:val="center"/>
          </w:tcPr>
          <w:p w14:paraId="6E2FFF50">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经过停电验电、装置安装连接、调试等步骤，完成单相电能表、三相电能表、计量箱、计量箱进线开关、集中器、采集器、低压计量装置、HPLC模块、光伏开关等的安装或换装劳务分包服务。</w:t>
            </w:r>
          </w:p>
        </w:tc>
        <w:tc>
          <w:tcPr>
            <w:tcW w:w="782" w:type="dxa"/>
            <w:shd w:val="clear" w:color="000000" w:fill="FFFFFF"/>
            <w:vAlign w:val="center"/>
          </w:tcPr>
          <w:p w14:paraId="41AE40A0">
            <w:pPr>
              <w:widowControl/>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工日</w:t>
            </w:r>
          </w:p>
        </w:tc>
        <w:tc>
          <w:tcPr>
            <w:tcW w:w="804" w:type="dxa"/>
            <w:shd w:val="clear" w:color="000000" w:fill="FFFFFF"/>
            <w:vAlign w:val="center"/>
          </w:tcPr>
          <w:p w14:paraId="58D66ED1">
            <w:pPr>
              <w:keepNext w:val="0"/>
              <w:keepLines w:val="0"/>
              <w:widowControl/>
              <w:suppressLineNumbers w:val="0"/>
              <w:jc w:val="center"/>
              <w:textAlignment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8000</w:t>
            </w:r>
          </w:p>
        </w:tc>
        <w:tc>
          <w:tcPr>
            <w:tcW w:w="1013" w:type="dxa"/>
            <w:shd w:val="clear" w:color="auto" w:fill="auto"/>
            <w:vAlign w:val="center"/>
          </w:tcPr>
          <w:p w14:paraId="0EA53455">
            <w:pPr>
              <w:widowControl/>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接到服务通知后150日内</w:t>
            </w:r>
          </w:p>
        </w:tc>
        <w:tc>
          <w:tcPr>
            <w:tcW w:w="3458" w:type="dxa"/>
            <w:shd w:val="clear" w:color="auto" w:fill="auto"/>
            <w:vAlign w:val="center"/>
          </w:tcPr>
          <w:p w14:paraId="7B503BE1">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年1月1日至采购项目投标截止日止，投标方具有</w:t>
            </w:r>
            <w:r>
              <w:rPr>
                <w:rFonts w:hint="eastAsia" w:ascii="宋体" w:hAnsi="宋体" w:eastAsia="宋体" w:cs="宋体"/>
                <w:color w:val="auto"/>
                <w:kern w:val="0"/>
                <w:sz w:val="24"/>
                <w:szCs w:val="24"/>
                <w:highlight w:val="none"/>
                <w:lang w:val="en-US" w:eastAsia="zh-CN"/>
              </w:rPr>
              <w:t>低压计量装置</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包括计量箱、表计、采集模块、开关、控制器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的安装更换或调试运维</w:t>
            </w:r>
            <w:r>
              <w:rPr>
                <w:rFonts w:hint="eastAsia" w:ascii="宋体" w:hAnsi="宋体" w:eastAsia="宋体" w:cs="宋体"/>
                <w:color w:val="auto"/>
                <w:kern w:val="0"/>
                <w:sz w:val="24"/>
                <w:szCs w:val="24"/>
                <w:highlight w:val="none"/>
                <w:lang w:val="en-US" w:eastAsia="zh-CN"/>
              </w:rPr>
              <w:t>等</w:t>
            </w:r>
            <w:r>
              <w:rPr>
                <w:rFonts w:hint="eastAsia" w:ascii="宋体" w:hAnsi="宋体" w:eastAsia="宋体" w:cs="宋体"/>
                <w:color w:val="auto"/>
                <w:kern w:val="0"/>
                <w:sz w:val="24"/>
                <w:szCs w:val="24"/>
                <w:highlight w:val="none"/>
              </w:rPr>
              <w:t>技术服务（劳务服务）业绩。注：业绩必须提供对应的合同复印件、发票和相应查验截图。</w:t>
            </w:r>
          </w:p>
        </w:tc>
        <w:tc>
          <w:tcPr>
            <w:tcW w:w="2291" w:type="dxa"/>
            <w:shd w:val="clear" w:color="auto" w:fill="auto"/>
            <w:vAlign w:val="center"/>
          </w:tcPr>
          <w:p w14:paraId="236EA05D">
            <w:pPr>
              <w:widowControl/>
              <w:spacing w:line="240" w:lineRule="auto"/>
              <w:jc w:val="left"/>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备注：1、具有有效的安全生产许可证；</w:t>
            </w:r>
          </w:p>
          <w:p w14:paraId="2BDE853A">
            <w:pPr>
              <w:widowControl/>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bidi="ar-SA"/>
              </w:rPr>
              <w:t>2、具有建设行政王管部门核发的施工劳务企业资质。</w:t>
            </w:r>
          </w:p>
        </w:tc>
      </w:tr>
    </w:tbl>
    <w:p w14:paraId="65CFBDA9">
      <w:pPr>
        <w:pStyle w:val="21"/>
        <w:numPr>
          <w:ilvl w:val="0"/>
          <w:numId w:val="0"/>
        </w:numPr>
        <w:spacing w:line="240" w:lineRule="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2A26BBD1">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15EBA85A">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0C8B845A">
      <w:pPr>
        <w:pStyle w:val="17"/>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0D32237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67244D16">
      <w:pPr>
        <w:spacing w:line="400" w:lineRule="exact"/>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rPr>
        <w:t>附件</w:t>
      </w:r>
      <w:r>
        <w:rPr>
          <w:rFonts w:hint="eastAsia" w:ascii="宋体" w:hAnsi="宋体" w:eastAsia="宋体" w:cs="宋体"/>
          <w:b/>
          <w:bCs w:val="0"/>
          <w:i w:val="0"/>
          <w:iCs w:val="0"/>
          <w:color w:val="auto"/>
          <w:sz w:val="21"/>
          <w:szCs w:val="21"/>
          <w:highlight w:val="none"/>
          <w:u w:val="none"/>
          <w:lang w:val="en-US" w:eastAsia="zh-CN"/>
        </w:rPr>
        <w:t>1</w:t>
      </w:r>
      <w:r>
        <w:rPr>
          <w:rFonts w:hint="eastAsia" w:ascii="宋体" w:hAnsi="宋体" w:eastAsia="宋体" w:cs="宋体"/>
          <w:b/>
          <w:bCs w:val="0"/>
          <w:i w:val="0"/>
          <w:iCs w:val="0"/>
          <w:color w:val="auto"/>
          <w:sz w:val="21"/>
          <w:szCs w:val="21"/>
          <w:highlight w:val="none"/>
          <w:u w:val="none"/>
        </w:rPr>
        <w:t xml:space="preserve">   招标需求一览表</w:t>
      </w:r>
      <w:r>
        <w:rPr>
          <w:rFonts w:hint="eastAsia" w:ascii="宋体" w:hAnsi="宋体" w:eastAsia="宋体" w:cs="宋体"/>
          <w:b/>
          <w:bCs w:val="0"/>
          <w:i w:val="0"/>
          <w:iCs w:val="0"/>
          <w:color w:val="auto"/>
          <w:sz w:val="21"/>
          <w:szCs w:val="21"/>
          <w:highlight w:val="none"/>
          <w:u w:val="none"/>
        </w:rPr>
        <w:br w:type="textWrapping"/>
      </w:r>
      <w:r>
        <w:rPr>
          <w:rFonts w:hint="eastAsia" w:ascii="宋体" w:hAnsi="宋体" w:eastAsia="宋体" w:cs="宋体"/>
          <w:b/>
          <w:bCs w:val="0"/>
          <w:i w:val="0"/>
          <w:iCs w:val="0"/>
          <w:color w:val="auto"/>
          <w:sz w:val="21"/>
          <w:szCs w:val="21"/>
          <w:highlight w:val="none"/>
          <w:u w:val="none"/>
          <w:lang w:val="en-US" w:eastAsia="zh-CN"/>
        </w:rPr>
        <w:t>分标三：货车、挖掘机等租赁项目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779"/>
        <w:gridCol w:w="7589"/>
        <w:gridCol w:w="933"/>
        <w:gridCol w:w="860"/>
        <w:gridCol w:w="1207"/>
        <w:gridCol w:w="1696"/>
      </w:tblGrid>
      <w:tr w14:paraId="7E0D2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0" w:type="auto"/>
            <w:vAlign w:val="center"/>
          </w:tcPr>
          <w:p w14:paraId="77DE655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0" w:type="auto"/>
            <w:shd w:val="clear" w:color="auto" w:fill="auto"/>
            <w:vAlign w:val="center"/>
          </w:tcPr>
          <w:p w14:paraId="29E1F71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7589" w:type="dxa"/>
            <w:shd w:val="clear" w:color="auto" w:fill="auto"/>
            <w:vAlign w:val="center"/>
          </w:tcPr>
          <w:p w14:paraId="5CD13ABE">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933" w:type="dxa"/>
            <w:shd w:val="clear" w:color="auto" w:fill="auto"/>
            <w:vAlign w:val="center"/>
          </w:tcPr>
          <w:p w14:paraId="61C781D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860" w:type="dxa"/>
            <w:shd w:val="clear" w:color="auto" w:fill="auto"/>
            <w:vAlign w:val="center"/>
          </w:tcPr>
          <w:p w14:paraId="3DCDB1E9">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207" w:type="dxa"/>
            <w:shd w:val="clear" w:color="auto" w:fill="auto"/>
            <w:vAlign w:val="center"/>
          </w:tcPr>
          <w:p w14:paraId="172EFB1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1696" w:type="dxa"/>
            <w:shd w:val="clear" w:color="auto" w:fill="auto"/>
            <w:vAlign w:val="center"/>
          </w:tcPr>
          <w:p w14:paraId="517469F3">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7C37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Merge w:val="restart"/>
            <w:vAlign w:val="center"/>
          </w:tcPr>
          <w:p w14:paraId="74F825EC">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货车、挖掘机等租赁项目</w:t>
            </w:r>
          </w:p>
        </w:tc>
        <w:tc>
          <w:tcPr>
            <w:tcW w:w="0" w:type="auto"/>
            <w:shd w:val="clear" w:color="auto" w:fill="auto"/>
            <w:vAlign w:val="center"/>
          </w:tcPr>
          <w:p w14:paraId="6ED3C66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轿货两用车租赁</w:t>
            </w:r>
          </w:p>
        </w:tc>
        <w:tc>
          <w:tcPr>
            <w:tcW w:w="7589" w:type="dxa"/>
            <w:shd w:val="clear" w:color="auto" w:fill="auto"/>
            <w:vAlign w:val="center"/>
          </w:tcPr>
          <w:p w14:paraId="4D6EFC10">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933" w:type="dxa"/>
            <w:shd w:val="clear" w:color="000000" w:fill="FFFFFF"/>
            <w:vAlign w:val="center"/>
          </w:tcPr>
          <w:p w14:paraId="35C8D6E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860" w:type="dxa"/>
            <w:shd w:val="clear" w:color="000000" w:fill="FFFFFF"/>
            <w:vAlign w:val="center"/>
          </w:tcPr>
          <w:p w14:paraId="74E8C3F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3200</w:t>
            </w:r>
          </w:p>
        </w:tc>
        <w:tc>
          <w:tcPr>
            <w:tcW w:w="1207" w:type="dxa"/>
            <w:vMerge w:val="restart"/>
            <w:shd w:val="clear" w:color="auto" w:fill="auto"/>
            <w:vAlign w:val="center"/>
          </w:tcPr>
          <w:p w14:paraId="20B1C999">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接到服务通知后</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w:t>
            </w:r>
          </w:p>
        </w:tc>
        <w:tc>
          <w:tcPr>
            <w:tcW w:w="1696" w:type="dxa"/>
            <w:vMerge w:val="restart"/>
            <w:shd w:val="clear" w:color="auto" w:fill="auto"/>
            <w:vAlign w:val="center"/>
          </w:tcPr>
          <w:p w14:paraId="7532C95D">
            <w:pPr>
              <w:widowControl/>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2021年1月1日至投标截止日止，投标方</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设备租赁服务业绩不少于1份。注：业绩必须提供对应的合同复印件、发票和相应查验截图。</w:t>
            </w:r>
          </w:p>
        </w:tc>
      </w:tr>
      <w:tr w14:paraId="23E46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jc w:val="center"/>
        </w:trPr>
        <w:tc>
          <w:tcPr>
            <w:tcW w:w="0" w:type="auto"/>
            <w:vMerge w:val="continue"/>
            <w:vAlign w:val="center"/>
          </w:tcPr>
          <w:p w14:paraId="25D3D442">
            <w:pPr>
              <w:widowControl/>
              <w:jc w:val="center"/>
              <w:rPr>
                <w:rFonts w:hint="eastAsia" w:ascii="宋体" w:hAnsi="宋体" w:eastAsia="宋体" w:cs="宋体"/>
                <w:color w:val="auto"/>
                <w:sz w:val="24"/>
                <w:szCs w:val="24"/>
                <w:highlight w:val="none"/>
              </w:rPr>
            </w:pPr>
          </w:p>
        </w:tc>
        <w:tc>
          <w:tcPr>
            <w:tcW w:w="0" w:type="auto"/>
            <w:shd w:val="clear" w:color="auto" w:fill="auto"/>
            <w:vAlign w:val="center"/>
          </w:tcPr>
          <w:p w14:paraId="4A82C07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小型客车9座租赁</w:t>
            </w:r>
          </w:p>
        </w:tc>
        <w:tc>
          <w:tcPr>
            <w:tcW w:w="7589" w:type="dxa"/>
            <w:shd w:val="clear" w:color="auto" w:fill="auto"/>
            <w:vAlign w:val="center"/>
          </w:tcPr>
          <w:p w14:paraId="151E82EE">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933" w:type="dxa"/>
            <w:shd w:val="clear" w:color="000000" w:fill="FFFFFF"/>
            <w:vAlign w:val="center"/>
          </w:tcPr>
          <w:p w14:paraId="4E9194F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860" w:type="dxa"/>
            <w:shd w:val="clear" w:color="000000" w:fill="FFFFFF"/>
            <w:vAlign w:val="center"/>
          </w:tcPr>
          <w:p w14:paraId="420BA908">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207" w:type="dxa"/>
            <w:vMerge w:val="continue"/>
            <w:shd w:val="clear" w:color="auto" w:fill="auto"/>
            <w:vAlign w:val="center"/>
          </w:tcPr>
          <w:p w14:paraId="54607CAF">
            <w:pPr>
              <w:jc w:val="left"/>
              <w:rPr>
                <w:rFonts w:hint="eastAsia" w:ascii="宋体" w:hAnsi="宋体" w:eastAsia="宋体" w:cs="宋体"/>
                <w:color w:val="auto"/>
                <w:sz w:val="24"/>
                <w:szCs w:val="24"/>
                <w:highlight w:val="none"/>
              </w:rPr>
            </w:pPr>
          </w:p>
        </w:tc>
        <w:tc>
          <w:tcPr>
            <w:tcW w:w="1696" w:type="dxa"/>
            <w:vMerge w:val="continue"/>
            <w:shd w:val="clear" w:color="auto" w:fill="auto"/>
            <w:vAlign w:val="center"/>
          </w:tcPr>
          <w:p w14:paraId="02C6A0F6">
            <w:pPr>
              <w:jc w:val="left"/>
              <w:rPr>
                <w:rFonts w:hint="eastAsia" w:ascii="宋体" w:hAnsi="宋体" w:eastAsia="宋体" w:cs="宋体"/>
                <w:color w:val="auto"/>
                <w:sz w:val="24"/>
                <w:szCs w:val="24"/>
                <w:highlight w:val="none"/>
              </w:rPr>
            </w:pPr>
          </w:p>
        </w:tc>
      </w:tr>
      <w:tr w14:paraId="39A9B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9" w:hRule="atLeast"/>
          <w:jc w:val="center"/>
        </w:trPr>
        <w:tc>
          <w:tcPr>
            <w:tcW w:w="0" w:type="auto"/>
            <w:vMerge w:val="continue"/>
            <w:vAlign w:val="center"/>
          </w:tcPr>
          <w:p w14:paraId="463142E0">
            <w:pPr>
              <w:widowControl/>
              <w:jc w:val="center"/>
              <w:rPr>
                <w:rFonts w:hint="eastAsia" w:ascii="宋体" w:hAnsi="宋体" w:eastAsia="宋体" w:cs="宋体"/>
                <w:color w:val="auto"/>
                <w:sz w:val="24"/>
                <w:szCs w:val="24"/>
                <w:highlight w:val="none"/>
              </w:rPr>
            </w:pPr>
          </w:p>
        </w:tc>
        <w:tc>
          <w:tcPr>
            <w:tcW w:w="0" w:type="auto"/>
            <w:shd w:val="clear" w:color="auto" w:fill="auto"/>
            <w:vAlign w:val="center"/>
          </w:tcPr>
          <w:p w14:paraId="6ADF69E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单排货车租赁</w:t>
            </w:r>
          </w:p>
        </w:tc>
        <w:tc>
          <w:tcPr>
            <w:tcW w:w="7589" w:type="dxa"/>
            <w:shd w:val="clear" w:color="auto" w:fill="auto"/>
            <w:vAlign w:val="center"/>
          </w:tcPr>
          <w:p w14:paraId="17EFD882">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933" w:type="dxa"/>
            <w:shd w:val="clear" w:color="000000" w:fill="FFFFFF"/>
            <w:vAlign w:val="center"/>
          </w:tcPr>
          <w:p w14:paraId="6751AF3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860" w:type="dxa"/>
            <w:shd w:val="clear" w:color="000000" w:fill="FFFFFF"/>
            <w:vAlign w:val="center"/>
          </w:tcPr>
          <w:p w14:paraId="43BCCA5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1207" w:type="dxa"/>
            <w:vMerge w:val="continue"/>
            <w:shd w:val="clear" w:color="auto" w:fill="auto"/>
            <w:vAlign w:val="center"/>
          </w:tcPr>
          <w:p w14:paraId="3CAA7BBD">
            <w:pPr>
              <w:jc w:val="left"/>
              <w:rPr>
                <w:rFonts w:hint="eastAsia" w:ascii="宋体" w:hAnsi="宋体" w:eastAsia="宋体" w:cs="宋体"/>
                <w:color w:val="auto"/>
                <w:sz w:val="24"/>
                <w:szCs w:val="24"/>
                <w:highlight w:val="none"/>
              </w:rPr>
            </w:pPr>
          </w:p>
        </w:tc>
        <w:tc>
          <w:tcPr>
            <w:tcW w:w="1696" w:type="dxa"/>
            <w:vMerge w:val="continue"/>
            <w:shd w:val="clear" w:color="auto" w:fill="auto"/>
            <w:vAlign w:val="center"/>
          </w:tcPr>
          <w:p w14:paraId="498A441B">
            <w:pPr>
              <w:jc w:val="left"/>
              <w:rPr>
                <w:rFonts w:hint="eastAsia" w:ascii="宋体" w:hAnsi="宋体" w:eastAsia="宋体" w:cs="宋体"/>
                <w:color w:val="auto"/>
                <w:sz w:val="24"/>
                <w:szCs w:val="24"/>
                <w:highlight w:val="none"/>
              </w:rPr>
            </w:pPr>
          </w:p>
        </w:tc>
      </w:tr>
      <w:tr w14:paraId="220D8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exact"/>
          <w:jc w:val="center"/>
        </w:trPr>
        <w:tc>
          <w:tcPr>
            <w:tcW w:w="0" w:type="auto"/>
            <w:vMerge w:val="continue"/>
            <w:vAlign w:val="center"/>
          </w:tcPr>
          <w:p w14:paraId="582FBBB7">
            <w:pPr>
              <w:widowControl/>
              <w:jc w:val="center"/>
              <w:rPr>
                <w:rFonts w:hint="eastAsia" w:ascii="宋体" w:hAnsi="宋体" w:eastAsia="宋体" w:cs="宋体"/>
                <w:color w:val="auto"/>
                <w:sz w:val="24"/>
                <w:szCs w:val="24"/>
                <w:highlight w:val="none"/>
              </w:rPr>
            </w:pPr>
          </w:p>
        </w:tc>
        <w:tc>
          <w:tcPr>
            <w:tcW w:w="0" w:type="auto"/>
            <w:shd w:val="clear" w:color="auto" w:fill="auto"/>
            <w:vAlign w:val="center"/>
          </w:tcPr>
          <w:p w14:paraId="3A41450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7米货车租赁</w:t>
            </w:r>
          </w:p>
        </w:tc>
        <w:tc>
          <w:tcPr>
            <w:tcW w:w="7589" w:type="dxa"/>
            <w:shd w:val="clear" w:color="auto" w:fill="auto"/>
            <w:vAlign w:val="center"/>
          </w:tcPr>
          <w:p w14:paraId="7503014D">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933" w:type="dxa"/>
            <w:shd w:val="clear" w:color="000000" w:fill="FFFFFF"/>
            <w:vAlign w:val="center"/>
          </w:tcPr>
          <w:p w14:paraId="0F55D14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860" w:type="dxa"/>
            <w:shd w:val="clear" w:color="000000" w:fill="FFFFFF"/>
            <w:vAlign w:val="center"/>
          </w:tcPr>
          <w:p w14:paraId="6A4B20D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1207" w:type="dxa"/>
            <w:vMerge w:val="continue"/>
            <w:shd w:val="clear" w:color="auto" w:fill="auto"/>
            <w:vAlign w:val="center"/>
          </w:tcPr>
          <w:p w14:paraId="5F386000">
            <w:pPr>
              <w:jc w:val="left"/>
              <w:rPr>
                <w:rFonts w:hint="eastAsia" w:ascii="宋体" w:hAnsi="宋体" w:eastAsia="宋体" w:cs="宋体"/>
                <w:color w:val="auto"/>
                <w:sz w:val="24"/>
                <w:szCs w:val="24"/>
                <w:highlight w:val="none"/>
              </w:rPr>
            </w:pPr>
          </w:p>
        </w:tc>
        <w:tc>
          <w:tcPr>
            <w:tcW w:w="1696" w:type="dxa"/>
            <w:vMerge w:val="continue"/>
            <w:shd w:val="clear" w:color="auto" w:fill="auto"/>
            <w:vAlign w:val="center"/>
          </w:tcPr>
          <w:p w14:paraId="790E6ECA">
            <w:pPr>
              <w:jc w:val="left"/>
              <w:rPr>
                <w:rFonts w:hint="eastAsia" w:ascii="宋体" w:hAnsi="宋体" w:eastAsia="宋体" w:cs="宋体"/>
                <w:color w:val="auto"/>
                <w:sz w:val="24"/>
                <w:szCs w:val="24"/>
                <w:highlight w:val="none"/>
              </w:rPr>
            </w:pPr>
          </w:p>
        </w:tc>
      </w:tr>
      <w:tr w14:paraId="41CF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0" w:type="auto"/>
            <w:vMerge w:val="continue"/>
            <w:vAlign w:val="center"/>
          </w:tcPr>
          <w:p w14:paraId="5D6FCDE4">
            <w:pPr>
              <w:widowControl/>
              <w:jc w:val="center"/>
              <w:rPr>
                <w:rFonts w:hint="eastAsia" w:ascii="宋体" w:hAnsi="宋体" w:eastAsia="宋体" w:cs="宋体"/>
                <w:color w:val="auto"/>
                <w:sz w:val="24"/>
                <w:szCs w:val="24"/>
                <w:highlight w:val="none"/>
              </w:rPr>
            </w:pPr>
          </w:p>
        </w:tc>
        <w:tc>
          <w:tcPr>
            <w:tcW w:w="0" w:type="auto"/>
            <w:shd w:val="clear" w:color="auto" w:fill="auto"/>
            <w:vAlign w:val="center"/>
          </w:tcPr>
          <w:p w14:paraId="253A8C5B">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破碎机租赁</w:t>
            </w:r>
          </w:p>
        </w:tc>
        <w:tc>
          <w:tcPr>
            <w:tcW w:w="7589" w:type="dxa"/>
            <w:shd w:val="clear" w:color="auto" w:fill="auto"/>
            <w:vAlign w:val="center"/>
          </w:tcPr>
          <w:p w14:paraId="52274172">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破碎机必须符合国家相关标准，各项性能良好，年限小于两年；租赁期间，维护、保养等一切费用由租赁公司承担。</w:t>
            </w:r>
          </w:p>
        </w:tc>
        <w:tc>
          <w:tcPr>
            <w:tcW w:w="933" w:type="dxa"/>
            <w:shd w:val="clear" w:color="000000" w:fill="FFFFFF"/>
            <w:vAlign w:val="center"/>
          </w:tcPr>
          <w:p w14:paraId="470689B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台/天</w:t>
            </w:r>
          </w:p>
        </w:tc>
        <w:tc>
          <w:tcPr>
            <w:tcW w:w="860" w:type="dxa"/>
            <w:shd w:val="clear" w:color="000000" w:fill="FFFFFF"/>
            <w:vAlign w:val="center"/>
          </w:tcPr>
          <w:p w14:paraId="60DDAFA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1207" w:type="dxa"/>
            <w:vMerge w:val="continue"/>
            <w:shd w:val="clear" w:color="auto" w:fill="auto"/>
            <w:vAlign w:val="center"/>
          </w:tcPr>
          <w:p w14:paraId="33A998A1">
            <w:pPr>
              <w:jc w:val="left"/>
              <w:rPr>
                <w:rFonts w:hint="eastAsia" w:ascii="宋体" w:hAnsi="宋体" w:eastAsia="宋体" w:cs="宋体"/>
                <w:color w:val="auto"/>
                <w:sz w:val="24"/>
                <w:szCs w:val="24"/>
                <w:highlight w:val="none"/>
              </w:rPr>
            </w:pPr>
          </w:p>
        </w:tc>
        <w:tc>
          <w:tcPr>
            <w:tcW w:w="1696" w:type="dxa"/>
            <w:vMerge w:val="continue"/>
            <w:shd w:val="clear" w:color="auto" w:fill="auto"/>
            <w:vAlign w:val="center"/>
          </w:tcPr>
          <w:p w14:paraId="4C76CCC6">
            <w:pPr>
              <w:jc w:val="left"/>
              <w:rPr>
                <w:rFonts w:hint="eastAsia" w:ascii="宋体" w:hAnsi="宋体" w:eastAsia="宋体" w:cs="宋体"/>
                <w:color w:val="auto"/>
                <w:sz w:val="24"/>
                <w:szCs w:val="24"/>
                <w:highlight w:val="none"/>
              </w:rPr>
            </w:pPr>
          </w:p>
        </w:tc>
      </w:tr>
      <w:tr w14:paraId="6D65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0" w:type="auto"/>
            <w:vMerge w:val="continue"/>
            <w:vAlign w:val="center"/>
          </w:tcPr>
          <w:p w14:paraId="1E5E5C39">
            <w:pPr>
              <w:widowControl/>
              <w:jc w:val="center"/>
              <w:rPr>
                <w:rFonts w:hint="eastAsia" w:ascii="宋体" w:hAnsi="宋体" w:eastAsia="宋体" w:cs="宋体"/>
                <w:color w:val="auto"/>
                <w:sz w:val="24"/>
                <w:szCs w:val="24"/>
                <w:highlight w:val="none"/>
              </w:rPr>
            </w:pPr>
          </w:p>
        </w:tc>
        <w:tc>
          <w:tcPr>
            <w:tcW w:w="0" w:type="auto"/>
            <w:shd w:val="clear" w:color="auto" w:fill="auto"/>
            <w:vAlign w:val="center"/>
          </w:tcPr>
          <w:p w14:paraId="2504A65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50型挖掘机租赁</w:t>
            </w:r>
          </w:p>
        </w:tc>
        <w:tc>
          <w:tcPr>
            <w:tcW w:w="7589" w:type="dxa"/>
            <w:shd w:val="clear" w:color="auto" w:fill="auto"/>
            <w:vAlign w:val="center"/>
          </w:tcPr>
          <w:p w14:paraId="3E6F0558">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933" w:type="dxa"/>
            <w:shd w:val="clear" w:color="000000" w:fill="FFFFFF"/>
            <w:vAlign w:val="center"/>
          </w:tcPr>
          <w:p w14:paraId="442CC65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辆/小时</w:t>
            </w:r>
          </w:p>
        </w:tc>
        <w:tc>
          <w:tcPr>
            <w:tcW w:w="860" w:type="dxa"/>
            <w:shd w:val="clear" w:color="000000" w:fill="FFFFFF"/>
            <w:vAlign w:val="center"/>
          </w:tcPr>
          <w:p w14:paraId="04C24C2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1207" w:type="dxa"/>
            <w:vMerge w:val="continue"/>
            <w:shd w:val="clear" w:color="auto" w:fill="auto"/>
            <w:vAlign w:val="center"/>
          </w:tcPr>
          <w:p w14:paraId="2CF14040">
            <w:pPr>
              <w:jc w:val="left"/>
              <w:rPr>
                <w:rFonts w:hint="eastAsia" w:ascii="宋体" w:hAnsi="宋体" w:eastAsia="宋体" w:cs="宋体"/>
                <w:color w:val="auto"/>
                <w:sz w:val="24"/>
                <w:szCs w:val="24"/>
                <w:highlight w:val="none"/>
              </w:rPr>
            </w:pPr>
          </w:p>
        </w:tc>
        <w:tc>
          <w:tcPr>
            <w:tcW w:w="1696" w:type="dxa"/>
            <w:vMerge w:val="continue"/>
            <w:shd w:val="clear" w:color="auto" w:fill="auto"/>
            <w:vAlign w:val="center"/>
          </w:tcPr>
          <w:p w14:paraId="3BC5D5F6">
            <w:pPr>
              <w:jc w:val="left"/>
              <w:rPr>
                <w:rFonts w:hint="eastAsia" w:ascii="宋体" w:hAnsi="宋体" w:eastAsia="宋体" w:cs="宋体"/>
                <w:color w:val="auto"/>
                <w:sz w:val="24"/>
                <w:szCs w:val="24"/>
                <w:highlight w:val="none"/>
              </w:rPr>
            </w:pPr>
          </w:p>
        </w:tc>
      </w:tr>
      <w:tr w14:paraId="6CA3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0" w:type="auto"/>
            <w:vMerge w:val="continue"/>
            <w:vAlign w:val="center"/>
          </w:tcPr>
          <w:p w14:paraId="6CD68EF5">
            <w:pPr>
              <w:widowControl/>
              <w:jc w:val="center"/>
              <w:rPr>
                <w:rFonts w:hint="eastAsia" w:ascii="宋体" w:hAnsi="宋体" w:eastAsia="宋体" w:cs="宋体"/>
                <w:color w:val="auto"/>
                <w:sz w:val="24"/>
                <w:szCs w:val="24"/>
                <w:highlight w:val="none"/>
              </w:rPr>
            </w:pPr>
          </w:p>
        </w:tc>
        <w:tc>
          <w:tcPr>
            <w:tcW w:w="0" w:type="auto"/>
            <w:shd w:val="clear" w:color="auto" w:fill="auto"/>
            <w:vAlign w:val="center"/>
          </w:tcPr>
          <w:p w14:paraId="7E37312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升降车租赁</w:t>
            </w:r>
          </w:p>
        </w:tc>
        <w:tc>
          <w:tcPr>
            <w:tcW w:w="7589" w:type="dxa"/>
            <w:shd w:val="clear" w:color="auto" w:fill="auto"/>
            <w:vAlign w:val="center"/>
          </w:tcPr>
          <w:p w14:paraId="2666AC5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933" w:type="dxa"/>
            <w:shd w:val="clear" w:color="000000" w:fill="FFFFFF"/>
            <w:vAlign w:val="center"/>
          </w:tcPr>
          <w:p w14:paraId="4BEF795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台班</w:t>
            </w:r>
          </w:p>
        </w:tc>
        <w:tc>
          <w:tcPr>
            <w:tcW w:w="860" w:type="dxa"/>
            <w:shd w:val="clear" w:color="000000" w:fill="FFFFFF"/>
            <w:vAlign w:val="center"/>
          </w:tcPr>
          <w:p w14:paraId="3D0E439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1207" w:type="dxa"/>
            <w:vMerge w:val="continue"/>
            <w:shd w:val="clear" w:color="auto" w:fill="auto"/>
            <w:vAlign w:val="center"/>
          </w:tcPr>
          <w:p w14:paraId="6742C00E">
            <w:pPr>
              <w:jc w:val="left"/>
              <w:rPr>
                <w:rFonts w:hint="eastAsia" w:ascii="宋体" w:hAnsi="宋体" w:eastAsia="宋体" w:cs="宋体"/>
                <w:color w:val="auto"/>
                <w:sz w:val="24"/>
                <w:szCs w:val="24"/>
                <w:highlight w:val="none"/>
              </w:rPr>
            </w:pPr>
          </w:p>
        </w:tc>
        <w:tc>
          <w:tcPr>
            <w:tcW w:w="1696" w:type="dxa"/>
            <w:vMerge w:val="continue"/>
            <w:shd w:val="clear" w:color="auto" w:fill="auto"/>
            <w:vAlign w:val="center"/>
          </w:tcPr>
          <w:p w14:paraId="5DCC547B">
            <w:pPr>
              <w:jc w:val="left"/>
              <w:rPr>
                <w:rFonts w:hint="eastAsia" w:ascii="宋体" w:hAnsi="宋体" w:eastAsia="宋体" w:cs="宋体"/>
                <w:color w:val="auto"/>
                <w:sz w:val="24"/>
                <w:szCs w:val="24"/>
                <w:highlight w:val="none"/>
              </w:rPr>
            </w:pPr>
          </w:p>
        </w:tc>
      </w:tr>
      <w:tr w14:paraId="1954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7" w:hRule="exact"/>
          <w:jc w:val="center"/>
        </w:trPr>
        <w:tc>
          <w:tcPr>
            <w:tcW w:w="0" w:type="auto"/>
            <w:vMerge w:val="continue"/>
            <w:vAlign w:val="center"/>
          </w:tcPr>
          <w:p w14:paraId="453402EE">
            <w:pPr>
              <w:widowControl/>
              <w:jc w:val="center"/>
              <w:rPr>
                <w:rFonts w:hint="eastAsia" w:ascii="宋体" w:hAnsi="宋体" w:eastAsia="宋体" w:cs="宋体"/>
                <w:color w:val="auto"/>
                <w:sz w:val="24"/>
                <w:szCs w:val="24"/>
                <w:highlight w:val="none"/>
              </w:rPr>
            </w:pPr>
          </w:p>
        </w:tc>
        <w:tc>
          <w:tcPr>
            <w:tcW w:w="0" w:type="auto"/>
            <w:shd w:val="clear" w:color="auto" w:fill="auto"/>
            <w:vAlign w:val="center"/>
          </w:tcPr>
          <w:p w14:paraId="77613F9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曲臂车租赁</w:t>
            </w:r>
          </w:p>
        </w:tc>
        <w:tc>
          <w:tcPr>
            <w:tcW w:w="7589" w:type="dxa"/>
            <w:shd w:val="clear" w:color="auto" w:fill="auto"/>
            <w:vAlign w:val="center"/>
          </w:tcPr>
          <w:p w14:paraId="68D0BF72">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933" w:type="dxa"/>
            <w:shd w:val="clear" w:color="000000" w:fill="FFFFFF"/>
            <w:vAlign w:val="center"/>
          </w:tcPr>
          <w:p w14:paraId="2B4D588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台班</w:t>
            </w:r>
          </w:p>
        </w:tc>
        <w:tc>
          <w:tcPr>
            <w:tcW w:w="860" w:type="dxa"/>
            <w:shd w:val="clear" w:color="000000" w:fill="FFFFFF"/>
            <w:vAlign w:val="center"/>
          </w:tcPr>
          <w:p w14:paraId="514ACE6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1207" w:type="dxa"/>
            <w:vMerge w:val="continue"/>
            <w:shd w:val="clear" w:color="auto" w:fill="auto"/>
            <w:vAlign w:val="center"/>
          </w:tcPr>
          <w:p w14:paraId="3DDDDDBA">
            <w:pPr>
              <w:jc w:val="left"/>
              <w:rPr>
                <w:rFonts w:hint="eastAsia" w:ascii="宋体" w:hAnsi="宋体" w:eastAsia="宋体" w:cs="宋体"/>
                <w:color w:val="auto"/>
                <w:sz w:val="24"/>
                <w:szCs w:val="24"/>
                <w:highlight w:val="none"/>
              </w:rPr>
            </w:pPr>
          </w:p>
        </w:tc>
        <w:tc>
          <w:tcPr>
            <w:tcW w:w="1696" w:type="dxa"/>
            <w:vMerge w:val="continue"/>
            <w:shd w:val="clear" w:color="auto" w:fill="auto"/>
            <w:vAlign w:val="center"/>
          </w:tcPr>
          <w:p w14:paraId="421C8AD3">
            <w:pPr>
              <w:jc w:val="left"/>
              <w:rPr>
                <w:rFonts w:hint="eastAsia" w:ascii="宋体" w:hAnsi="宋体" w:eastAsia="宋体" w:cs="宋体"/>
                <w:color w:val="auto"/>
                <w:sz w:val="24"/>
                <w:szCs w:val="24"/>
                <w:highlight w:val="none"/>
              </w:rPr>
            </w:pPr>
          </w:p>
        </w:tc>
      </w:tr>
    </w:tbl>
    <w:p w14:paraId="758C068E">
      <w:pPr>
        <w:pStyle w:val="21"/>
        <w:ind w:left="0" w:leftChars="0" w:firstLine="0" w:firstLineChars="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具体服务不局限于上述需求一览表。应包括上述服务相关延伸服务及产品，类似升级服务及相关产品。</w:t>
      </w:r>
    </w:p>
    <w:p w14:paraId="1E7BB88F">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F9BBFB4">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036C1C5C">
      <w:pPr>
        <w:pStyle w:val="17"/>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58E5F696">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30C222B3">
      <w:pPr>
        <w:rPr>
          <w:rFonts w:hint="eastAsia" w:ascii="宋体" w:hAnsi="宋体" w:eastAsia="宋体" w:cs="宋体"/>
          <w:b/>
          <w:bCs w:val="0"/>
          <w:i w:val="0"/>
          <w:iCs w:val="0"/>
          <w:color w:val="auto"/>
          <w:sz w:val="21"/>
          <w:szCs w:val="21"/>
          <w:highlight w:val="none"/>
          <w:u w:val="none"/>
        </w:rPr>
      </w:pPr>
      <w:r>
        <w:rPr>
          <w:rFonts w:hint="eastAsia" w:ascii="宋体" w:hAnsi="宋体" w:eastAsia="宋体" w:cs="宋体"/>
          <w:b/>
          <w:bCs w:val="0"/>
          <w:i w:val="0"/>
          <w:iCs w:val="0"/>
          <w:color w:val="auto"/>
          <w:sz w:val="21"/>
          <w:szCs w:val="21"/>
          <w:highlight w:val="none"/>
          <w:u w:val="none"/>
        </w:rPr>
        <w:br w:type="page"/>
      </w:r>
    </w:p>
    <w:p w14:paraId="169C96DD">
      <w:pPr>
        <w:spacing w:line="400" w:lineRule="exact"/>
        <w:rPr>
          <w:rFonts w:hint="eastAsia" w:ascii="宋体" w:hAnsi="宋体" w:eastAsia="宋体" w:cs="宋体"/>
          <w:color w:val="auto"/>
          <w:highlight w:val="none"/>
          <w:lang w:val="en-US" w:eastAsia="zh-CN"/>
        </w:rPr>
      </w:pPr>
      <w:r>
        <w:rPr>
          <w:rFonts w:hint="eastAsia" w:ascii="宋体" w:hAnsi="宋体" w:eastAsia="宋体" w:cs="宋体"/>
          <w:b/>
          <w:bCs w:val="0"/>
          <w:i w:val="0"/>
          <w:iCs w:val="0"/>
          <w:color w:val="auto"/>
          <w:sz w:val="21"/>
          <w:szCs w:val="21"/>
          <w:highlight w:val="none"/>
          <w:u w:val="none"/>
          <w:lang w:val="en-US" w:eastAsia="zh-CN"/>
        </w:rPr>
        <w:t>分标四：施工机械设备租赁项目</w:t>
      </w:r>
    </w:p>
    <w:tbl>
      <w:tblPr>
        <w:tblStyle w:val="9"/>
        <w:tblW w:w="142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6"/>
        <w:gridCol w:w="1586"/>
        <w:gridCol w:w="7629"/>
        <w:gridCol w:w="570"/>
        <w:gridCol w:w="697"/>
        <w:gridCol w:w="1038"/>
        <w:gridCol w:w="1491"/>
      </w:tblGrid>
      <w:tr w14:paraId="209D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36" w:type="dxa"/>
            <w:vAlign w:val="center"/>
          </w:tcPr>
          <w:p w14:paraId="2FFA9AB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r>
              <w:rPr>
                <w:rFonts w:hint="eastAsia" w:ascii="宋体" w:hAnsi="宋体" w:eastAsia="宋体" w:cs="宋体"/>
                <w:b/>
                <w:bCs/>
                <w:color w:val="auto"/>
                <w:kern w:val="0"/>
                <w:sz w:val="24"/>
                <w:szCs w:val="24"/>
                <w:highlight w:val="none"/>
                <w:lang w:val="en-US" w:eastAsia="zh-CN"/>
              </w:rPr>
              <w:t>及包号</w:t>
            </w:r>
          </w:p>
        </w:tc>
        <w:tc>
          <w:tcPr>
            <w:tcW w:w="1586" w:type="dxa"/>
            <w:shd w:val="clear" w:color="auto" w:fill="auto"/>
            <w:vAlign w:val="center"/>
          </w:tcPr>
          <w:p w14:paraId="70372706">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服务内容</w:t>
            </w:r>
          </w:p>
        </w:tc>
        <w:tc>
          <w:tcPr>
            <w:tcW w:w="7629" w:type="dxa"/>
            <w:shd w:val="clear" w:color="auto" w:fill="auto"/>
            <w:vAlign w:val="center"/>
          </w:tcPr>
          <w:p w14:paraId="76A2FBE2">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70" w:type="dxa"/>
            <w:shd w:val="clear" w:color="auto" w:fill="auto"/>
            <w:vAlign w:val="center"/>
          </w:tcPr>
          <w:p w14:paraId="17C53A7C">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0" w:type="auto"/>
            <w:shd w:val="clear" w:color="auto" w:fill="auto"/>
            <w:vAlign w:val="center"/>
          </w:tcPr>
          <w:p w14:paraId="2D602195">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38" w:type="dxa"/>
            <w:shd w:val="clear" w:color="auto" w:fill="auto"/>
            <w:vAlign w:val="center"/>
          </w:tcPr>
          <w:p w14:paraId="4D909DC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服务期/工期</w:t>
            </w:r>
          </w:p>
        </w:tc>
        <w:tc>
          <w:tcPr>
            <w:tcW w:w="1491" w:type="dxa"/>
            <w:shd w:val="clear" w:color="auto" w:fill="auto"/>
            <w:vAlign w:val="center"/>
          </w:tcPr>
          <w:p w14:paraId="7E79FFCC">
            <w:pPr>
              <w:widowControl/>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7295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236" w:type="dxa"/>
            <w:vMerge w:val="restart"/>
            <w:vAlign w:val="center"/>
          </w:tcPr>
          <w:p w14:paraId="43FC9B39">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施工机械设备租赁项目（</w:t>
            </w:r>
            <w:r>
              <w:rPr>
                <w:rFonts w:hint="eastAsia" w:ascii="宋体" w:hAnsi="宋体" w:eastAsia="宋体" w:cs="宋体"/>
                <w:color w:val="auto"/>
                <w:sz w:val="24"/>
                <w:szCs w:val="24"/>
                <w:highlight w:val="none"/>
                <w:lang w:val="en-US" w:eastAsia="zh-CN"/>
              </w:rPr>
              <w:t>包01</w:t>
            </w:r>
            <w:r>
              <w:rPr>
                <w:rFonts w:hint="eastAsia" w:ascii="宋体" w:hAnsi="宋体" w:eastAsia="宋体" w:cs="宋体"/>
                <w:color w:val="auto"/>
                <w:sz w:val="24"/>
                <w:szCs w:val="24"/>
                <w:highlight w:val="none"/>
                <w:lang w:eastAsia="zh-CN"/>
              </w:rPr>
              <w:t>）</w:t>
            </w:r>
          </w:p>
        </w:tc>
        <w:tc>
          <w:tcPr>
            <w:tcW w:w="1586" w:type="dxa"/>
            <w:shd w:val="clear" w:color="auto" w:fill="auto"/>
            <w:vAlign w:val="center"/>
          </w:tcPr>
          <w:p w14:paraId="606A303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轿货两用车租赁</w:t>
            </w:r>
          </w:p>
        </w:tc>
        <w:tc>
          <w:tcPr>
            <w:tcW w:w="7629" w:type="dxa"/>
            <w:shd w:val="clear" w:color="auto" w:fill="auto"/>
            <w:vAlign w:val="center"/>
          </w:tcPr>
          <w:p w14:paraId="2C22CFC5">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570" w:type="dxa"/>
            <w:shd w:val="clear" w:color="000000" w:fill="FFFFFF"/>
            <w:vAlign w:val="center"/>
          </w:tcPr>
          <w:p w14:paraId="68DC1D7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7380694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8000</w:t>
            </w:r>
          </w:p>
        </w:tc>
        <w:tc>
          <w:tcPr>
            <w:tcW w:w="1038" w:type="dxa"/>
            <w:vMerge w:val="restart"/>
            <w:shd w:val="clear" w:color="auto" w:fill="auto"/>
            <w:vAlign w:val="center"/>
          </w:tcPr>
          <w:p w14:paraId="758C2457">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接到服务通知后</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w:t>
            </w:r>
          </w:p>
        </w:tc>
        <w:tc>
          <w:tcPr>
            <w:tcW w:w="1491" w:type="dxa"/>
            <w:vMerge w:val="restart"/>
            <w:shd w:val="clear" w:color="auto" w:fill="auto"/>
            <w:vAlign w:val="center"/>
          </w:tcPr>
          <w:p w14:paraId="49ACE9A8">
            <w:pPr>
              <w:widowControl/>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2021年1月1日至投标截止日止，投标方</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设备租赁服务业绩不少于1份。注：业绩必须提供对应的合同复印件、发票和相应查验截图。</w:t>
            </w:r>
          </w:p>
        </w:tc>
      </w:tr>
      <w:tr w14:paraId="7FCCB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1236" w:type="dxa"/>
            <w:vMerge w:val="continue"/>
            <w:vAlign w:val="center"/>
          </w:tcPr>
          <w:p w14:paraId="202C7AC3">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217F0FA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小型客车9座租赁</w:t>
            </w:r>
          </w:p>
        </w:tc>
        <w:tc>
          <w:tcPr>
            <w:tcW w:w="7629" w:type="dxa"/>
            <w:shd w:val="clear" w:color="auto" w:fill="auto"/>
            <w:vAlign w:val="center"/>
          </w:tcPr>
          <w:p w14:paraId="30896AC3">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570" w:type="dxa"/>
            <w:shd w:val="clear" w:color="000000" w:fill="FFFFFF"/>
            <w:vAlign w:val="center"/>
          </w:tcPr>
          <w:p w14:paraId="5567271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1148D40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800</w:t>
            </w:r>
          </w:p>
        </w:tc>
        <w:tc>
          <w:tcPr>
            <w:tcW w:w="1038" w:type="dxa"/>
            <w:vMerge w:val="continue"/>
            <w:shd w:val="clear" w:color="auto" w:fill="auto"/>
            <w:vAlign w:val="center"/>
          </w:tcPr>
          <w:p w14:paraId="6BCF6904">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7FF16D0C">
            <w:pPr>
              <w:jc w:val="left"/>
              <w:rPr>
                <w:rFonts w:hint="eastAsia" w:ascii="宋体" w:hAnsi="宋体" w:eastAsia="宋体" w:cs="宋体"/>
                <w:color w:val="auto"/>
                <w:sz w:val="24"/>
                <w:szCs w:val="24"/>
                <w:highlight w:val="none"/>
              </w:rPr>
            </w:pPr>
          </w:p>
        </w:tc>
      </w:tr>
      <w:tr w14:paraId="618C2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1236" w:type="dxa"/>
            <w:vMerge w:val="continue"/>
            <w:vAlign w:val="center"/>
          </w:tcPr>
          <w:p w14:paraId="72F9C1F4">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31A7178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单排货车租赁</w:t>
            </w:r>
          </w:p>
        </w:tc>
        <w:tc>
          <w:tcPr>
            <w:tcW w:w="7629" w:type="dxa"/>
            <w:shd w:val="clear" w:color="auto" w:fill="auto"/>
            <w:vAlign w:val="center"/>
          </w:tcPr>
          <w:p w14:paraId="6467706F">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570" w:type="dxa"/>
            <w:shd w:val="clear" w:color="000000" w:fill="FFFFFF"/>
            <w:vAlign w:val="center"/>
          </w:tcPr>
          <w:p w14:paraId="05D42E67">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73A0824F">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1038" w:type="dxa"/>
            <w:vMerge w:val="continue"/>
            <w:shd w:val="clear" w:color="auto" w:fill="auto"/>
            <w:vAlign w:val="center"/>
          </w:tcPr>
          <w:p w14:paraId="393B5FE3">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6AE95466">
            <w:pPr>
              <w:jc w:val="left"/>
              <w:rPr>
                <w:rFonts w:hint="eastAsia" w:ascii="宋体" w:hAnsi="宋体" w:eastAsia="宋体" w:cs="宋体"/>
                <w:color w:val="auto"/>
                <w:sz w:val="24"/>
                <w:szCs w:val="24"/>
                <w:highlight w:val="none"/>
              </w:rPr>
            </w:pPr>
          </w:p>
        </w:tc>
      </w:tr>
      <w:tr w14:paraId="29105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1236" w:type="dxa"/>
            <w:vMerge w:val="continue"/>
            <w:vAlign w:val="center"/>
          </w:tcPr>
          <w:p w14:paraId="0E119449">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5C41155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7米货车租赁</w:t>
            </w:r>
          </w:p>
        </w:tc>
        <w:tc>
          <w:tcPr>
            <w:tcW w:w="7629" w:type="dxa"/>
            <w:shd w:val="clear" w:color="auto" w:fill="auto"/>
            <w:vAlign w:val="center"/>
          </w:tcPr>
          <w:p w14:paraId="50388315">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570" w:type="dxa"/>
            <w:shd w:val="clear" w:color="000000" w:fill="FFFFFF"/>
            <w:vAlign w:val="center"/>
          </w:tcPr>
          <w:p w14:paraId="525AF4B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5828137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1038" w:type="dxa"/>
            <w:vMerge w:val="continue"/>
            <w:shd w:val="clear" w:color="auto" w:fill="auto"/>
            <w:vAlign w:val="center"/>
          </w:tcPr>
          <w:p w14:paraId="25C2FE5D">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6EAD7CCF">
            <w:pPr>
              <w:jc w:val="left"/>
              <w:rPr>
                <w:rFonts w:hint="eastAsia" w:ascii="宋体" w:hAnsi="宋体" w:eastAsia="宋体" w:cs="宋体"/>
                <w:color w:val="auto"/>
                <w:sz w:val="24"/>
                <w:szCs w:val="24"/>
                <w:highlight w:val="none"/>
              </w:rPr>
            </w:pPr>
          </w:p>
        </w:tc>
      </w:tr>
      <w:tr w14:paraId="62CC1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236" w:type="dxa"/>
            <w:vMerge w:val="continue"/>
            <w:vAlign w:val="center"/>
          </w:tcPr>
          <w:p w14:paraId="3470CFEB">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6CE0460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破碎机租赁</w:t>
            </w:r>
          </w:p>
        </w:tc>
        <w:tc>
          <w:tcPr>
            <w:tcW w:w="7629" w:type="dxa"/>
            <w:shd w:val="clear" w:color="auto" w:fill="auto"/>
            <w:vAlign w:val="center"/>
          </w:tcPr>
          <w:p w14:paraId="424CD872">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破碎机必须符合国家相关标准，各项性能良好，年限小于两年；租赁期间，维护、保养等一切费用由租赁公司承担。</w:t>
            </w:r>
          </w:p>
        </w:tc>
        <w:tc>
          <w:tcPr>
            <w:tcW w:w="570" w:type="dxa"/>
            <w:shd w:val="clear" w:color="000000" w:fill="FFFFFF"/>
            <w:vAlign w:val="center"/>
          </w:tcPr>
          <w:p w14:paraId="63598CED">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台/天</w:t>
            </w:r>
          </w:p>
        </w:tc>
        <w:tc>
          <w:tcPr>
            <w:tcW w:w="0" w:type="auto"/>
            <w:shd w:val="clear" w:color="000000" w:fill="FFFFFF"/>
            <w:vAlign w:val="center"/>
          </w:tcPr>
          <w:p w14:paraId="4654345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038" w:type="dxa"/>
            <w:vMerge w:val="continue"/>
            <w:shd w:val="clear" w:color="auto" w:fill="auto"/>
            <w:vAlign w:val="center"/>
          </w:tcPr>
          <w:p w14:paraId="2CEC8CD7">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090CCDF1">
            <w:pPr>
              <w:jc w:val="left"/>
              <w:rPr>
                <w:rFonts w:hint="eastAsia" w:ascii="宋体" w:hAnsi="宋体" w:eastAsia="宋体" w:cs="宋体"/>
                <w:color w:val="auto"/>
                <w:sz w:val="24"/>
                <w:szCs w:val="24"/>
                <w:highlight w:val="none"/>
              </w:rPr>
            </w:pPr>
          </w:p>
        </w:tc>
      </w:tr>
      <w:tr w14:paraId="109B8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236" w:type="dxa"/>
            <w:vMerge w:val="continue"/>
            <w:vAlign w:val="center"/>
          </w:tcPr>
          <w:p w14:paraId="4C64C7CA">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2236E89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50型挖掘机租赁</w:t>
            </w:r>
          </w:p>
        </w:tc>
        <w:tc>
          <w:tcPr>
            <w:tcW w:w="7629" w:type="dxa"/>
            <w:shd w:val="clear" w:color="auto" w:fill="auto"/>
            <w:vAlign w:val="center"/>
          </w:tcPr>
          <w:p w14:paraId="3E6A7AD9">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570" w:type="dxa"/>
            <w:shd w:val="clear" w:color="000000" w:fill="FFFFFF"/>
            <w:vAlign w:val="center"/>
          </w:tcPr>
          <w:p w14:paraId="3CA0E30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辆/小时</w:t>
            </w:r>
          </w:p>
        </w:tc>
        <w:tc>
          <w:tcPr>
            <w:tcW w:w="0" w:type="auto"/>
            <w:shd w:val="clear" w:color="000000" w:fill="FFFFFF"/>
            <w:vAlign w:val="center"/>
          </w:tcPr>
          <w:p w14:paraId="6071108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1038" w:type="dxa"/>
            <w:vMerge w:val="continue"/>
            <w:shd w:val="clear" w:color="auto" w:fill="auto"/>
            <w:vAlign w:val="center"/>
          </w:tcPr>
          <w:p w14:paraId="7C8F128F">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5EA15C6A">
            <w:pPr>
              <w:jc w:val="left"/>
              <w:rPr>
                <w:rFonts w:hint="eastAsia" w:ascii="宋体" w:hAnsi="宋体" w:eastAsia="宋体" w:cs="宋体"/>
                <w:color w:val="auto"/>
                <w:sz w:val="24"/>
                <w:szCs w:val="24"/>
                <w:highlight w:val="none"/>
              </w:rPr>
            </w:pPr>
          </w:p>
        </w:tc>
      </w:tr>
      <w:tr w14:paraId="1D0A6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1236" w:type="dxa"/>
            <w:vMerge w:val="continue"/>
            <w:vAlign w:val="center"/>
          </w:tcPr>
          <w:p w14:paraId="2A4E5142">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3FBBC00E">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升降车租赁</w:t>
            </w:r>
          </w:p>
        </w:tc>
        <w:tc>
          <w:tcPr>
            <w:tcW w:w="7629" w:type="dxa"/>
            <w:shd w:val="clear" w:color="auto" w:fill="auto"/>
            <w:vAlign w:val="center"/>
          </w:tcPr>
          <w:p w14:paraId="66044995">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570" w:type="dxa"/>
            <w:shd w:val="clear" w:color="000000" w:fill="FFFFFF"/>
            <w:vAlign w:val="center"/>
          </w:tcPr>
          <w:p w14:paraId="6ADFCD01">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台班</w:t>
            </w:r>
          </w:p>
        </w:tc>
        <w:tc>
          <w:tcPr>
            <w:tcW w:w="0" w:type="auto"/>
            <w:shd w:val="clear" w:color="000000" w:fill="FFFFFF"/>
            <w:vAlign w:val="center"/>
          </w:tcPr>
          <w:p w14:paraId="35C813C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038" w:type="dxa"/>
            <w:vMerge w:val="continue"/>
            <w:shd w:val="clear" w:color="auto" w:fill="auto"/>
            <w:vAlign w:val="center"/>
          </w:tcPr>
          <w:p w14:paraId="2F18E2C5">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2F72FF89">
            <w:pPr>
              <w:jc w:val="left"/>
              <w:rPr>
                <w:rFonts w:hint="eastAsia" w:ascii="宋体" w:hAnsi="宋体" w:eastAsia="宋体" w:cs="宋体"/>
                <w:color w:val="auto"/>
                <w:sz w:val="24"/>
                <w:szCs w:val="24"/>
                <w:highlight w:val="none"/>
              </w:rPr>
            </w:pPr>
          </w:p>
        </w:tc>
      </w:tr>
      <w:tr w14:paraId="6D641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exact"/>
          <w:jc w:val="center"/>
        </w:trPr>
        <w:tc>
          <w:tcPr>
            <w:tcW w:w="1236" w:type="dxa"/>
            <w:vMerge w:val="continue"/>
            <w:vAlign w:val="center"/>
          </w:tcPr>
          <w:p w14:paraId="20EBDB7D">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7C73445C">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曲臂车租赁</w:t>
            </w:r>
          </w:p>
        </w:tc>
        <w:tc>
          <w:tcPr>
            <w:tcW w:w="7629" w:type="dxa"/>
            <w:shd w:val="clear" w:color="auto" w:fill="auto"/>
            <w:vAlign w:val="center"/>
          </w:tcPr>
          <w:p w14:paraId="364F691B">
            <w:pPr>
              <w:keepNext w:val="0"/>
              <w:keepLines w:val="0"/>
              <w:widowControl/>
              <w:suppressLineNumbers w:val="0"/>
              <w:jc w:val="left"/>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570" w:type="dxa"/>
            <w:shd w:val="clear" w:color="000000" w:fill="FFFFFF"/>
            <w:vAlign w:val="center"/>
          </w:tcPr>
          <w:p w14:paraId="43E30F65">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台班</w:t>
            </w:r>
          </w:p>
        </w:tc>
        <w:tc>
          <w:tcPr>
            <w:tcW w:w="0" w:type="auto"/>
            <w:shd w:val="clear" w:color="000000" w:fill="FFFFFF"/>
            <w:vAlign w:val="center"/>
          </w:tcPr>
          <w:p w14:paraId="4686D26A">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300</w:t>
            </w:r>
          </w:p>
        </w:tc>
        <w:tc>
          <w:tcPr>
            <w:tcW w:w="1038" w:type="dxa"/>
            <w:vMerge w:val="continue"/>
            <w:shd w:val="clear" w:color="auto" w:fill="auto"/>
            <w:vAlign w:val="center"/>
          </w:tcPr>
          <w:p w14:paraId="7D6BDD71">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22D569E6">
            <w:pPr>
              <w:jc w:val="left"/>
              <w:rPr>
                <w:rFonts w:hint="eastAsia" w:ascii="宋体" w:hAnsi="宋体" w:eastAsia="宋体" w:cs="宋体"/>
                <w:color w:val="auto"/>
                <w:sz w:val="24"/>
                <w:szCs w:val="24"/>
                <w:highlight w:val="none"/>
              </w:rPr>
            </w:pPr>
          </w:p>
        </w:tc>
      </w:tr>
      <w:tr w14:paraId="3884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4" w:hRule="exact"/>
          <w:jc w:val="center"/>
        </w:trPr>
        <w:tc>
          <w:tcPr>
            <w:tcW w:w="1236" w:type="dxa"/>
            <w:vMerge w:val="restart"/>
            <w:vAlign w:val="center"/>
          </w:tcPr>
          <w:p w14:paraId="2C11553F">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施工机械设备租赁项目（</w:t>
            </w:r>
            <w:r>
              <w:rPr>
                <w:rFonts w:hint="eastAsia" w:ascii="宋体" w:hAnsi="宋体" w:eastAsia="宋体" w:cs="宋体"/>
                <w:color w:val="auto"/>
                <w:sz w:val="24"/>
                <w:szCs w:val="24"/>
                <w:highlight w:val="none"/>
                <w:lang w:val="en-US" w:eastAsia="zh-CN"/>
              </w:rPr>
              <w:t>包02</w:t>
            </w:r>
            <w:r>
              <w:rPr>
                <w:rFonts w:hint="eastAsia" w:ascii="宋体" w:hAnsi="宋体" w:eastAsia="宋体" w:cs="宋体"/>
                <w:color w:val="auto"/>
                <w:sz w:val="24"/>
                <w:szCs w:val="24"/>
                <w:highlight w:val="none"/>
                <w:lang w:eastAsia="zh-CN"/>
              </w:rPr>
              <w:t>）</w:t>
            </w:r>
          </w:p>
        </w:tc>
        <w:tc>
          <w:tcPr>
            <w:tcW w:w="1586" w:type="dxa"/>
            <w:shd w:val="clear" w:color="auto" w:fill="auto"/>
            <w:vAlign w:val="center"/>
          </w:tcPr>
          <w:p w14:paraId="71CAC39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轿货两用车租赁</w:t>
            </w:r>
          </w:p>
        </w:tc>
        <w:tc>
          <w:tcPr>
            <w:tcW w:w="7629" w:type="dxa"/>
            <w:shd w:val="clear" w:color="auto" w:fill="auto"/>
            <w:vAlign w:val="center"/>
          </w:tcPr>
          <w:p w14:paraId="55646D18">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570" w:type="dxa"/>
            <w:shd w:val="clear" w:color="000000" w:fill="FFFFFF"/>
            <w:vAlign w:val="center"/>
          </w:tcPr>
          <w:p w14:paraId="28B0D4B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674BC487">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3200</w:t>
            </w:r>
          </w:p>
        </w:tc>
        <w:tc>
          <w:tcPr>
            <w:tcW w:w="1038" w:type="dxa"/>
            <w:vMerge w:val="restart"/>
            <w:shd w:val="clear" w:color="auto" w:fill="auto"/>
            <w:vAlign w:val="center"/>
          </w:tcPr>
          <w:p w14:paraId="389D3AFA">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接到服务通知后</w:t>
            </w: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rPr>
              <w:t>0</w:t>
            </w:r>
            <w:r>
              <w:rPr>
                <w:rFonts w:hint="eastAsia" w:ascii="宋体" w:hAnsi="宋体" w:eastAsia="宋体" w:cs="宋体"/>
                <w:color w:val="auto"/>
                <w:kern w:val="0"/>
                <w:sz w:val="24"/>
                <w:szCs w:val="24"/>
                <w:highlight w:val="none"/>
                <w:lang w:val="en-US" w:eastAsia="zh-CN"/>
              </w:rPr>
              <w:t>日</w:t>
            </w:r>
            <w:r>
              <w:rPr>
                <w:rFonts w:hint="eastAsia" w:ascii="宋体" w:hAnsi="宋体" w:eastAsia="宋体" w:cs="宋体"/>
                <w:color w:val="auto"/>
                <w:kern w:val="0"/>
                <w:sz w:val="24"/>
                <w:szCs w:val="24"/>
                <w:highlight w:val="none"/>
              </w:rPr>
              <w:t>内</w:t>
            </w:r>
          </w:p>
        </w:tc>
        <w:tc>
          <w:tcPr>
            <w:tcW w:w="1491" w:type="dxa"/>
            <w:vMerge w:val="restart"/>
            <w:shd w:val="clear" w:color="auto" w:fill="auto"/>
            <w:vAlign w:val="center"/>
          </w:tcPr>
          <w:p w14:paraId="56B92415">
            <w:pPr>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rPr>
              <w:t>业绩要求：</w:t>
            </w:r>
            <w:r>
              <w:rPr>
                <w:rFonts w:hint="eastAsia" w:ascii="宋体" w:hAnsi="宋体" w:eastAsia="宋体" w:cs="宋体"/>
                <w:color w:val="auto"/>
                <w:kern w:val="0"/>
                <w:sz w:val="24"/>
                <w:szCs w:val="24"/>
                <w:highlight w:val="none"/>
              </w:rPr>
              <w:t>2021年1月1日至投标截止日止，投标方</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rPr>
              <w:t>设备租赁服务业绩不少于1份。注：业绩必须提供对应的合同复印件、发票和相应查验截图。</w:t>
            </w:r>
          </w:p>
        </w:tc>
      </w:tr>
      <w:tr w14:paraId="692D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exact"/>
          <w:jc w:val="center"/>
        </w:trPr>
        <w:tc>
          <w:tcPr>
            <w:tcW w:w="1236" w:type="dxa"/>
            <w:vMerge w:val="continue"/>
            <w:vAlign w:val="center"/>
          </w:tcPr>
          <w:p w14:paraId="387B13E8">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03D3196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小型客车9座租赁</w:t>
            </w:r>
          </w:p>
        </w:tc>
        <w:tc>
          <w:tcPr>
            <w:tcW w:w="7629" w:type="dxa"/>
            <w:shd w:val="clear" w:color="auto" w:fill="auto"/>
            <w:vAlign w:val="center"/>
          </w:tcPr>
          <w:p w14:paraId="29F2FDB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570" w:type="dxa"/>
            <w:shd w:val="clear" w:color="000000" w:fill="FFFFFF"/>
            <w:vAlign w:val="center"/>
          </w:tcPr>
          <w:p w14:paraId="5584A74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41CF395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300</w:t>
            </w:r>
          </w:p>
        </w:tc>
        <w:tc>
          <w:tcPr>
            <w:tcW w:w="1038" w:type="dxa"/>
            <w:vMerge w:val="continue"/>
            <w:shd w:val="clear" w:color="auto" w:fill="auto"/>
            <w:vAlign w:val="center"/>
          </w:tcPr>
          <w:p w14:paraId="7997CE98">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5DB3E425">
            <w:pPr>
              <w:jc w:val="left"/>
              <w:rPr>
                <w:rFonts w:hint="eastAsia" w:ascii="宋体" w:hAnsi="宋体" w:eastAsia="宋体" w:cs="宋体"/>
                <w:color w:val="auto"/>
                <w:sz w:val="24"/>
                <w:szCs w:val="24"/>
                <w:highlight w:val="none"/>
              </w:rPr>
            </w:pPr>
          </w:p>
        </w:tc>
      </w:tr>
      <w:tr w14:paraId="2DA6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exact"/>
          <w:jc w:val="center"/>
        </w:trPr>
        <w:tc>
          <w:tcPr>
            <w:tcW w:w="1236" w:type="dxa"/>
            <w:vMerge w:val="continue"/>
            <w:vAlign w:val="center"/>
          </w:tcPr>
          <w:p w14:paraId="11BB825D">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44FB1F1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单排货车租赁</w:t>
            </w:r>
          </w:p>
        </w:tc>
        <w:tc>
          <w:tcPr>
            <w:tcW w:w="7629" w:type="dxa"/>
            <w:shd w:val="clear" w:color="auto" w:fill="auto"/>
            <w:vAlign w:val="center"/>
          </w:tcPr>
          <w:p w14:paraId="5A0D4CA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570" w:type="dxa"/>
            <w:shd w:val="clear" w:color="000000" w:fill="FFFFFF"/>
            <w:vAlign w:val="center"/>
          </w:tcPr>
          <w:p w14:paraId="321A049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0014F55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tc>
        <w:tc>
          <w:tcPr>
            <w:tcW w:w="1038" w:type="dxa"/>
            <w:vMerge w:val="continue"/>
            <w:shd w:val="clear" w:color="auto" w:fill="auto"/>
            <w:vAlign w:val="center"/>
          </w:tcPr>
          <w:p w14:paraId="03FFC7AA">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130180A6">
            <w:pPr>
              <w:jc w:val="left"/>
              <w:rPr>
                <w:rFonts w:hint="eastAsia" w:ascii="宋体" w:hAnsi="宋体" w:eastAsia="宋体" w:cs="宋体"/>
                <w:color w:val="auto"/>
                <w:sz w:val="24"/>
                <w:szCs w:val="24"/>
                <w:highlight w:val="none"/>
              </w:rPr>
            </w:pPr>
          </w:p>
        </w:tc>
      </w:tr>
      <w:tr w14:paraId="13F7D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exact"/>
          <w:jc w:val="center"/>
        </w:trPr>
        <w:tc>
          <w:tcPr>
            <w:tcW w:w="1236" w:type="dxa"/>
            <w:vMerge w:val="continue"/>
            <w:vAlign w:val="center"/>
          </w:tcPr>
          <w:p w14:paraId="7FDFD595">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465CF9C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7米货车租赁</w:t>
            </w:r>
          </w:p>
        </w:tc>
        <w:tc>
          <w:tcPr>
            <w:tcW w:w="7629" w:type="dxa"/>
            <w:shd w:val="clear" w:color="auto" w:fill="auto"/>
            <w:vAlign w:val="center"/>
          </w:tcPr>
          <w:p w14:paraId="4AFF08E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用车车况良好，手续齐全，车辆保险险种必须包括乘员险、第三者险、交强险及不计免赔险。乘员保险额不得低于10万元/座，第三者险保额不得低于150万元，车辆必须保证 24小时之内均可在市区行驶，不具备以上条件的车辆不予承租。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车辆租赁期间，车辆维修、保养、燃油、保险等一切费用由租赁公司承担，车辆过桥过路费、高速路费、停车费由承租方承担。必须根据承租方要求将车辆停放在指定位置。</w:t>
            </w:r>
          </w:p>
        </w:tc>
        <w:tc>
          <w:tcPr>
            <w:tcW w:w="570" w:type="dxa"/>
            <w:shd w:val="clear" w:color="000000" w:fill="FFFFFF"/>
            <w:vAlign w:val="center"/>
          </w:tcPr>
          <w:p w14:paraId="6AF9636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辆/天</w:t>
            </w:r>
          </w:p>
        </w:tc>
        <w:tc>
          <w:tcPr>
            <w:tcW w:w="0" w:type="auto"/>
            <w:shd w:val="clear" w:color="000000" w:fill="FFFFFF"/>
            <w:vAlign w:val="center"/>
          </w:tcPr>
          <w:p w14:paraId="1AB430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200</w:t>
            </w:r>
          </w:p>
        </w:tc>
        <w:tc>
          <w:tcPr>
            <w:tcW w:w="1038" w:type="dxa"/>
            <w:vMerge w:val="continue"/>
            <w:shd w:val="clear" w:color="auto" w:fill="auto"/>
            <w:vAlign w:val="center"/>
          </w:tcPr>
          <w:p w14:paraId="26C94D6C">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13F75E1B">
            <w:pPr>
              <w:jc w:val="left"/>
              <w:rPr>
                <w:rFonts w:hint="eastAsia" w:ascii="宋体" w:hAnsi="宋体" w:eastAsia="宋体" w:cs="宋体"/>
                <w:color w:val="auto"/>
                <w:sz w:val="24"/>
                <w:szCs w:val="24"/>
                <w:highlight w:val="none"/>
              </w:rPr>
            </w:pPr>
          </w:p>
        </w:tc>
      </w:tr>
      <w:tr w14:paraId="2D9E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exact"/>
          <w:jc w:val="center"/>
        </w:trPr>
        <w:tc>
          <w:tcPr>
            <w:tcW w:w="1236" w:type="dxa"/>
            <w:vMerge w:val="continue"/>
            <w:vAlign w:val="center"/>
          </w:tcPr>
          <w:p w14:paraId="63D1234D">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0785B10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破碎机租赁</w:t>
            </w:r>
          </w:p>
        </w:tc>
        <w:tc>
          <w:tcPr>
            <w:tcW w:w="7629" w:type="dxa"/>
            <w:shd w:val="clear" w:color="auto" w:fill="auto"/>
            <w:vAlign w:val="center"/>
          </w:tcPr>
          <w:p w14:paraId="4258D45F">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破碎机必须符合国家相关标准，各项性能良好，年限小于两年；租赁期间，维护、保养等一切费用由租赁公司承担。</w:t>
            </w:r>
          </w:p>
        </w:tc>
        <w:tc>
          <w:tcPr>
            <w:tcW w:w="570" w:type="dxa"/>
            <w:shd w:val="clear" w:color="000000" w:fill="FFFFFF"/>
            <w:vAlign w:val="center"/>
          </w:tcPr>
          <w:p w14:paraId="190BA0A0">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台/天</w:t>
            </w:r>
          </w:p>
        </w:tc>
        <w:tc>
          <w:tcPr>
            <w:tcW w:w="0" w:type="auto"/>
            <w:shd w:val="clear" w:color="000000" w:fill="FFFFFF"/>
            <w:vAlign w:val="center"/>
          </w:tcPr>
          <w:p w14:paraId="0305698B">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w:t>
            </w:r>
          </w:p>
        </w:tc>
        <w:tc>
          <w:tcPr>
            <w:tcW w:w="1038" w:type="dxa"/>
            <w:vMerge w:val="continue"/>
            <w:shd w:val="clear" w:color="auto" w:fill="auto"/>
            <w:vAlign w:val="center"/>
          </w:tcPr>
          <w:p w14:paraId="62E2D46A">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0BA4750A">
            <w:pPr>
              <w:jc w:val="left"/>
              <w:rPr>
                <w:rFonts w:hint="eastAsia" w:ascii="宋体" w:hAnsi="宋体" w:eastAsia="宋体" w:cs="宋体"/>
                <w:color w:val="auto"/>
                <w:sz w:val="24"/>
                <w:szCs w:val="24"/>
                <w:highlight w:val="none"/>
              </w:rPr>
            </w:pPr>
          </w:p>
        </w:tc>
      </w:tr>
      <w:tr w14:paraId="2E00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3" w:hRule="exact"/>
          <w:jc w:val="center"/>
        </w:trPr>
        <w:tc>
          <w:tcPr>
            <w:tcW w:w="1236" w:type="dxa"/>
            <w:vMerge w:val="continue"/>
            <w:vAlign w:val="center"/>
          </w:tcPr>
          <w:p w14:paraId="4EFAF49F">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32C9B204">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50型挖掘机租赁</w:t>
            </w:r>
          </w:p>
        </w:tc>
        <w:tc>
          <w:tcPr>
            <w:tcW w:w="7629" w:type="dxa"/>
            <w:shd w:val="clear" w:color="auto" w:fill="auto"/>
            <w:vAlign w:val="center"/>
          </w:tcPr>
          <w:p w14:paraId="710D100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570" w:type="dxa"/>
            <w:shd w:val="clear" w:color="000000" w:fill="FFFFFF"/>
            <w:vAlign w:val="center"/>
          </w:tcPr>
          <w:p w14:paraId="27D3B59A">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辆/小时</w:t>
            </w:r>
          </w:p>
        </w:tc>
        <w:tc>
          <w:tcPr>
            <w:tcW w:w="0" w:type="auto"/>
            <w:shd w:val="clear" w:color="000000" w:fill="FFFFFF"/>
            <w:vAlign w:val="center"/>
          </w:tcPr>
          <w:p w14:paraId="2FB37E71">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w:t>
            </w:r>
          </w:p>
        </w:tc>
        <w:tc>
          <w:tcPr>
            <w:tcW w:w="1038" w:type="dxa"/>
            <w:vMerge w:val="continue"/>
            <w:shd w:val="clear" w:color="auto" w:fill="auto"/>
            <w:vAlign w:val="center"/>
          </w:tcPr>
          <w:p w14:paraId="1E777C66">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4E9CAE45">
            <w:pPr>
              <w:jc w:val="left"/>
              <w:rPr>
                <w:rFonts w:hint="eastAsia" w:ascii="宋体" w:hAnsi="宋体" w:eastAsia="宋体" w:cs="宋体"/>
                <w:color w:val="auto"/>
                <w:sz w:val="24"/>
                <w:szCs w:val="24"/>
                <w:highlight w:val="none"/>
              </w:rPr>
            </w:pPr>
          </w:p>
        </w:tc>
      </w:tr>
      <w:tr w14:paraId="66D10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7" w:hRule="exact"/>
          <w:jc w:val="center"/>
        </w:trPr>
        <w:tc>
          <w:tcPr>
            <w:tcW w:w="1236" w:type="dxa"/>
            <w:vMerge w:val="continue"/>
            <w:vAlign w:val="center"/>
          </w:tcPr>
          <w:p w14:paraId="343FD15D">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7DB5650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升降车租赁</w:t>
            </w:r>
          </w:p>
        </w:tc>
        <w:tc>
          <w:tcPr>
            <w:tcW w:w="7629" w:type="dxa"/>
            <w:shd w:val="clear" w:color="auto" w:fill="auto"/>
            <w:vAlign w:val="center"/>
          </w:tcPr>
          <w:p w14:paraId="128DEC2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570" w:type="dxa"/>
            <w:shd w:val="clear" w:color="000000" w:fill="FFFFFF"/>
            <w:vAlign w:val="center"/>
          </w:tcPr>
          <w:p w14:paraId="0A6DDDB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台班</w:t>
            </w:r>
          </w:p>
        </w:tc>
        <w:tc>
          <w:tcPr>
            <w:tcW w:w="0" w:type="auto"/>
            <w:shd w:val="clear" w:color="000000" w:fill="FFFFFF"/>
            <w:vAlign w:val="center"/>
          </w:tcPr>
          <w:p w14:paraId="6B25C2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1038" w:type="dxa"/>
            <w:vMerge w:val="continue"/>
            <w:shd w:val="clear" w:color="auto" w:fill="auto"/>
            <w:vAlign w:val="center"/>
          </w:tcPr>
          <w:p w14:paraId="3215017A">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274ABE34">
            <w:pPr>
              <w:jc w:val="left"/>
              <w:rPr>
                <w:rFonts w:hint="eastAsia" w:ascii="宋体" w:hAnsi="宋体" w:eastAsia="宋体" w:cs="宋体"/>
                <w:color w:val="auto"/>
                <w:sz w:val="24"/>
                <w:szCs w:val="24"/>
                <w:highlight w:val="none"/>
              </w:rPr>
            </w:pPr>
          </w:p>
        </w:tc>
      </w:tr>
      <w:tr w14:paraId="6C2B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1236" w:type="dxa"/>
            <w:vMerge w:val="continue"/>
            <w:vAlign w:val="center"/>
          </w:tcPr>
          <w:p w14:paraId="23EAC550">
            <w:pPr>
              <w:widowControl/>
              <w:jc w:val="center"/>
              <w:rPr>
                <w:rFonts w:hint="eastAsia" w:ascii="宋体" w:hAnsi="宋体" w:eastAsia="宋体" w:cs="宋体"/>
                <w:color w:val="auto"/>
                <w:sz w:val="24"/>
                <w:szCs w:val="24"/>
                <w:highlight w:val="none"/>
              </w:rPr>
            </w:pPr>
          </w:p>
        </w:tc>
        <w:tc>
          <w:tcPr>
            <w:tcW w:w="1586" w:type="dxa"/>
            <w:shd w:val="clear" w:color="auto" w:fill="auto"/>
            <w:vAlign w:val="center"/>
          </w:tcPr>
          <w:p w14:paraId="29A25FD3">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曲臂车租赁</w:t>
            </w:r>
          </w:p>
        </w:tc>
        <w:tc>
          <w:tcPr>
            <w:tcW w:w="7629" w:type="dxa"/>
            <w:shd w:val="clear" w:color="auto" w:fill="auto"/>
            <w:vAlign w:val="center"/>
          </w:tcPr>
          <w:p w14:paraId="7FBC7330">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所需用车必须具有有效期内的行驶证。所需车辆车况良好，手续齐全，车辆保险险种必须包括第三者险、交强险及不计免赔险。第三者险保额不得低于100万元，不具备以上条件的车辆不予承租。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维修、加油、保险一切费用均由出租方承担、承租方只支付租金。</w:t>
            </w:r>
          </w:p>
        </w:tc>
        <w:tc>
          <w:tcPr>
            <w:tcW w:w="570" w:type="dxa"/>
            <w:shd w:val="clear" w:color="000000" w:fill="FFFFFF"/>
            <w:vAlign w:val="center"/>
          </w:tcPr>
          <w:p w14:paraId="3E4A5CB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台班</w:t>
            </w:r>
          </w:p>
        </w:tc>
        <w:tc>
          <w:tcPr>
            <w:tcW w:w="0" w:type="auto"/>
            <w:shd w:val="clear" w:color="000000" w:fill="FFFFFF"/>
            <w:vAlign w:val="center"/>
          </w:tcPr>
          <w:p w14:paraId="3E0F212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1038" w:type="dxa"/>
            <w:vMerge w:val="continue"/>
            <w:shd w:val="clear" w:color="auto" w:fill="auto"/>
            <w:vAlign w:val="center"/>
          </w:tcPr>
          <w:p w14:paraId="1CB4DD02">
            <w:pPr>
              <w:jc w:val="left"/>
              <w:rPr>
                <w:rFonts w:hint="eastAsia" w:ascii="宋体" w:hAnsi="宋体" w:eastAsia="宋体" w:cs="宋体"/>
                <w:color w:val="auto"/>
                <w:sz w:val="24"/>
                <w:szCs w:val="24"/>
                <w:highlight w:val="none"/>
              </w:rPr>
            </w:pPr>
          </w:p>
        </w:tc>
        <w:tc>
          <w:tcPr>
            <w:tcW w:w="1491" w:type="dxa"/>
            <w:vMerge w:val="continue"/>
            <w:shd w:val="clear" w:color="auto" w:fill="auto"/>
            <w:vAlign w:val="center"/>
          </w:tcPr>
          <w:p w14:paraId="7E5A8307">
            <w:pPr>
              <w:jc w:val="left"/>
              <w:rPr>
                <w:rFonts w:hint="eastAsia" w:ascii="宋体" w:hAnsi="宋体" w:eastAsia="宋体" w:cs="宋体"/>
                <w:color w:val="auto"/>
                <w:sz w:val="24"/>
                <w:szCs w:val="24"/>
                <w:highlight w:val="none"/>
              </w:rPr>
            </w:pPr>
          </w:p>
        </w:tc>
      </w:tr>
    </w:tbl>
    <w:p w14:paraId="32B13A02">
      <w:pPr>
        <w:pStyle w:val="21"/>
        <w:ind w:left="0" w:leftChars="0" w:firstLine="0" w:firstLineChars="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具体服务不局限于上述需求一览表。应包括上述服务相关延伸服务及产品，类似升级服务及相关产品。</w:t>
      </w:r>
    </w:p>
    <w:p w14:paraId="67F0DEDC">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E3D098D">
      <w:pPr>
        <w:pStyle w:val="1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，应按要求使用该《核实证明》。《核实证明》含有的业绩、试验报告不能满足</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要求的，需要提供满足要求的业绩、试验报告等证明材料；未取得《核实证明》的，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需要提供对应支持证明材料。</w:t>
      </w:r>
    </w:p>
    <w:p w14:paraId="4489E1BE">
      <w:pPr>
        <w:pStyle w:val="17"/>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中提供的证明材料复印件应复印清晰、可辨认且不得遮盖、涂抹，否则视为无效。</w:t>
      </w:r>
    </w:p>
    <w:p w14:paraId="21A64920">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1F99500B">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2665DA22">
      <w:pPr>
        <w:pStyle w:val="7"/>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附件2：</w:t>
      </w:r>
      <w:bookmarkStart w:id="0" w:name="_Hlk137887808"/>
      <w:r>
        <w:rPr>
          <w:rFonts w:hint="eastAsia" w:ascii="宋体" w:hAnsi="宋体" w:eastAsia="宋体" w:cs="宋体"/>
          <w:b/>
          <w:bCs/>
          <w:color w:val="auto"/>
          <w:kern w:val="0"/>
          <w:sz w:val="24"/>
          <w:szCs w:val="24"/>
          <w:highlight w:val="none"/>
        </w:rPr>
        <w:t>投标文件的递交及上传说明</w:t>
      </w:r>
      <w:bookmarkEnd w:id="0"/>
    </w:p>
    <w:p w14:paraId="7041228D">
      <w:pPr>
        <w:keepNext w:val="0"/>
        <w:keepLines w:val="0"/>
        <w:pageBreakBefore w:val="0"/>
        <w:widowControl w:val="0"/>
        <w:kinsoku/>
        <w:wordWrap/>
        <w:overflowPunct/>
        <w:topLinePunct w:val="0"/>
        <w:autoSpaceDE/>
        <w:autoSpaceDN/>
        <w:bidi w:val="0"/>
        <w:spacing w:line="24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本项目仅接受电子投标文件（包括：国家电网有限公司电子商务平台-电工交易专区电子投标文件以及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电子投标文件，2个系统电子投标文件均须在应答截止时间之前完成上传），不接受纸质、光盘等形式文件，不接受投标人到现场递交投标文件、投标文件的修改文件。</w:t>
      </w:r>
    </w:p>
    <w:p w14:paraId="6D8E513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1.国家电网电子商务平台-电工交易专区电子投标文件：指投标人上传至招标人招投标信息系统（即国家电网有限公司电子商务平台-电工交易专区https://sgccetp.com.cn）的投标文件。</w:t>
      </w:r>
    </w:p>
    <w:p w14:paraId="5E16C9F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电子投标文件：指上传至“</w:t>
      </w:r>
      <w:r>
        <w:rPr>
          <w:rFonts w:hint="eastAsia" w:ascii="宋体" w:hAnsi="宋体" w:eastAsia="宋体" w:cs="宋体"/>
          <w:color w:val="auto"/>
          <w:sz w:val="24"/>
          <w:szCs w:val="24"/>
          <w:highlight w:val="none"/>
          <w:lang w:val="en-US" w:eastAsia="zh-CN"/>
        </w:rPr>
        <w:t>国网智能科技股份有限公司供应链管理系统平台</w:t>
      </w:r>
      <w:r>
        <w:rPr>
          <w:rFonts w:hint="eastAsia" w:ascii="宋体" w:hAnsi="宋体" w:eastAsia="宋体" w:cs="宋体"/>
          <w:color w:val="auto"/>
          <w:sz w:val="24"/>
          <w:szCs w:val="24"/>
          <w:highlight w:val="none"/>
        </w:rPr>
        <w:t>”（以下简称“</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”，网址：http://jypt.connectxun.com/）的投标文件。</w:t>
      </w:r>
    </w:p>
    <w:p w14:paraId="64A86DD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3.电子投标文件的上传说明</w:t>
      </w:r>
    </w:p>
    <w:tbl>
      <w:tblPr>
        <w:tblStyle w:val="20"/>
        <w:tblW w:w="5000" w:type="pct"/>
        <w:jc w:val="center"/>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302"/>
        <w:gridCol w:w="4187"/>
        <w:gridCol w:w="7685"/>
      </w:tblGrid>
      <w:tr w14:paraId="54E7301C">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2" w:type="pct"/>
            <w:vAlign w:val="center"/>
          </w:tcPr>
          <w:p w14:paraId="576A52F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电子投标文件内容</w:t>
            </w:r>
          </w:p>
        </w:tc>
        <w:tc>
          <w:tcPr>
            <w:tcW w:w="1477" w:type="pct"/>
            <w:vAlign w:val="center"/>
          </w:tcPr>
          <w:p w14:paraId="1C07AFA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文件上传要求</w:t>
            </w:r>
          </w:p>
        </w:tc>
        <w:tc>
          <w:tcPr>
            <w:tcW w:w="2711" w:type="pct"/>
            <w:vAlign w:val="center"/>
          </w:tcPr>
          <w:p w14:paraId="326308E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67165DF9">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3" w:hRule="atLeast"/>
          <w:tblHeader/>
          <w:jc w:val="center"/>
        </w:trPr>
        <w:tc>
          <w:tcPr>
            <w:tcW w:w="812" w:type="pct"/>
            <w:vAlign w:val="center"/>
          </w:tcPr>
          <w:p w14:paraId="4A53FF7E">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w:t>
            </w:r>
          </w:p>
        </w:tc>
        <w:tc>
          <w:tcPr>
            <w:tcW w:w="1477" w:type="pct"/>
            <w:vAlign w:val="center"/>
          </w:tcPr>
          <w:p w14:paraId="56C840E3">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Align w:val="center"/>
          </w:tcPr>
          <w:p w14:paraId="4D1C1E80">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报价文件包括报价文件（具体内容以招标文件规定为准）。</w:t>
            </w:r>
          </w:p>
        </w:tc>
      </w:tr>
      <w:tr w14:paraId="21EBD133">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812" w:type="pct"/>
            <w:vAlign w:val="center"/>
          </w:tcPr>
          <w:p w14:paraId="1998CA4C">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技术文件</w:t>
            </w:r>
          </w:p>
        </w:tc>
        <w:tc>
          <w:tcPr>
            <w:tcW w:w="1477" w:type="pct"/>
            <w:vAlign w:val="center"/>
          </w:tcPr>
          <w:p w14:paraId="1DCF0C48">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Merge w:val="restart"/>
            <w:vAlign w:val="center"/>
          </w:tcPr>
          <w:p w14:paraId="5E5DDABB">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投标人应保证国家电网电子商务平台-电工交易专区电子投标文件和</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内容的一致性。如商务、技术投标文件中资质业绩投标文件支持证明材料较大无法上传至国家电网电子商务平台-电工交易专区系统，须在国家电网电子商务平台-电工交易专区系统上传投标文件（不含证明材料），并在国家电网电子商务平台-电工交易专区上传文件首页增加投标文件上传情况说明（详见附件</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：投标文件上传情况说明），</w:t>
            </w:r>
            <w:r>
              <w:rPr>
                <w:rFonts w:hint="eastAsia" w:ascii="宋体" w:hAnsi="宋体" w:eastAsia="宋体" w:cs="宋体"/>
                <w:b/>
                <w:color w:val="auto"/>
                <w:sz w:val="24"/>
                <w:szCs w:val="24"/>
                <w:highlight w:val="none"/>
              </w:rPr>
              <w:t>同时在</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按分包上传完整、清晰的签字、盖章版电子投标文件</w:t>
            </w:r>
            <w:r>
              <w:rPr>
                <w:rFonts w:hint="eastAsia" w:ascii="宋体" w:hAnsi="宋体" w:eastAsia="宋体" w:cs="宋体"/>
                <w:color w:val="auto"/>
                <w:sz w:val="24"/>
                <w:szCs w:val="24"/>
                <w:highlight w:val="none"/>
              </w:rPr>
              <w:t>。</w:t>
            </w:r>
          </w:p>
        </w:tc>
      </w:tr>
      <w:tr w14:paraId="02F572B0">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812" w:type="pct"/>
            <w:vAlign w:val="center"/>
          </w:tcPr>
          <w:p w14:paraId="261DE5E7">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商务文件</w:t>
            </w:r>
          </w:p>
        </w:tc>
        <w:tc>
          <w:tcPr>
            <w:tcW w:w="1477" w:type="pct"/>
            <w:vAlign w:val="center"/>
          </w:tcPr>
          <w:p w14:paraId="2846A8FA">
            <w:pPr>
              <w:adjustRightInd w:val="0"/>
              <w:snapToGrid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上传至招标人招投标信息系统（国家电网电子商务平台-电工交易专区）以及“</w:t>
            </w:r>
            <w:r>
              <w:rPr>
                <w:rFonts w:hint="eastAsia" w:ascii="宋体" w:hAnsi="宋体" w:eastAsia="宋体" w:cs="宋体"/>
                <w:b/>
                <w:color w:val="auto"/>
                <w:sz w:val="24"/>
                <w:szCs w:val="24"/>
                <w:highlight w:val="none"/>
                <w:lang w:val="en-US" w:eastAsia="zh-CN"/>
              </w:rPr>
              <w:t>供应链管理系统平台</w:t>
            </w:r>
            <w:r>
              <w:rPr>
                <w:rFonts w:hint="eastAsia" w:ascii="宋体" w:hAnsi="宋体" w:eastAsia="宋体" w:cs="宋体"/>
                <w:b/>
                <w:color w:val="auto"/>
                <w:sz w:val="24"/>
                <w:szCs w:val="24"/>
                <w:highlight w:val="none"/>
              </w:rPr>
              <w:t>”</w:t>
            </w:r>
          </w:p>
        </w:tc>
        <w:tc>
          <w:tcPr>
            <w:tcW w:w="2711" w:type="pct"/>
            <w:vMerge w:val="continue"/>
            <w:vAlign w:val="center"/>
          </w:tcPr>
          <w:p w14:paraId="1C0767D5">
            <w:pPr>
              <w:adjustRightInd w:val="0"/>
              <w:snapToGrid w:val="0"/>
              <w:rPr>
                <w:rFonts w:hint="eastAsia" w:ascii="宋体" w:hAnsi="宋体" w:eastAsia="宋体" w:cs="宋体"/>
                <w:color w:val="auto"/>
                <w:sz w:val="24"/>
                <w:szCs w:val="24"/>
                <w:highlight w:val="none"/>
              </w:rPr>
            </w:pPr>
          </w:p>
        </w:tc>
      </w:tr>
      <w:tr w14:paraId="5F56E63B">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5000" w:type="pct"/>
            <w:gridSpan w:val="3"/>
            <w:vAlign w:val="center"/>
          </w:tcPr>
          <w:p w14:paraId="2A1D4B0B">
            <w:pPr>
              <w:adjustRightInd w:val="0"/>
              <w:snapToGrid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修改为具体编制条目内容规定详见招标文件“投标文件格式”章节。</w:t>
            </w:r>
          </w:p>
        </w:tc>
      </w:tr>
    </w:tbl>
    <w:p w14:paraId="0AD7501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4.国家电网电子商务平台-电工交易专区电子投标文件报价文件、商务文件、技术文件制作上传说明</w:t>
      </w:r>
    </w:p>
    <w:p w14:paraId="1721A7D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（1）报价部分：应答报价直接在国家电网有限公司电子商务平台-电工交易专区填写，以系统生成为准，</w:t>
      </w:r>
      <w:r>
        <w:rPr>
          <w:rFonts w:hint="eastAsia" w:ascii="宋体" w:hAnsi="宋体" w:eastAsia="宋体" w:cs="宋体"/>
          <w:color w:val="auto"/>
          <w:sz w:val="24"/>
          <w:szCs w:val="24"/>
          <w:highlight w:val="none"/>
          <w:lang w:val="en-US" w:eastAsia="zh-CN"/>
        </w:rPr>
        <w:t>同时需根据招标文件格式制作报价文件，</w:t>
      </w:r>
      <w:r>
        <w:rPr>
          <w:rFonts w:hint="eastAsia" w:ascii="宋体" w:hAnsi="宋体" w:eastAsia="宋体" w:cs="宋体"/>
          <w:color w:val="auto"/>
          <w:sz w:val="24"/>
          <w:szCs w:val="24"/>
          <w:highlight w:val="none"/>
        </w:rPr>
        <w:t>按包制作为</w:t>
      </w:r>
      <w:r>
        <w:rPr>
          <w:rFonts w:hint="eastAsia" w:ascii="宋体" w:hAnsi="宋体" w:eastAsia="宋体" w:cs="宋体"/>
          <w:color w:val="auto"/>
          <w:sz w:val="24"/>
          <w:szCs w:val="24"/>
          <w:highlight w:val="none"/>
          <w:lang w:val="en-US" w:eastAsia="zh-CN"/>
        </w:rPr>
        <w:t>pdf格式签章、签字完成后上传</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rPr>
        <w:t>电子商务平台-电工交易专区</w:t>
      </w:r>
      <w:r>
        <w:rPr>
          <w:rFonts w:hint="eastAsia" w:ascii="宋体" w:hAnsi="宋体" w:eastAsia="宋体" w:cs="宋体"/>
          <w:b/>
          <w:bCs/>
          <w:color w:val="auto"/>
          <w:sz w:val="24"/>
          <w:szCs w:val="24"/>
          <w:highlight w:val="none"/>
          <w:lang w:val="en-US" w:eastAsia="zh-CN"/>
        </w:rPr>
        <w:t>维护的价格与明细应与供应链管理系统平台生成的开标（报价）文件实质性内容保持一致</w:t>
      </w:r>
      <w:r>
        <w:rPr>
          <w:rFonts w:hint="eastAsia" w:ascii="宋体" w:hAnsi="宋体" w:eastAsia="宋体" w:cs="宋体"/>
          <w:b/>
          <w:bCs/>
          <w:color w:val="auto"/>
          <w:sz w:val="24"/>
          <w:szCs w:val="24"/>
          <w:highlight w:val="none"/>
        </w:rPr>
        <w:t>。</w:t>
      </w:r>
    </w:p>
    <w:p w14:paraId="634A6E9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（2）商务部分：按包制作为</w:t>
      </w:r>
      <w:bookmarkStart w:id="1" w:name="_Hlk75342351"/>
      <w:r>
        <w:rPr>
          <w:rFonts w:hint="eastAsia" w:ascii="宋体" w:hAnsi="宋体" w:eastAsia="宋体" w:cs="宋体"/>
          <w:color w:val="auto"/>
          <w:sz w:val="24"/>
          <w:szCs w:val="24"/>
          <w:highlight w:val="none"/>
        </w:rPr>
        <w:t>docx格式</w:t>
      </w:r>
      <w:bookmarkEnd w:id="1"/>
      <w:r>
        <w:rPr>
          <w:rFonts w:hint="eastAsia" w:ascii="宋体" w:hAnsi="宋体" w:eastAsia="宋体" w:cs="宋体"/>
          <w:color w:val="auto"/>
          <w:sz w:val="24"/>
          <w:szCs w:val="24"/>
          <w:highlight w:val="none"/>
        </w:rPr>
        <w:t>，按包批量在“投标工具-商务部分-维护商务部分-补充文件”端口上传。</w:t>
      </w:r>
    </w:p>
    <w:p w14:paraId="2B262ED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（3）技术部分：按包制作为docx格式，按包批量在“投标工具-其他技术投标文件-维护其他技术投标文件-专项投标文件”端口上传。</w:t>
      </w:r>
    </w:p>
    <w:p w14:paraId="6E5112A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投标文件递交流程</w:t>
      </w:r>
    </w:p>
    <w:p w14:paraId="6637032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sectPr>
          <w:headerReference r:id="rId3" w:type="default"/>
          <w:footerReference r:id="rId4" w:type="default"/>
          <w:pgSz w:w="16838" w:h="11906" w:orient="landscape"/>
          <w:pgMar w:top="1134" w:right="1440" w:bottom="1134" w:left="1440" w:header="851" w:footer="992" w:gutter="0"/>
          <w:cols w:space="720" w:num="1"/>
          <w:docGrid w:linePitch="312" w:charSpace="0"/>
        </w:sect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”上传。投标人登录“</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”，在规定时间内完成</w:t>
      </w:r>
      <w:r>
        <w:rPr>
          <w:rFonts w:hint="eastAsia" w:ascii="宋体" w:hAnsi="宋体" w:eastAsia="宋体" w:cs="宋体"/>
          <w:color w:val="auto"/>
          <w:sz w:val="24"/>
          <w:szCs w:val="24"/>
          <w:highlight w:val="none"/>
          <w:lang w:val="en-US" w:eastAsia="zh-CN"/>
        </w:rPr>
        <w:t>开标（报价）文件、</w:t>
      </w:r>
      <w:r>
        <w:rPr>
          <w:rFonts w:hint="eastAsia" w:ascii="宋体" w:hAnsi="宋体" w:eastAsia="宋体" w:cs="宋体"/>
          <w:color w:val="auto"/>
          <w:sz w:val="24"/>
          <w:szCs w:val="24"/>
          <w:highlight w:val="none"/>
        </w:rPr>
        <w:t>投标文件的上传。</w:t>
      </w:r>
      <w:r>
        <w:rPr>
          <w:rFonts w:hint="eastAsia" w:ascii="宋体" w:hAnsi="宋体" w:eastAsia="宋体" w:cs="宋体"/>
          <w:color w:val="auto"/>
          <w:sz w:val="24"/>
          <w:szCs w:val="24"/>
          <w:highlight w:val="none"/>
          <w:lang w:val="en-US" w:eastAsia="zh-CN"/>
        </w:rPr>
        <w:t>开标（报价）文件在导出并维护上传明细表后，自动生成；</w:t>
      </w:r>
      <w:r>
        <w:rPr>
          <w:rFonts w:hint="eastAsia" w:ascii="宋体" w:hAnsi="宋体" w:eastAsia="宋体" w:cs="宋体"/>
          <w:color w:val="auto"/>
          <w:sz w:val="24"/>
          <w:szCs w:val="24"/>
          <w:highlight w:val="none"/>
        </w:rPr>
        <w:t>电子投标文件按照</w:t>
      </w:r>
      <w:r>
        <w:rPr>
          <w:rFonts w:hint="eastAsia" w:ascii="宋体" w:hAnsi="宋体" w:eastAsia="宋体" w:cs="宋体"/>
          <w:color w:val="auto"/>
          <w:sz w:val="24"/>
          <w:szCs w:val="24"/>
          <w:highlight w:val="none"/>
          <w:lang w:val="en-US" w:eastAsia="zh-CN"/>
        </w:rPr>
        <w:t>招标文件格式要求制作完成后，上传docx格式</w:t>
      </w:r>
      <w:r>
        <w:rPr>
          <w:rFonts w:hint="eastAsia" w:ascii="宋体" w:hAnsi="宋体" w:eastAsia="宋体" w:cs="宋体"/>
          <w:color w:val="auto"/>
          <w:sz w:val="24"/>
          <w:szCs w:val="24"/>
          <w:highlight w:val="none"/>
        </w:rPr>
        <w:t>，以包为单位分别上传该包的商务、技术投标文件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并利用“移动CA”APP（供应链管理系统平台注册时根据引导注册免费使用，需同时申请电子签章及法定代表人、被授权人签章等）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电子投标文件</w:t>
      </w:r>
      <w:r>
        <w:rPr>
          <w:rFonts w:hint="eastAsia" w:ascii="宋体" w:hAnsi="宋体" w:eastAsia="宋体" w:cs="宋体"/>
          <w:color w:val="auto"/>
          <w:sz w:val="24"/>
          <w:szCs w:val="24"/>
          <w:highlight w:val="none"/>
          <w:lang w:val="en-US" w:eastAsia="zh-CN"/>
        </w:rPr>
        <w:t>在文件加密后自动命名</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投标文件提交前，须确认该内容解密后可读，对于不可读取的将不作评审（若电子文件内容在随机选取的不少于三台电脑上均无法打开，则视为其电子文件不可读取）。</w:t>
      </w:r>
    </w:p>
    <w:p w14:paraId="03AE3471">
      <w:pPr>
        <w:pStyle w:val="7"/>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color w:val="auto"/>
          <w:sz w:val="24"/>
          <w:szCs w:val="24"/>
          <w:highlight w:val="none"/>
        </w:rPr>
        <w:t>附件3：</w:t>
      </w:r>
      <w:r>
        <w:rPr>
          <w:rFonts w:hint="eastAsia" w:ascii="宋体" w:hAnsi="宋体" w:eastAsia="宋体" w:cs="宋体"/>
          <w:b/>
          <w:bCs/>
          <w:color w:val="auto"/>
          <w:kern w:val="0"/>
          <w:sz w:val="24"/>
          <w:szCs w:val="24"/>
          <w:highlight w:val="none"/>
        </w:rPr>
        <w:t>投标文件上传情况说明</w:t>
      </w:r>
    </w:p>
    <w:p w14:paraId="35DA589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drawing>
          <wp:anchor distT="0" distB="0" distL="114300" distR="114300" simplePos="0" relativeHeight="251660288" behindDoc="0" locked="0" layoutInCell="1" allowOverlap="1">
            <wp:simplePos x="0" y="0"/>
            <wp:positionH relativeFrom="column">
              <wp:posOffset>1772920</wp:posOffset>
            </wp:positionH>
            <wp:positionV relativeFrom="paragraph">
              <wp:posOffset>2328545</wp:posOffset>
            </wp:positionV>
            <wp:extent cx="635" cy="635"/>
            <wp:effectExtent l="0" t="0" r="0" b="0"/>
            <wp:wrapNone/>
            <wp:docPr id="26" name="墨迹 26"/>
            <wp:cNvGraphicFramePr/>
            <a:graphic xmlns:a="http://schemas.openxmlformats.org/drawingml/2006/main">
              <a:graphicData uri="http://schemas.openxmlformats.org/drawingml/2006/picture">
                <pic:pic xmlns:pic="http://schemas.openxmlformats.org/drawingml/2006/picture">
                  <pic:nvPicPr>
                    <pic:cNvPr id="26" name="墨迹 26"/>
                    <pic:cNvPicPr/>
                  </pic:nvPicPr>
                  <pic:blipFill>
                    <a:blip r:embed="rId7"/>
                    <a:stretch>
                      <a:fillRect/>
                    </a:stretch>
                  </pic:blipFill>
                  <pic:spPr>
                    <a:xfrm>
                      <a:off x="0" y="0"/>
                      <a:ext cx="36000" cy="216000"/>
                    </a:xfrm>
                    <a:prstGeom prst="rect">
                      <a:avLst/>
                    </a:prstGeom>
                  </pic:spPr>
                </pic:pic>
              </a:graphicData>
            </a:graphic>
          </wp:anchor>
        </w:drawing>
      </w:r>
      <w:r>
        <w:rPr>
          <w:rFonts w:hint="eastAsia" w:ascii="宋体" w:hAnsi="宋体" w:eastAsia="宋体" w:cs="宋体"/>
          <w:color w:val="auto"/>
          <w:sz w:val="24"/>
          <w:szCs w:val="24"/>
          <w:highlight w:val="none"/>
        </w:rPr>
        <w:t>（投标人的电子投标文件需同时在国家电网有限公司电子商务平台-电工交易专区以及“</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val="en-US" w:eastAsia="zh-CN"/>
        </w:rPr>
        <w:t>因</w:t>
      </w:r>
      <w:r>
        <w:rPr>
          <w:rFonts w:hint="eastAsia" w:ascii="宋体" w:hAnsi="宋体" w:eastAsia="宋体" w:cs="宋体"/>
          <w:color w:val="auto"/>
          <w:sz w:val="24"/>
          <w:szCs w:val="24"/>
          <w:highlight w:val="none"/>
        </w:rPr>
        <w:t>商务、技术投标文件较大无法完整上传至国家电网有限公司电子商务平台-电工交易专区系统，“</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必须上传完整的商务、技术投标文件</w:t>
      </w:r>
      <w:r>
        <w:rPr>
          <w:rFonts w:hint="eastAsia" w:ascii="宋体" w:hAnsi="宋体" w:eastAsia="宋体" w:cs="宋体"/>
          <w:color w:val="auto"/>
          <w:sz w:val="24"/>
          <w:szCs w:val="24"/>
          <w:highlight w:val="none"/>
        </w:rPr>
        <w:t>。）</w:t>
      </w:r>
    </w:p>
    <w:p w14:paraId="40EEDEE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p>
    <w:p w14:paraId="3FDBFA1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auto"/>
          <w:sz w:val="24"/>
          <w:szCs w:val="24"/>
          <w:highlight w:val="none"/>
        </w:rPr>
      </w:pPr>
    </w:p>
    <w:p w14:paraId="0DD6F4D3">
      <w:pPr>
        <w:keepNext w:val="0"/>
        <w:keepLines w:val="0"/>
        <w:pageBreakBefore w:val="0"/>
        <w:widowControl w:val="0"/>
        <w:kinsoku/>
        <w:wordWrap/>
        <w:overflowPunct/>
        <w:topLinePunct w:val="0"/>
        <w:autoSpaceDE/>
        <w:autoSpaceDN/>
        <w:bidi w:val="0"/>
        <w:adjustRightInd/>
        <w:snapToGrid/>
        <w:spacing w:line="240" w:lineRule="auto"/>
        <w:ind w:firstLine="64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投标文件上传情况说明</w:t>
      </w:r>
    </w:p>
    <w:p w14:paraId="4BD3DABC">
      <w:pPr>
        <w:keepNext w:val="0"/>
        <w:keepLines w:val="0"/>
        <w:pageBreakBefore w:val="0"/>
        <w:widowControl w:val="0"/>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p>
    <w:p w14:paraId="5AF958C2">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国网智能科技股份有限公司</w:t>
      </w:r>
      <w:r>
        <w:rPr>
          <w:rFonts w:hint="eastAsia" w:ascii="宋体" w:hAnsi="宋体" w:eastAsia="宋体" w:cs="宋体"/>
          <w:color w:val="auto"/>
          <w:sz w:val="24"/>
          <w:szCs w:val="24"/>
          <w:highlight w:val="none"/>
        </w:rPr>
        <w:t>：</w:t>
      </w:r>
    </w:p>
    <w:p w14:paraId="3BEC27D3">
      <w:pPr>
        <w:keepNext w:val="0"/>
        <w:keepLines w:val="0"/>
        <w:pageBreakBefore w:val="0"/>
        <w:widowControl w:val="0"/>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按照招标文件相关要求，我方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（投标人名称）递交了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项目投标文件及有关资料，所参与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分标</w:t>
      </w:r>
      <w:r>
        <w:rPr>
          <w:rFonts w:hint="eastAsia" w:ascii="宋体" w:hAnsi="宋体" w:eastAsia="宋体" w:cs="宋体"/>
          <w:color w:val="auto"/>
          <w:sz w:val="24"/>
          <w:szCs w:val="24"/>
          <w:highlight w:val="none"/>
          <w:u w:val="single"/>
        </w:rPr>
        <w:t xml:space="preserve">               </w:t>
      </w:r>
    </w:p>
    <w:p w14:paraId="2361B6EE">
      <w:pPr>
        <w:keepNext w:val="0"/>
        <w:keepLines w:val="0"/>
        <w:pageBreakBefore w:val="0"/>
        <w:widowControl w:val="0"/>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标包投标文件</w:t>
      </w:r>
      <w:r>
        <w:rPr>
          <w:rFonts w:hint="eastAsia" w:ascii="宋体" w:hAnsi="宋体" w:eastAsia="宋体" w:cs="宋体"/>
          <w:color w:val="auto"/>
          <w:sz w:val="24"/>
          <w:szCs w:val="24"/>
          <w:highlight w:val="none"/>
          <w:lang w:val="en-US" w:eastAsia="zh-CN"/>
        </w:rPr>
        <w:t>较大</w:t>
      </w:r>
      <w:r>
        <w:rPr>
          <w:rFonts w:hint="eastAsia" w:ascii="宋体" w:hAnsi="宋体" w:eastAsia="宋体" w:cs="宋体"/>
          <w:color w:val="auto"/>
          <w:sz w:val="24"/>
          <w:szCs w:val="24"/>
          <w:highlight w:val="none"/>
        </w:rPr>
        <w:t>无法完整上传至国家电网有限公司电子商务平台-电工交易专区系统，我方在</w:t>
      </w:r>
      <w:r>
        <w:rPr>
          <w:rFonts w:hint="eastAsia" w:ascii="宋体" w:hAnsi="宋体" w:eastAsia="宋体" w:cs="宋体"/>
          <w:color w:val="auto"/>
          <w:sz w:val="24"/>
          <w:szCs w:val="24"/>
          <w:highlight w:val="none"/>
          <w:lang w:val="en-US" w:eastAsia="zh-CN"/>
        </w:rPr>
        <w:t>供应链管理系统平台</w:t>
      </w:r>
      <w:r>
        <w:rPr>
          <w:rFonts w:hint="eastAsia" w:ascii="宋体" w:hAnsi="宋体" w:eastAsia="宋体" w:cs="宋体"/>
          <w:color w:val="auto"/>
          <w:sz w:val="24"/>
          <w:szCs w:val="24"/>
          <w:highlight w:val="none"/>
        </w:rPr>
        <w:t>上传了完整、清晰的电子投标文件。</w:t>
      </w:r>
    </w:p>
    <w:p w14:paraId="6AE39617">
      <w:pPr>
        <w:keepNext w:val="0"/>
        <w:keepLines w:val="0"/>
        <w:pageBreakBefore w:val="0"/>
        <w:widowControl w:val="0"/>
        <w:kinsoku/>
        <w:wordWrap/>
        <w:overflowPunct/>
        <w:topLinePunct w:val="0"/>
        <w:autoSpaceDE/>
        <w:autoSpaceDN/>
        <w:bidi w:val="0"/>
        <w:adjustRightInd/>
        <w:snapToGrid/>
        <w:spacing w:line="240" w:lineRule="auto"/>
        <w:ind w:firstLine="456" w:firstLineChars="19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特此说明。</w:t>
      </w:r>
    </w:p>
    <w:p w14:paraId="2980D21A">
      <w:pPr>
        <w:ind w:firstLine="456" w:firstLineChars="190"/>
        <w:rPr>
          <w:rFonts w:hint="eastAsia" w:ascii="宋体" w:hAnsi="宋体" w:eastAsia="宋体" w:cs="宋体"/>
          <w:color w:val="auto"/>
          <w:sz w:val="24"/>
          <w:szCs w:val="24"/>
          <w:highlight w:val="none"/>
        </w:rPr>
      </w:pPr>
    </w:p>
    <w:p w14:paraId="21C02F97">
      <w:pPr>
        <w:ind w:firstLine="456" w:firstLineChars="190"/>
        <w:rPr>
          <w:rFonts w:hint="eastAsia" w:ascii="宋体" w:hAnsi="宋体" w:eastAsia="宋体" w:cs="宋体"/>
          <w:color w:val="auto"/>
          <w:sz w:val="24"/>
          <w:szCs w:val="24"/>
          <w:highlight w:val="none"/>
        </w:rPr>
      </w:pPr>
    </w:p>
    <w:p w14:paraId="5AA7BE24">
      <w:pPr>
        <w:keepNext w:val="0"/>
        <w:keepLines w:val="0"/>
        <w:pageBreakBefore w:val="0"/>
        <w:widowControl w:val="0"/>
        <w:kinsoku/>
        <w:wordWrap/>
        <w:overflowPunct/>
        <w:topLinePunct w:val="0"/>
        <w:autoSpaceDE/>
        <w:autoSpaceDN/>
        <w:bidi w:val="0"/>
        <w:adjustRightInd/>
        <w:snapToGrid/>
        <w:ind w:firstLine="60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5912C2AB">
      <w:pPr>
        <w:keepNext w:val="0"/>
        <w:keepLines w:val="0"/>
        <w:pageBreakBefore w:val="0"/>
        <w:widowControl w:val="0"/>
        <w:kinsoku/>
        <w:wordWrap/>
        <w:overflowPunct/>
        <w:topLinePunct w:val="0"/>
        <w:autoSpaceDE/>
        <w:autoSpaceDN/>
        <w:bidi w:val="0"/>
        <w:adjustRightInd/>
        <w:snapToGrid/>
        <w:ind w:firstLine="600"/>
        <w:jc w:val="right"/>
        <w:textAlignment w:val="auto"/>
        <w:rPr>
          <w:rFonts w:hint="eastAsia" w:ascii="宋体" w:hAnsi="宋体" w:eastAsia="宋体" w:cs="宋体"/>
          <w:color w:val="auto"/>
          <w:sz w:val="24"/>
          <w:szCs w:val="24"/>
          <w:highlight w:val="none"/>
        </w:rPr>
      </w:pPr>
    </w:p>
    <w:p w14:paraId="1C821B1F">
      <w:pPr>
        <w:keepNext w:val="0"/>
        <w:keepLines w:val="0"/>
        <w:pageBreakBefore w:val="0"/>
        <w:widowControl w:val="0"/>
        <w:kinsoku/>
        <w:wordWrap/>
        <w:overflowPunct/>
        <w:topLinePunct w:val="0"/>
        <w:autoSpaceDE/>
        <w:autoSpaceDN/>
        <w:bidi w:val="0"/>
        <w:adjustRightInd/>
        <w:snapToGrid/>
        <w:ind w:firstLine="600"/>
        <w:jc w:val="righ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年    月    日</w:t>
      </w:r>
    </w:p>
    <w:p w14:paraId="5205B4CB">
      <w:pPr>
        <w:pStyle w:val="17"/>
        <w:keepNext w:val="0"/>
        <w:keepLines w:val="0"/>
        <w:pageBreakBefore w:val="0"/>
        <w:widowControl w:val="0"/>
        <w:tabs>
          <w:tab w:val="left" w:pos="625"/>
        </w:tabs>
        <w:kinsoku/>
        <w:wordWrap/>
        <w:overflowPunct/>
        <w:topLinePunct w:val="0"/>
        <w:autoSpaceDE/>
        <w:autoSpaceDN/>
        <w:bidi w:val="0"/>
        <w:adjustRightInd/>
        <w:snapToGrid/>
        <w:textAlignment w:val="auto"/>
        <w:rPr>
          <w:rFonts w:hint="eastAsia" w:ascii="宋体" w:hAnsi="宋体" w:eastAsia="宋体" w:cs="宋体"/>
          <w:color w:val="auto"/>
          <w:sz w:val="24"/>
          <w:szCs w:val="24"/>
          <w:highlight w:val="none"/>
        </w:rPr>
      </w:pPr>
    </w:p>
    <w:sectPr>
      <w:footerReference r:id="rId5" w:type="default"/>
      <w:pgSz w:w="16838" w:h="11906" w:orient="landscape"/>
      <w:pgMar w:top="1797" w:right="1440" w:bottom="1797"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0C4F4">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C775B5">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63C775B5">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8482D">
    <w:pPr>
      <w:pStyle w:val="7"/>
      <w:jc w:val="center"/>
    </w:pPr>
    <w:r>
      <w:rPr>
        <w:b/>
        <w:sz w:val="24"/>
        <w:szCs w:val="24"/>
      </w:rPr>
      <w:fldChar w:fldCharType="begin"/>
    </w:r>
    <w:r>
      <w:rPr>
        <w:b/>
      </w:rPr>
      <w:instrText xml:space="preserve">PAGE</w:instrText>
    </w:r>
    <w:r>
      <w:rPr>
        <w:b/>
        <w:sz w:val="24"/>
        <w:szCs w:val="24"/>
      </w:rPr>
      <w:fldChar w:fldCharType="separate"/>
    </w:r>
    <w:r>
      <w:rPr>
        <w:b/>
      </w:rPr>
      <w:t>6</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14:paraId="3DCAB296">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FD567">
    <w:pPr>
      <w:pStyle w:val="8"/>
      <w:pBdr>
        <w:bottom w:val="none" w:color="auto" w:sz="0" w:space="0"/>
      </w:pBdr>
      <w:ind w:right="420"/>
      <w:jc w:val="both"/>
      <w:rPr>
        <w:rFonts w:hint="default" w:ascii="方正仿宋_GBK" w:eastAsia="方正仿宋_GBK"/>
        <w:sz w:val="21"/>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FFEB8"/>
    <w:multiLevelType w:val="singleLevel"/>
    <w:tmpl w:val="C6EFFEB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 w:name="KSO_WPS_MARK_KEY" w:val="f0431435-6720-459c-9809-76d24efff92e"/>
  </w:docVars>
  <w:rsids>
    <w:rsidRoot w:val="00F07759"/>
    <w:rsid w:val="00087175"/>
    <w:rsid w:val="000E5393"/>
    <w:rsid w:val="001A2D7D"/>
    <w:rsid w:val="001A7EC4"/>
    <w:rsid w:val="001E6907"/>
    <w:rsid w:val="00294ED8"/>
    <w:rsid w:val="003359FD"/>
    <w:rsid w:val="00385E05"/>
    <w:rsid w:val="0040005E"/>
    <w:rsid w:val="00424F24"/>
    <w:rsid w:val="00442C7F"/>
    <w:rsid w:val="004870F5"/>
    <w:rsid w:val="004D392E"/>
    <w:rsid w:val="00504B46"/>
    <w:rsid w:val="00617E09"/>
    <w:rsid w:val="0066333F"/>
    <w:rsid w:val="006D7DD1"/>
    <w:rsid w:val="006F7A5B"/>
    <w:rsid w:val="00750353"/>
    <w:rsid w:val="00787BCF"/>
    <w:rsid w:val="00824FC9"/>
    <w:rsid w:val="00831AA6"/>
    <w:rsid w:val="008C6072"/>
    <w:rsid w:val="009009E1"/>
    <w:rsid w:val="0097230A"/>
    <w:rsid w:val="009B4864"/>
    <w:rsid w:val="00A833A8"/>
    <w:rsid w:val="00AD036A"/>
    <w:rsid w:val="00AE02E9"/>
    <w:rsid w:val="00AE38F5"/>
    <w:rsid w:val="00B83C31"/>
    <w:rsid w:val="00C035AE"/>
    <w:rsid w:val="00C96F18"/>
    <w:rsid w:val="00CF632D"/>
    <w:rsid w:val="00DA120B"/>
    <w:rsid w:val="00DE53A1"/>
    <w:rsid w:val="00EA2389"/>
    <w:rsid w:val="00F05C60"/>
    <w:rsid w:val="00F06270"/>
    <w:rsid w:val="00F07759"/>
    <w:rsid w:val="00F74A14"/>
    <w:rsid w:val="012208A0"/>
    <w:rsid w:val="013B39D5"/>
    <w:rsid w:val="01B506E8"/>
    <w:rsid w:val="024E0501"/>
    <w:rsid w:val="027E4A9E"/>
    <w:rsid w:val="02A82694"/>
    <w:rsid w:val="02DB3122"/>
    <w:rsid w:val="03B72F16"/>
    <w:rsid w:val="042B3D4F"/>
    <w:rsid w:val="04E72BB1"/>
    <w:rsid w:val="06CD2089"/>
    <w:rsid w:val="079616A3"/>
    <w:rsid w:val="07D828C5"/>
    <w:rsid w:val="07FE491D"/>
    <w:rsid w:val="089F25C6"/>
    <w:rsid w:val="09002B02"/>
    <w:rsid w:val="0961311E"/>
    <w:rsid w:val="09BB1D7B"/>
    <w:rsid w:val="0AF34D05"/>
    <w:rsid w:val="0B42259C"/>
    <w:rsid w:val="0B6B6322"/>
    <w:rsid w:val="0C130AA1"/>
    <w:rsid w:val="0C6745F0"/>
    <w:rsid w:val="0C6B6663"/>
    <w:rsid w:val="0CD22C69"/>
    <w:rsid w:val="0D0269A1"/>
    <w:rsid w:val="0D0A0E29"/>
    <w:rsid w:val="0F2E4A6E"/>
    <w:rsid w:val="0F6D0760"/>
    <w:rsid w:val="0F8A7B0F"/>
    <w:rsid w:val="10002197"/>
    <w:rsid w:val="101073BE"/>
    <w:rsid w:val="10125409"/>
    <w:rsid w:val="106629F6"/>
    <w:rsid w:val="108D7E4D"/>
    <w:rsid w:val="109825F0"/>
    <w:rsid w:val="10B8069E"/>
    <w:rsid w:val="10DC408D"/>
    <w:rsid w:val="12065612"/>
    <w:rsid w:val="121F3C87"/>
    <w:rsid w:val="128A0370"/>
    <w:rsid w:val="12E863C5"/>
    <w:rsid w:val="1395152B"/>
    <w:rsid w:val="13FD017F"/>
    <w:rsid w:val="14263A91"/>
    <w:rsid w:val="14657A19"/>
    <w:rsid w:val="14C8732E"/>
    <w:rsid w:val="14E7063D"/>
    <w:rsid w:val="14ED5535"/>
    <w:rsid w:val="152109A0"/>
    <w:rsid w:val="15402045"/>
    <w:rsid w:val="154C6CC8"/>
    <w:rsid w:val="15D93023"/>
    <w:rsid w:val="15DE5ED6"/>
    <w:rsid w:val="164C4D8E"/>
    <w:rsid w:val="172C17A9"/>
    <w:rsid w:val="179A6928"/>
    <w:rsid w:val="17D83149"/>
    <w:rsid w:val="17DB5B4C"/>
    <w:rsid w:val="18214378"/>
    <w:rsid w:val="18343A46"/>
    <w:rsid w:val="18406A8A"/>
    <w:rsid w:val="187022FD"/>
    <w:rsid w:val="18EA3261"/>
    <w:rsid w:val="18FD3F6F"/>
    <w:rsid w:val="19096657"/>
    <w:rsid w:val="193635AE"/>
    <w:rsid w:val="19A5125A"/>
    <w:rsid w:val="1A2D70B4"/>
    <w:rsid w:val="1A306F84"/>
    <w:rsid w:val="1A833EC2"/>
    <w:rsid w:val="1AB90AC1"/>
    <w:rsid w:val="1ABB017E"/>
    <w:rsid w:val="1B75596D"/>
    <w:rsid w:val="1B7F6122"/>
    <w:rsid w:val="1B8062A2"/>
    <w:rsid w:val="1C4504CF"/>
    <w:rsid w:val="1CD62B36"/>
    <w:rsid w:val="1DAE7DCF"/>
    <w:rsid w:val="1E1038E4"/>
    <w:rsid w:val="1E640A96"/>
    <w:rsid w:val="1E9820B0"/>
    <w:rsid w:val="1EE615BB"/>
    <w:rsid w:val="1EFA5CD2"/>
    <w:rsid w:val="1F3969C0"/>
    <w:rsid w:val="1F4262AB"/>
    <w:rsid w:val="1F83495C"/>
    <w:rsid w:val="1FD86BB0"/>
    <w:rsid w:val="206378E1"/>
    <w:rsid w:val="20AC270D"/>
    <w:rsid w:val="20AF1FA9"/>
    <w:rsid w:val="211F423F"/>
    <w:rsid w:val="217D69B9"/>
    <w:rsid w:val="22343EB9"/>
    <w:rsid w:val="22901FF9"/>
    <w:rsid w:val="2299232C"/>
    <w:rsid w:val="22F0607C"/>
    <w:rsid w:val="233D2C3A"/>
    <w:rsid w:val="23492DD2"/>
    <w:rsid w:val="23A60508"/>
    <w:rsid w:val="24401449"/>
    <w:rsid w:val="25086D89"/>
    <w:rsid w:val="25353F86"/>
    <w:rsid w:val="25777905"/>
    <w:rsid w:val="2671336B"/>
    <w:rsid w:val="2761134E"/>
    <w:rsid w:val="28185678"/>
    <w:rsid w:val="28443B5F"/>
    <w:rsid w:val="28C65CBE"/>
    <w:rsid w:val="28C860F7"/>
    <w:rsid w:val="29375116"/>
    <w:rsid w:val="298C5094"/>
    <w:rsid w:val="29B70890"/>
    <w:rsid w:val="29D16594"/>
    <w:rsid w:val="29FD2DF1"/>
    <w:rsid w:val="2A205B87"/>
    <w:rsid w:val="2A224219"/>
    <w:rsid w:val="2AF30D64"/>
    <w:rsid w:val="2B572B47"/>
    <w:rsid w:val="2B8C730A"/>
    <w:rsid w:val="2C0D49A6"/>
    <w:rsid w:val="2E0C1AB8"/>
    <w:rsid w:val="2E2D7AE9"/>
    <w:rsid w:val="2F380C61"/>
    <w:rsid w:val="2FC84E3A"/>
    <w:rsid w:val="30030487"/>
    <w:rsid w:val="30120D29"/>
    <w:rsid w:val="307C0F08"/>
    <w:rsid w:val="31A61791"/>
    <w:rsid w:val="31C56881"/>
    <w:rsid w:val="31D73940"/>
    <w:rsid w:val="33B10D29"/>
    <w:rsid w:val="351A272F"/>
    <w:rsid w:val="355A3E14"/>
    <w:rsid w:val="35E05426"/>
    <w:rsid w:val="37685518"/>
    <w:rsid w:val="37775DB9"/>
    <w:rsid w:val="391D3D61"/>
    <w:rsid w:val="395150CA"/>
    <w:rsid w:val="39A31218"/>
    <w:rsid w:val="3A5978A2"/>
    <w:rsid w:val="3A8D15F7"/>
    <w:rsid w:val="3B8E718B"/>
    <w:rsid w:val="3B940012"/>
    <w:rsid w:val="3BA02539"/>
    <w:rsid w:val="3BD715E3"/>
    <w:rsid w:val="3C3C6D49"/>
    <w:rsid w:val="3D6101B3"/>
    <w:rsid w:val="3DAA36C5"/>
    <w:rsid w:val="3F506B7A"/>
    <w:rsid w:val="3FA45657"/>
    <w:rsid w:val="40687B37"/>
    <w:rsid w:val="40730827"/>
    <w:rsid w:val="40861EE7"/>
    <w:rsid w:val="40884242"/>
    <w:rsid w:val="40950B98"/>
    <w:rsid w:val="40CF0912"/>
    <w:rsid w:val="41D73C80"/>
    <w:rsid w:val="41F708A3"/>
    <w:rsid w:val="41FB205E"/>
    <w:rsid w:val="431C5F81"/>
    <w:rsid w:val="43426EC1"/>
    <w:rsid w:val="4369452A"/>
    <w:rsid w:val="438644AA"/>
    <w:rsid w:val="43AC2EA4"/>
    <w:rsid w:val="43CA7942"/>
    <w:rsid w:val="44151069"/>
    <w:rsid w:val="45071372"/>
    <w:rsid w:val="451F48EE"/>
    <w:rsid w:val="454F66D8"/>
    <w:rsid w:val="4558609E"/>
    <w:rsid w:val="45855E35"/>
    <w:rsid w:val="45F31230"/>
    <w:rsid w:val="46E46B3F"/>
    <w:rsid w:val="47111A67"/>
    <w:rsid w:val="47223911"/>
    <w:rsid w:val="479478A0"/>
    <w:rsid w:val="47DF7629"/>
    <w:rsid w:val="48EC789E"/>
    <w:rsid w:val="492E455F"/>
    <w:rsid w:val="49375E89"/>
    <w:rsid w:val="49E00010"/>
    <w:rsid w:val="4AE25091"/>
    <w:rsid w:val="4B991A97"/>
    <w:rsid w:val="4BFB49F8"/>
    <w:rsid w:val="4C024CD6"/>
    <w:rsid w:val="4DE507C2"/>
    <w:rsid w:val="4E39053A"/>
    <w:rsid w:val="4F0317A4"/>
    <w:rsid w:val="4F664640"/>
    <w:rsid w:val="4FB764FC"/>
    <w:rsid w:val="4FD51E61"/>
    <w:rsid w:val="503E2A09"/>
    <w:rsid w:val="505912F5"/>
    <w:rsid w:val="50637B38"/>
    <w:rsid w:val="506C051D"/>
    <w:rsid w:val="509B0971"/>
    <w:rsid w:val="50F316BC"/>
    <w:rsid w:val="5161163C"/>
    <w:rsid w:val="527E4FBE"/>
    <w:rsid w:val="534B5D10"/>
    <w:rsid w:val="54C43C51"/>
    <w:rsid w:val="54EA55DA"/>
    <w:rsid w:val="54EF32B5"/>
    <w:rsid w:val="551A14A5"/>
    <w:rsid w:val="558A3414"/>
    <w:rsid w:val="55FD043C"/>
    <w:rsid w:val="56BF5AA4"/>
    <w:rsid w:val="571B1C31"/>
    <w:rsid w:val="576D47F2"/>
    <w:rsid w:val="57C03084"/>
    <w:rsid w:val="57C2358D"/>
    <w:rsid w:val="585F7DC6"/>
    <w:rsid w:val="59064B47"/>
    <w:rsid w:val="5A1C5082"/>
    <w:rsid w:val="5A6C6EC0"/>
    <w:rsid w:val="5AA159FD"/>
    <w:rsid w:val="5AB31E7E"/>
    <w:rsid w:val="5AC9471C"/>
    <w:rsid w:val="5B424D5F"/>
    <w:rsid w:val="5B8A1302"/>
    <w:rsid w:val="5C386706"/>
    <w:rsid w:val="5C837F8B"/>
    <w:rsid w:val="5C8A31FB"/>
    <w:rsid w:val="5C8F4412"/>
    <w:rsid w:val="5DCD6ED7"/>
    <w:rsid w:val="5E12718B"/>
    <w:rsid w:val="5E4E424E"/>
    <w:rsid w:val="5F4D0687"/>
    <w:rsid w:val="5F516D76"/>
    <w:rsid w:val="60241432"/>
    <w:rsid w:val="60602346"/>
    <w:rsid w:val="60C1653D"/>
    <w:rsid w:val="61032FD2"/>
    <w:rsid w:val="61390A98"/>
    <w:rsid w:val="625A0266"/>
    <w:rsid w:val="626B719B"/>
    <w:rsid w:val="62744A27"/>
    <w:rsid w:val="630C2E3C"/>
    <w:rsid w:val="635F160D"/>
    <w:rsid w:val="639C3A88"/>
    <w:rsid w:val="63E92F01"/>
    <w:rsid w:val="641106C5"/>
    <w:rsid w:val="648A5168"/>
    <w:rsid w:val="65722563"/>
    <w:rsid w:val="660A1885"/>
    <w:rsid w:val="66E74C08"/>
    <w:rsid w:val="67A46833"/>
    <w:rsid w:val="681A687D"/>
    <w:rsid w:val="6864098F"/>
    <w:rsid w:val="68A6679F"/>
    <w:rsid w:val="68A9611A"/>
    <w:rsid w:val="692C3A5F"/>
    <w:rsid w:val="6943445A"/>
    <w:rsid w:val="69E947AF"/>
    <w:rsid w:val="6A305C43"/>
    <w:rsid w:val="6A77304C"/>
    <w:rsid w:val="6A8C16D9"/>
    <w:rsid w:val="6AF532DC"/>
    <w:rsid w:val="6AF91AF5"/>
    <w:rsid w:val="6B8321D1"/>
    <w:rsid w:val="6BE15ADC"/>
    <w:rsid w:val="6C1B4FD6"/>
    <w:rsid w:val="6C7F667B"/>
    <w:rsid w:val="6CF34EB2"/>
    <w:rsid w:val="6D0039E6"/>
    <w:rsid w:val="6DFF121E"/>
    <w:rsid w:val="6E4B1CB1"/>
    <w:rsid w:val="6E6C3FA1"/>
    <w:rsid w:val="6E716C56"/>
    <w:rsid w:val="6EF2290D"/>
    <w:rsid w:val="6FD31DFE"/>
    <w:rsid w:val="7019449F"/>
    <w:rsid w:val="705B05D0"/>
    <w:rsid w:val="708B638F"/>
    <w:rsid w:val="708E04C5"/>
    <w:rsid w:val="709D57C8"/>
    <w:rsid w:val="70F4233C"/>
    <w:rsid w:val="70FD5A41"/>
    <w:rsid w:val="71E6726A"/>
    <w:rsid w:val="71FE2EF0"/>
    <w:rsid w:val="72621542"/>
    <w:rsid w:val="7269191B"/>
    <w:rsid w:val="732433BA"/>
    <w:rsid w:val="733C35D5"/>
    <w:rsid w:val="73692775"/>
    <w:rsid w:val="73E233A6"/>
    <w:rsid w:val="74400F6C"/>
    <w:rsid w:val="748F4ADC"/>
    <w:rsid w:val="74E11F46"/>
    <w:rsid w:val="74F05E91"/>
    <w:rsid w:val="751A7727"/>
    <w:rsid w:val="753B3DEA"/>
    <w:rsid w:val="75427BF8"/>
    <w:rsid w:val="756538F4"/>
    <w:rsid w:val="7667358E"/>
    <w:rsid w:val="76870BB8"/>
    <w:rsid w:val="76945457"/>
    <w:rsid w:val="777A5B67"/>
    <w:rsid w:val="7895679E"/>
    <w:rsid w:val="78A22C2A"/>
    <w:rsid w:val="78E5635C"/>
    <w:rsid w:val="792B0B52"/>
    <w:rsid w:val="79E81839"/>
    <w:rsid w:val="7A102063"/>
    <w:rsid w:val="7AA82E41"/>
    <w:rsid w:val="7BD81B9B"/>
    <w:rsid w:val="7CCC5441"/>
    <w:rsid w:val="7D087A82"/>
    <w:rsid w:val="7E3A7AED"/>
    <w:rsid w:val="7E7F5A81"/>
    <w:rsid w:val="7EA06137"/>
    <w:rsid w:val="7F3C021A"/>
    <w:rsid w:val="7F690716"/>
    <w:rsid w:val="7FBD26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6"/>
    <w:autoRedefine/>
    <w:qFormat/>
    <w:uiPriority w:val="0"/>
    <w:pPr>
      <w:jc w:val="center"/>
      <w:outlineLvl w:val="0"/>
    </w:pPr>
    <w:rPr>
      <w:b/>
      <w:kern w:val="44"/>
      <w:sz w:val="44"/>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5"/>
    <w:autoRedefine/>
    <w:semiHidden/>
    <w:qFormat/>
    <w:uiPriority w:val="0"/>
    <w:pPr>
      <w:spacing w:after="120"/>
    </w:pPr>
  </w:style>
  <w:style w:type="paragraph" w:styleId="5">
    <w:name w:val="Title"/>
    <w:basedOn w:val="1"/>
    <w:next w:val="1"/>
    <w:qFormat/>
    <w:uiPriority w:val="10"/>
    <w:pPr>
      <w:spacing w:before="148"/>
      <w:ind w:left="202" w:right="338"/>
      <w:jc w:val="center"/>
    </w:pPr>
    <w:rPr>
      <w:b/>
      <w:bCs/>
      <w:sz w:val="72"/>
      <w:szCs w:val="72"/>
    </w:rPr>
  </w:style>
  <w:style w:type="paragraph" w:styleId="6">
    <w:name w:val="Balloon Text"/>
    <w:basedOn w:val="1"/>
    <w:link w:val="18"/>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autoRedefine/>
    <w:qFormat/>
    <w:uiPriority w:val="22"/>
    <w:rPr>
      <w:b/>
      <w:bCs/>
    </w:rPr>
  </w:style>
  <w:style w:type="character" w:styleId="13">
    <w:name w:val="Hyperlink"/>
    <w:basedOn w:val="11"/>
    <w:autoRedefine/>
    <w:qFormat/>
    <w:uiPriority w:val="99"/>
    <w:rPr>
      <w:color w:val="0000FF"/>
      <w:u w:val="single"/>
    </w:rPr>
  </w:style>
  <w:style w:type="character" w:customStyle="1" w:styleId="14">
    <w:name w:val="页眉 Char"/>
    <w:basedOn w:val="11"/>
    <w:link w:val="8"/>
    <w:autoRedefine/>
    <w:qFormat/>
    <w:uiPriority w:val="99"/>
    <w:rPr>
      <w:sz w:val="18"/>
      <w:szCs w:val="18"/>
    </w:rPr>
  </w:style>
  <w:style w:type="character" w:customStyle="1" w:styleId="15">
    <w:name w:val="页脚 Char"/>
    <w:basedOn w:val="11"/>
    <w:link w:val="7"/>
    <w:autoRedefine/>
    <w:qFormat/>
    <w:uiPriority w:val="99"/>
    <w:rPr>
      <w:sz w:val="18"/>
      <w:szCs w:val="18"/>
    </w:rPr>
  </w:style>
  <w:style w:type="character" w:customStyle="1" w:styleId="16">
    <w:name w:val="标题 1 Char"/>
    <w:basedOn w:val="11"/>
    <w:link w:val="3"/>
    <w:autoRedefine/>
    <w:qFormat/>
    <w:uiPriority w:val="0"/>
    <w:rPr>
      <w:rFonts w:ascii="Times New Roman" w:hAnsi="Times New Roman" w:eastAsia="宋体" w:cs="Times New Roman"/>
      <w:b/>
      <w:kern w:val="44"/>
      <w:sz w:val="44"/>
      <w:szCs w:val="20"/>
    </w:rPr>
  </w:style>
  <w:style w:type="paragraph" w:customStyle="1" w:styleId="17">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18">
    <w:name w:val="批注框文本 Char"/>
    <w:basedOn w:val="11"/>
    <w:link w:val="6"/>
    <w:autoRedefine/>
    <w:semiHidden/>
    <w:qFormat/>
    <w:uiPriority w:val="99"/>
    <w:rPr>
      <w:rFonts w:ascii="Times New Roman" w:hAnsi="Times New Roman" w:eastAsia="宋体" w:cs="Times New Roman"/>
      <w:sz w:val="18"/>
      <w:szCs w:val="18"/>
    </w:rPr>
  </w:style>
  <w:style w:type="paragraph" w:customStyle="1" w:styleId="19">
    <w:name w:val="正文文本2"/>
    <w:basedOn w:val="1"/>
    <w:autoRedefine/>
    <w:qFormat/>
    <w:uiPriority w:val="0"/>
    <w:pPr>
      <w:autoSpaceDE w:val="0"/>
      <w:autoSpaceDN w:val="0"/>
      <w:jc w:val="left"/>
    </w:pPr>
    <w:rPr>
      <w:rFonts w:ascii="宋体" w:hAnsi="宋体"/>
      <w:kern w:val="0"/>
      <w:sz w:val="20"/>
      <w:szCs w:val="21"/>
      <w:lang w:val="zh-CN"/>
    </w:rPr>
  </w:style>
  <w:style w:type="table" w:customStyle="1" w:styleId="20">
    <w:name w:val="网格型1"/>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6436</Words>
  <Characters>7182</Characters>
  <Lines>28</Lines>
  <Paragraphs>8</Paragraphs>
  <TotalTime>0</TotalTime>
  <ScaleCrop>false</ScaleCrop>
  <LinksUpToDate>false</LinksUpToDate>
  <CharactersWithSpaces>7197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2021-02-01T07:47:00Z</dcterms:created>
  <dc:creator>CX2020111</dc:creator>
  <cp:lastModifiedBy>外外</cp:lastModifiedBy>
  <dcterms:modified xsi:type="dcterms:W3CDTF">2026-01-16T08:28:03Z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E57AC28CAF9848DFBCB5AFC8C8159905_13</vt:lpwstr>
  </property>
  <property fmtid="{D5CDD505-2E9C-101B-9397-08002B2CF9AE}" pid="4" name="KSOTemplateDocerSaveRecord">
    <vt:lpwstr>eyJoZGlkIjoiZDg2MTVhN2YwOGU0M2QxZjAwMWRmNWM5ZTg4ZmM3YWYiLCJ1c2VySWQiOiIxMjU1NjA1NzQ3In0=</vt:lpwstr>
  </property>
</Properties>
</file>