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86A85">
      <w:pPr>
        <w:widowControl/>
        <w:jc w:val="left"/>
        <w:rPr>
          <w:rFonts w:hint="eastAsia" w:ascii="宋体" w:hAnsi="宋体" w:eastAsia="宋体" w:cs="宋体"/>
          <w:b/>
          <w:bCs/>
          <w:color w:val="000000"/>
          <w:kern w:val="0"/>
          <w:sz w:val="24"/>
          <w:szCs w:val="24"/>
          <w:highlight w:val="none"/>
        </w:rPr>
      </w:pPr>
      <w:bookmarkStart w:id="0" w:name="_GoBack"/>
      <w:bookmarkEnd w:id="0"/>
      <w:r>
        <w:rPr>
          <w:rFonts w:hint="eastAsia" w:ascii="宋体" w:hAnsi="宋体" w:eastAsia="宋体" w:cs="宋体"/>
          <w:b/>
          <w:bCs/>
          <w:color w:val="000000"/>
          <w:kern w:val="0"/>
          <w:sz w:val="24"/>
          <w:szCs w:val="24"/>
          <w:highlight w:val="none"/>
        </w:rPr>
        <w:t>附件1   招标需求一览表</w:t>
      </w:r>
    </w:p>
    <w:tbl>
      <w:tblPr>
        <w:tblStyle w:val="9"/>
        <w:tblW w:w="14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361"/>
        <w:gridCol w:w="4518"/>
        <w:gridCol w:w="782"/>
        <w:gridCol w:w="750"/>
        <w:gridCol w:w="1250"/>
        <w:gridCol w:w="1012"/>
        <w:gridCol w:w="1413"/>
        <w:gridCol w:w="1881"/>
      </w:tblGrid>
      <w:tr w14:paraId="3953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26" w:type="dxa"/>
            <w:shd w:val="clear" w:color="auto" w:fill="auto"/>
            <w:noWrap w:val="0"/>
            <w:vAlign w:val="center"/>
          </w:tcPr>
          <w:p w14:paraId="31C9AC9B">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项目名称</w:t>
            </w:r>
          </w:p>
        </w:tc>
        <w:tc>
          <w:tcPr>
            <w:tcW w:w="1361" w:type="dxa"/>
            <w:shd w:val="clear" w:color="auto" w:fill="auto"/>
            <w:noWrap w:val="0"/>
            <w:vAlign w:val="center"/>
          </w:tcPr>
          <w:p w14:paraId="28EE43D0">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物资名称</w:t>
            </w:r>
          </w:p>
        </w:tc>
        <w:tc>
          <w:tcPr>
            <w:tcW w:w="4518" w:type="dxa"/>
            <w:shd w:val="clear" w:color="auto" w:fill="auto"/>
            <w:noWrap w:val="0"/>
            <w:vAlign w:val="center"/>
          </w:tcPr>
          <w:p w14:paraId="1EC7DCE9">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主要技术要求</w:t>
            </w:r>
          </w:p>
        </w:tc>
        <w:tc>
          <w:tcPr>
            <w:tcW w:w="782" w:type="dxa"/>
            <w:shd w:val="clear" w:color="auto" w:fill="auto"/>
            <w:noWrap w:val="0"/>
            <w:vAlign w:val="center"/>
          </w:tcPr>
          <w:p w14:paraId="50489FFD">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750" w:type="dxa"/>
            <w:shd w:val="clear" w:color="auto" w:fill="auto"/>
            <w:noWrap w:val="0"/>
            <w:vAlign w:val="center"/>
          </w:tcPr>
          <w:p w14:paraId="54CD5B72">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c>
          <w:tcPr>
            <w:tcW w:w="1250" w:type="dxa"/>
            <w:shd w:val="clear" w:color="auto" w:fill="FF0000"/>
            <w:noWrap w:val="0"/>
            <w:vAlign w:val="center"/>
          </w:tcPr>
          <w:p w14:paraId="5A6A76E4">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交货日期</w:t>
            </w:r>
          </w:p>
        </w:tc>
        <w:tc>
          <w:tcPr>
            <w:tcW w:w="1012" w:type="dxa"/>
            <w:noWrap w:val="0"/>
            <w:vAlign w:val="center"/>
          </w:tcPr>
          <w:p w14:paraId="6627293D">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质保期</w:t>
            </w:r>
          </w:p>
        </w:tc>
        <w:tc>
          <w:tcPr>
            <w:tcW w:w="1413" w:type="dxa"/>
            <w:noWrap w:val="0"/>
            <w:vAlign w:val="center"/>
          </w:tcPr>
          <w:p w14:paraId="234A9CFB">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交货地点</w:t>
            </w:r>
          </w:p>
        </w:tc>
        <w:tc>
          <w:tcPr>
            <w:tcW w:w="1881" w:type="dxa"/>
            <w:noWrap w:val="0"/>
            <w:vAlign w:val="center"/>
          </w:tcPr>
          <w:p w14:paraId="5393B640">
            <w:pPr>
              <w:widowControl/>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专用业绩要求</w:t>
            </w:r>
          </w:p>
        </w:tc>
      </w:tr>
      <w:tr w14:paraId="536B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restart"/>
            <w:shd w:val="clear" w:color="auto" w:fill="auto"/>
            <w:noWrap w:val="0"/>
            <w:vAlign w:val="center"/>
          </w:tcPr>
          <w:p w14:paraId="63BAB110">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kern w:val="0"/>
                <w:sz w:val="24"/>
                <w:szCs w:val="24"/>
                <w:highlight w:val="none"/>
                <w:lang w:val="en-US" w:eastAsia="zh-CN"/>
              </w:rPr>
              <w:t>数据中转站通信模组、配电模块等采购项目</w:t>
            </w:r>
          </w:p>
        </w:tc>
        <w:tc>
          <w:tcPr>
            <w:tcW w:w="1361" w:type="dxa"/>
            <w:shd w:val="clear" w:color="auto" w:fill="auto"/>
            <w:noWrap w:val="0"/>
            <w:vAlign w:val="center"/>
          </w:tcPr>
          <w:p w14:paraId="2BF28CB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图形渲染单元</w:t>
            </w:r>
          </w:p>
        </w:tc>
        <w:tc>
          <w:tcPr>
            <w:tcW w:w="4518" w:type="dxa"/>
            <w:shd w:val="clear" w:color="auto" w:fill="auto"/>
            <w:noWrap w:val="0"/>
            <w:vAlign w:val="center"/>
          </w:tcPr>
          <w:p w14:paraId="1556514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输入电源：220V±10%直流电</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通信接口：VGA/HDMI</w:t>
            </w:r>
          </w:p>
        </w:tc>
        <w:tc>
          <w:tcPr>
            <w:tcW w:w="782" w:type="dxa"/>
            <w:shd w:val="clear" w:color="000000" w:fill="FFFFFF"/>
            <w:noWrap w:val="0"/>
            <w:vAlign w:val="center"/>
          </w:tcPr>
          <w:p w14:paraId="4FDE3BEC">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341EDD43">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0" w:type="dxa"/>
            <w:shd w:val="clear" w:color="auto" w:fill="FF0000"/>
            <w:noWrap w:val="0"/>
            <w:vAlign w:val="center"/>
          </w:tcPr>
          <w:p w14:paraId="4CA9E86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7197526A">
            <w:pPr>
              <w:jc w:val="center"/>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794525E4">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买方指定地点</w:t>
            </w:r>
          </w:p>
        </w:tc>
        <w:tc>
          <w:tcPr>
            <w:tcW w:w="1881" w:type="dxa"/>
            <w:vMerge w:val="restart"/>
            <w:noWrap w:val="0"/>
            <w:vAlign w:val="center"/>
          </w:tcPr>
          <w:p w14:paraId="46FF2ECD">
            <w:pPr>
              <w:jc w:val="center"/>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业绩要求：</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月1日至</w:t>
            </w:r>
            <w:r>
              <w:rPr>
                <w:rFonts w:hint="eastAsia" w:ascii="宋体" w:hAnsi="宋体" w:eastAsia="宋体" w:cs="宋体"/>
                <w:kern w:val="0"/>
                <w:sz w:val="24"/>
                <w:szCs w:val="24"/>
                <w:highlight w:val="none"/>
                <w:lang w:val="en-US" w:eastAsia="zh-CN"/>
              </w:rPr>
              <w:t>投标截止日止</w:t>
            </w:r>
            <w:r>
              <w:rPr>
                <w:rFonts w:hint="eastAsia" w:ascii="宋体" w:hAnsi="宋体" w:eastAsia="宋体" w:cs="宋体"/>
                <w:kern w:val="0"/>
                <w:sz w:val="24"/>
                <w:szCs w:val="24"/>
                <w:highlight w:val="none"/>
              </w:rPr>
              <w:t>，完成过变电站智能巡视系统或二次状态在线监测子站或保护信息子站</w:t>
            </w:r>
            <w:r>
              <w:rPr>
                <w:rFonts w:hint="eastAsia" w:ascii="宋体" w:hAnsi="宋体" w:eastAsia="宋体" w:cs="宋体"/>
                <w:kern w:val="0"/>
                <w:sz w:val="24"/>
                <w:szCs w:val="24"/>
                <w:highlight w:val="none"/>
                <w:lang w:val="en-US" w:eastAsia="zh-CN"/>
              </w:rPr>
              <w:t>或保护压板在线监测装置</w:t>
            </w:r>
            <w:r>
              <w:rPr>
                <w:rFonts w:hint="eastAsia" w:ascii="宋体" w:hAnsi="宋体" w:eastAsia="宋体" w:cs="宋体"/>
                <w:kern w:val="0"/>
                <w:sz w:val="24"/>
                <w:szCs w:val="24"/>
                <w:highlight w:val="none"/>
              </w:rPr>
              <w:t>销售业绩不少于</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份，累计金额不少于</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rPr>
              <w:t>万元。</w:t>
            </w:r>
            <w:r>
              <w:rPr>
                <w:rFonts w:hint="eastAsia" w:ascii="宋体" w:hAnsi="宋体" w:eastAsia="宋体" w:cs="宋体"/>
                <w:color w:val="auto"/>
                <w:kern w:val="0"/>
                <w:sz w:val="24"/>
                <w:szCs w:val="24"/>
                <w:highlight w:val="none"/>
              </w:rPr>
              <w:t>注:业绩必须提供对应的合同复印件、发票和相应查验截图</w:t>
            </w:r>
            <w:r>
              <w:rPr>
                <w:rFonts w:hint="eastAsia" w:ascii="宋体" w:hAnsi="宋体" w:eastAsia="宋体" w:cs="宋体"/>
                <w:color w:val="auto"/>
                <w:kern w:val="0"/>
                <w:sz w:val="24"/>
                <w:szCs w:val="24"/>
                <w:highlight w:val="none"/>
                <w:lang w:eastAsia="zh-CN"/>
              </w:rPr>
              <w:t>。</w:t>
            </w:r>
          </w:p>
        </w:tc>
      </w:tr>
      <w:tr w14:paraId="1164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7EB52380">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05372CB2">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界面可视化模块</w:t>
            </w:r>
          </w:p>
        </w:tc>
        <w:tc>
          <w:tcPr>
            <w:tcW w:w="4518" w:type="dxa"/>
            <w:shd w:val="clear" w:color="auto" w:fill="auto"/>
            <w:noWrap w:val="0"/>
            <w:vAlign w:val="center"/>
          </w:tcPr>
          <w:p w14:paraId="0CE0D35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输入电源：220V±10%交流电</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频率：50/60Hz</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具备异常报警、灯光信号指示功能</w:t>
            </w:r>
          </w:p>
        </w:tc>
        <w:tc>
          <w:tcPr>
            <w:tcW w:w="782" w:type="dxa"/>
            <w:shd w:val="clear" w:color="000000" w:fill="FFFFFF"/>
            <w:noWrap w:val="0"/>
            <w:vAlign w:val="center"/>
          </w:tcPr>
          <w:p w14:paraId="71EDABFC">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25860331">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0" w:type="dxa"/>
            <w:shd w:val="clear" w:color="auto" w:fill="FF0000"/>
            <w:noWrap w:val="0"/>
            <w:vAlign w:val="center"/>
          </w:tcPr>
          <w:p w14:paraId="1DB361B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131FCDF5">
            <w:pPr>
              <w:jc w:val="center"/>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0973EC12">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3B53187B">
            <w:pPr>
              <w:jc w:val="center"/>
              <w:rPr>
                <w:rFonts w:hint="eastAsia" w:ascii="宋体" w:hAnsi="宋体" w:eastAsia="宋体" w:cs="宋体"/>
                <w:color w:val="000000"/>
                <w:kern w:val="0"/>
                <w:sz w:val="24"/>
                <w:szCs w:val="24"/>
                <w:highlight w:val="none"/>
              </w:rPr>
            </w:pPr>
          </w:p>
        </w:tc>
      </w:tr>
      <w:tr w14:paraId="46AF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6DAB3AF0">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669E305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操纵处理单元</w:t>
            </w:r>
          </w:p>
        </w:tc>
        <w:tc>
          <w:tcPr>
            <w:tcW w:w="4518" w:type="dxa"/>
            <w:shd w:val="clear" w:color="auto" w:fill="auto"/>
            <w:noWrap w:val="0"/>
            <w:vAlign w:val="center"/>
          </w:tcPr>
          <w:p w14:paraId="76E0DB9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两路以太网口</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存储8GB</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支持USB导出</w:t>
            </w:r>
          </w:p>
        </w:tc>
        <w:tc>
          <w:tcPr>
            <w:tcW w:w="782" w:type="dxa"/>
            <w:shd w:val="clear" w:color="000000" w:fill="FFFFFF"/>
            <w:noWrap w:val="0"/>
            <w:vAlign w:val="center"/>
          </w:tcPr>
          <w:p w14:paraId="6DBA3232">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29B7E3F2">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0" w:type="dxa"/>
            <w:shd w:val="clear" w:color="auto" w:fill="FF0000"/>
            <w:noWrap w:val="0"/>
            <w:vAlign w:val="center"/>
          </w:tcPr>
          <w:p w14:paraId="1F1BDE6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366BD88B">
            <w:pPr>
              <w:jc w:val="center"/>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6ED1FAD5">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5292E279">
            <w:pPr>
              <w:jc w:val="center"/>
              <w:rPr>
                <w:rFonts w:hint="eastAsia" w:ascii="宋体" w:hAnsi="宋体" w:eastAsia="宋体" w:cs="宋体"/>
                <w:color w:val="000000"/>
                <w:kern w:val="0"/>
                <w:sz w:val="24"/>
                <w:szCs w:val="24"/>
                <w:highlight w:val="none"/>
              </w:rPr>
            </w:pPr>
          </w:p>
        </w:tc>
      </w:tr>
      <w:tr w14:paraId="02A1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0AF0CA69">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04B71D62">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命令控制模块</w:t>
            </w:r>
          </w:p>
        </w:tc>
        <w:tc>
          <w:tcPr>
            <w:tcW w:w="4518" w:type="dxa"/>
            <w:shd w:val="clear" w:color="auto" w:fill="auto"/>
            <w:noWrap w:val="0"/>
            <w:vAlign w:val="center"/>
          </w:tcPr>
          <w:p w14:paraId="3C2E0F5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两路RS485串口</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存储8GB</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具备调试、配置接口</w:t>
            </w:r>
          </w:p>
        </w:tc>
        <w:tc>
          <w:tcPr>
            <w:tcW w:w="782" w:type="dxa"/>
            <w:shd w:val="clear" w:color="000000" w:fill="FFFFFF"/>
            <w:noWrap w:val="0"/>
            <w:vAlign w:val="center"/>
          </w:tcPr>
          <w:p w14:paraId="2285F137">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00613127">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0" w:type="dxa"/>
            <w:shd w:val="clear" w:color="auto" w:fill="FF0000"/>
            <w:noWrap w:val="0"/>
            <w:vAlign w:val="center"/>
          </w:tcPr>
          <w:p w14:paraId="514EF08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4CDCAC5E">
            <w:pPr>
              <w:jc w:val="center"/>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2EA2259D">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3CAA19BB">
            <w:pPr>
              <w:jc w:val="center"/>
              <w:rPr>
                <w:rFonts w:hint="eastAsia" w:ascii="宋体" w:hAnsi="宋体" w:eastAsia="宋体" w:cs="宋体"/>
                <w:color w:val="000000"/>
                <w:kern w:val="0"/>
                <w:sz w:val="24"/>
                <w:szCs w:val="24"/>
                <w:highlight w:val="none"/>
              </w:rPr>
            </w:pPr>
          </w:p>
        </w:tc>
      </w:tr>
      <w:tr w14:paraId="48C4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4045BE9D">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1F17E6E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讯息交流模块</w:t>
            </w:r>
          </w:p>
        </w:tc>
        <w:tc>
          <w:tcPr>
            <w:tcW w:w="4518" w:type="dxa"/>
            <w:shd w:val="clear" w:color="auto" w:fill="auto"/>
            <w:noWrap w:val="0"/>
            <w:vAlign w:val="center"/>
          </w:tcPr>
          <w:p w14:paraId="08E4BB5F">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集成以太网通信功能</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输入电源：220V±10%直流电</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支持DLT860(61850)、IEC103通信规约</w:t>
            </w:r>
          </w:p>
        </w:tc>
        <w:tc>
          <w:tcPr>
            <w:tcW w:w="782" w:type="dxa"/>
            <w:shd w:val="clear" w:color="000000" w:fill="FFFFFF"/>
            <w:noWrap w:val="0"/>
            <w:vAlign w:val="center"/>
          </w:tcPr>
          <w:p w14:paraId="6F5279B8">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762C225E">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0" w:type="dxa"/>
            <w:shd w:val="clear" w:color="auto" w:fill="FF0000"/>
            <w:noWrap w:val="0"/>
            <w:vAlign w:val="center"/>
          </w:tcPr>
          <w:p w14:paraId="58C0ECBC">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09686552">
            <w:pPr>
              <w:jc w:val="center"/>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215F6C22">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10676A98">
            <w:pPr>
              <w:jc w:val="center"/>
              <w:rPr>
                <w:rFonts w:hint="eastAsia" w:ascii="宋体" w:hAnsi="宋体" w:eastAsia="宋体" w:cs="宋体"/>
                <w:color w:val="000000"/>
                <w:kern w:val="0"/>
                <w:sz w:val="24"/>
                <w:szCs w:val="24"/>
                <w:highlight w:val="none"/>
              </w:rPr>
            </w:pPr>
          </w:p>
        </w:tc>
      </w:tr>
      <w:tr w14:paraId="44AD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7D7A5CD4">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289A476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信息传输单元</w:t>
            </w:r>
          </w:p>
        </w:tc>
        <w:tc>
          <w:tcPr>
            <w:tcW w:w="4518" w:type="dxa"/>
            <w:shd w:val="clear" w:color="auto" w:fill="auto"/>
            <w:noWrap w:val="0"/>
            <w:vAlign w:val="center"/>
          </w:tcPr>
          <w:p w14:paraId="2ED580AC">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集成RS485串口通讯功能</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输入电源：220V±10%交流电</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频率：50/60Hz</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支持MODBUS通信规约</w:t>
            </w:r>
          </w:p>
        </w:tc>
        <w:tc>
          <w:tcPr>
            <w:tcW w:w="782" w:type="dxa"/>
            <w:shd w:val="clear" w:color="000000" w:fill="FFFFFF"/>
            <w:noWrap w:val="0"/>
            <w:vAlign w:val="center"/>
          </w:tcPr>
          <w:p w14:paraId="76E86585">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6438BB18">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0" w:type="dxa"/>
            <w:shd w:val="clear" w:color="auto" w:fill="FF0000"/>
            <w:noWrap w:val="0"/>
            <w:vAlign w:val="center"/>
          </w:tcPr>
          <w:p w14:paraId="4667BA7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50811331">
            <w:pPr>
              <w:jc w:val="center"/>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359E4932">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30DC7044">
            <w:pPr>
              <w:jc w:val="center"/>
              <w:rPr>
                <w:rFonts w:hint="eastAsia" w:ascii="宋体" w:hAnsi="宋体" w:eastAsia="宋体" w:cs="宋体"/>
                <w:color w:val="000000"/>
                <w:kern w:val="0"/>
                <w:sz w:val="24"/>
                <w:szCs w:val="24"/>
                <w:highlight w:val="none"/>
              </w:rPr>
            </w:pPr>
          </w:p>
        </w:tc>
      </w:tr>
      <w:tr w14:paraId="63EC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21A52B49">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3191AC64">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能源维持模块</w:t>
            </w:r>
          </w:p>
        </w:tc>
        <w:tc>
          <w:tcPr>
            <w:tcW w:w="4518" w:type="dxa"/>
            <w:shd w:val="clear" w:color="auto" w:fill="auto"/>
            <w:noWrap w:val="0"/>
            <w:vAlign w:val="center"/>
          </w:tcPr>
          <w:p w14:paraId="7ABD4E7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电源：AC 85～264V</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电源输出：DC 24V</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工作环境温度: -10℃〜+ 55℃</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工作相对湿度:5%〜95%</w:t>
            </w:r>
          </w:p>
        </w:tc>
        <w:tc>
          <w:tcPr>
            <w:tcW w:w="782" w:type="dxa"/>
            <w:shd w:val="clear" w:color="000000" w:fill="FFFFFF"/>
            <w:noWrap w:val="0"/>
            <w:vAlign w:val="center"/>
          </w:tcPr>
          <w:p w14:paraId="63352C85">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085722A6">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0" w:type="dxa"/>
            <w:shd w:val="clear" w:color="auto" w:fill="FF0000"/>
            <w:noWrap w:val="0"/>
            <w:vAlign w:val="center"/>
          </w:tcPr>
          <w:p w14:paraId="42A7E61C">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0148673B">
            <w:pPr>
              <w:jc w:val="center"/>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1895EC01">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268979FB">
            <w:pPr>
              <w:jc w:val="center"/>
              <w:rPr>
                <w:rFonts w:hint="eastAsia" w:ascii="宋体" w:hAnsi="宋体" w:eastAsia="宋体" w:cs="宋体"/>
                <w:color w:val="000000"/>
                <w:kern w:val="0"/>
                <w:sz w:val="24"/>
                <w:szCs w:val="24"/>
                <w:highlight w:val="none"/>
              </w:rPr>
            </w:pPr>
          </w:p>
        </w:tc>
      </w:tr>
      <w:tr w14:paraId="1AF7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38C354BC">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074C283C">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配电模块</w:t>
            </w:r>
          </w:p>
        </w:tc>
        <w:tc>
          <w:tcPr>
            <w:tcW w:w="4518" w:type="dxa"/>
            <w:shd w:val="clear" w:color="auto" w:fill="auto"/>
            <w:noWrap w:val="0"/>
            <w:vAlign w:val="center"/>
          </w:tcPr>
          <w:p w14:paraId="73C51B0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电源：DC 125～373V</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电源输出：DC 24V</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lang w:val="en-US" w:eastAsia="zh-CN"/>
              </w:rPr>
              <w:t>工作环境温度: -25℃〜+ 55℃</w:t>
            </w:r>
          </w:p>
        </w:tc>
        <w:tc>
          <w:tcPr>
            <w:tcW w:w="782" w:type="dxa"/>
            <w:shd w:val="clear" w:color="000000" w:fill="FFFFFF"/>
            <w:noWrap w:val="0"/>
            <w:vAlign w:val="center"/>
          </w:tcPr>
          <w:p w14:paraId="47D2D645">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2C5118CA">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0" w:type="dxa"/>
            <w:shd w:val="clear" w:color="auto" w:fill="FF0000"/>
            <w:noWrap w:val="0"/>
            <w:vAlign w:val="center"/>
          </w:tcPr>
          <w:p w14:paraId="0B34BA1F">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0927F813">
            <w:pPr>
              <w:jc w:val="center"/>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717C5A9E">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479FBD63">
            <w:pPr>
              <w:jc w:val="center"/>
              <w:rPr>
                <w:rFonts w:hint="eastAsia" w:ascii="宋体" w:hAnsi="宋体" w:eastAsia="宋体" w:cs="宋体"/>
                <w:color w:val="000000"/>
                <w:kern w:val="0"/>
                <w:sz w:val="24"/>
                <w:szCs w:val="24"/>
                <w:highlight w:val="none"/>
              </w:rPr>
            </w:pPr>
          </w:p>
        </w:tc>
      </w:tr>
      <w:tr w14:paraId="390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58A82487">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688C2D1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线缆数据中转站通信模组</w:t>
            </w:r>
          </w:p>
        </w:tc>
        <w:tc>
          <w:tcPr>
            <w:tcW w:w="4518" w:type="dxa"/>
            <w:shd w:val="clear" w:color="auto" w:fill="auto"/>
            <w:noWrap w:val="0"/>
            <w:vAlign w:val="center"/>
          </w:tcPr>
          <w:p w14:paraId="49AB55BC">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直流电压220V、48V POE；导轨式安装；最大功耗&lt;20W</w:t>
            </w:r>
          </w:p>
        </w:tc>
        <w:tc>
          <w:tcPr>
            <w:tcW w:w="782" w:type="dxa"/>
            <w:shd w:val="clear" w:color="000000" w:fill="FFFFFF"/>
            <w:noWrap w:val="0"/>
            <w:vAlign w:val="center"/>
          </w:tcPr>
          <w:p w14:paraId="6A537552">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637B2EDF">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130</w:t>
            </w:r>
          </w:p>
        </w:tc>
        <w:tc>
          <w:tcPr>
            <w:tcW w:w="1250" w:type="dxa"/>
            <w:shd w:val="clear" w:color="auto" w:fill="FF0000"/>
            <w:noWrap w:val="0"/>
            <w:vAlign w:val="center"/>
          </w:tcPr>
          <w:p w14:paraId="4E79C301">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5393CE02">
            <w:pPr>
              <w:jc w:val="center"/>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2ED89009">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4A7EB6C1">
            <w:pPr>
              <w:jc w:val="center"/>
              <w:rPr>
                <w:rFonts w:hint="eastAsia" w:ascii="宋体" w:hAnsi="宋体" w:eastAsia="宋体" w:cs="宋体"/>
                <w:color w:val="000000"/>
                <w:kern w:val="0"/>
                <w:sz w:val="24"/>
                <w:szCs w:val="24"/>
                <w:highlight w:val="none"/>
              </w:rPr>
            </w:pPr>
          </w:p>
        </w:tc>
      </w:tr>
      <w:tr w14:paraId="0B3B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7EF6A19C">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741DC11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线缆数据中转站外壳</w:t>
            </w:r>
          </w:p>
        </w:tc>
        <w:tc>
          <w:tcPr>
            <w:tcW w:w="4518" w:type="dxa"/>
            <w:shd w:val="clear" w:color="auto" w:fill="auto"/>
            <w:noWrap w:val="0"/>
            <w:vAlign w:val="center"/>
          </w:tcPr>
          <w:p w14:paraId="77148DE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168mm *70mm *45mm</w:t>
            </w:r>
          </w:p>
        </w:tc>
        <w:tc>
          <w:tcPr>
            <w:tcW w:w="782" w:type="dxa"/>
            <w:shd w:val="clear" w:color="000000" w:fill="FFFFFF"/>
            <w:noWrap w:val="0"/>
            <w:vAlign w:val="center"/>
          </w:tcPr>
          <w:p w14:paraId="1ADE5CDC">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1E3D8E3C">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130</w:t>
            </w:r>
          </w:p>
        </w:tc>
        <w:tc>
          <w:tcPr>
            <w:tcW w:w="1250" w:type="dxa"/>
            <w:shd w:val="clear" w:color="auto" w:fill="FF0000"/>
            <w:noWrap w:val="0"/>
            <w:vAlign w:val="center"/>
          </w:tcPr>
          <w:p w14:paraId="193C4FC3">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6034B1B2">
            <w:pPr>
              <w:jc w:val="center"/>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69115EC4">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5EBE1AFB">
            <w:pPr>
              <w:jc w:val="center"/>
              <w:rPr>
                <w:rFonts w:hint="eastAsia" w:ascii="宋体" w:hAnsi="宋体" w:eastAsia="宋体" w:cs="宋体"/>
                <w:color w:val="000000"/>
                <w:kern w:val="0"/>
                <w:sz w:val="24"/>
                <w:szCs w:val="24"/>
                <w:highlight w:val="none"/>
              </w:rPr>
            </w:pPr>
          </w:p>
        </w:tc>
      </w:tr>
      <w:tr w14:paraId="2E9F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607AD425">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4EF85398">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WAPI数据中转站通信模组</w:t>
            </w:r>
          </w:p>
        </w:tc>
        <w:tc>
          <w:tcPr>
            <w:tcW w:w="4518" w:type="dxa"/>
            <w:shd w:val="clear" w:color="auto" w:fill="auto"/>
            <w:noWrap w:val="0"/>
            <w:vAlign w:val="center"/>
          </w:tcPr>
          <w:p w14:paraId="463777D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电池容量≥17000毫安时，3.6V；工作环境温度：-25℃～+55℃</w:t>
            </w:r>
          </w:p>
        </w:tc>
        <w:tc>
          <w:tcPr>
            <w:tcW w:w="782" w:type="dxa"/>
            <w:shd w:val="clear" w:color="000000" w:fill="FFFFFF"/>
            <w:noWrap w:val="0"/>
            <w:vAlign w:val="center"/>
          </w:tcPr>
          <w:p w14:paraId="02846C6C">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062AF9C5">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shd w:val="clear" w:color="auto" w:fill="FF0000"/>
            <w:noWrap w:val="0"/>
            <w:vAlign w:val="center"/>
          </w:tcPr>
          <w:p w14:paraId="4A9D5B5B">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0FE4AAFD">
            <w:pPr>
              <w:jc w:val="center"/>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20132555">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2A6BC1A4">
            <w:pPr>
              <w:jc w:val="center"/>
              <w:rPr>
                <w:rFonts w:hint="eastAsia" w:ascii="宋体" w:hAnsi="宋体" w:eastAsia="宋体" w:cs="宋体"/>
                <w:color w:val="000000"/>
                <w:kern w:val="0"/>
                <w:sz w:val="24"/>
                <w:szCs w:val="24"/>
                <w:highlight w:val="none"/>
              </w:rPr>
            </w:pPr>
          </w:p>
        </w:tc>
      </w:tr>
      <w:tr w14:paraId="6BE5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20AE5DC4">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51488CF8">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WAPI数据中转站外壳</w:t>
            </w:r>
          </w:p>
        </w:tc>
        <w:tc>
          <w:tcPr>
            <w:tcW w:w="4518" w:type="dxa"/>
            <w:shd w:val="clear" w:color="auto" w:fill="auto"/>
            <w:noWrap w:val="0"/>
            <w:vAlign w:val="center"/>
          </w:tcPr>
          <w:p w14:paraId="00B2E9E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27mm *57mm *45mm</w:t>
            </w:r>
          </w:p>
        </w:tc>
        <w:tc>
          <w:tcPr>
            <w:tcW w:w="782" w:type="dxa"/>
            <w:shd w:val="clear" w:color="000000" w:fill="FFFFFF"/>
            <w:noWrap w:val="0"/>
            <w:vAlign w:val="center"/>
          </w:tcPr>
          <w:p w14:paraId="328F9402">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3D471550">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shd w:val="clear" w:color="auto" w:fill="FF0000"/>
            <w:noWrap w:val="0"/>
            <w:vAlign w:val="center"/>
          </w:tcPr>
          <w:p w14:paraId="6F848FDA">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568EC368">
            <w:pPr>
              <w:jc w:val="center"/>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333350C3">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102F3B03">
            <w:pPr>
              <w:jc w:val="center"/>
              <w:rPr>
                <w:rFonts w:hint="eastAsia" w:ascii="宋体" w:hAnsi="宋体" w:eastAsia="宋体" w:cs="宋体"/>
                <w:color w:val="000000"/>
                <w:kern w:val="0"/>
                <w:sz w:val="24"/>
                <w:szCs w:val="24"/>
                <w:highlight w:val="none"/>
              </w:rPr>
            </w:pPr>
          </w:p>
        </w:tc>
      </w:tr>
      <w:tr w14:paraId="09B0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380C3AD5">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463BDB4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信号接收组件通信模组</w:t>
            </w:r>
          </w:p>
        </w:tc>
        <w:tc>
          <w:tcPr>
            <w:tcW w:w="4518" w:type="dxa"/>
            <w:shd w:val="clear" w:color="auto" w:fill="auto"/>
            <w:noWrap w:val="0"/>
            <w:vAlign w:val="center"/>
          </w:tcPr>
          <w:p w14:paraId="060DC042">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工作电源DC 9~32V；通讯方式RS-485</w:t>
            </w:r>
          </w:p>
        </w:tc>
        <w:tc>
          <w:tcPr>
            <w:tcW w:w="782" w:type="dxa"/>
            <w:shd w:val="clear" w:color="000000" w:fill="FFFFFF"/>
            <w:noWrap w:val="0"/>
            <w:vAlign w:val="center"/>
          </w:tcPr>
          <w:p w14:paraId="309E96F4">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23ECBC8E">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600</w:t>
            </w:r>
          </w:p>
        </w:tc>
        <w:tc>
          <w:tcPr>
            <w:tcW w:w="1250" w:type="dxa"/>
            <w:shd w:val="clear" w:color="auto" w:fill="FF0000"/>
            <w:noWrap w:val="0"/>
            <w:vAlign w:val="center"/>
          </w:tcPr>
          <w:p w14:paraId="471B1DDD">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0120908A">
            <w:pPr>
              <w:jc w:val="center"/>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7AE889BB">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23AA6F43">
            <w:pPr>
              <w:jc w:val="center"/>
              <w:rPr>
                <w:rFonts w:hint="eastAsia" w:ascii="宋体" w:hAnsi="宋体" w:eastAsia="宋体" w:cs="宋体"/>
                <w:color w:val="000000"/>
                <w:kern w:val="0"/>
                <w:sz w:val="24"/>
                <w:szCs w:val="24"/>
                <w:highlight w:val="none"/>
              </w:rPr>
            </w:pPr>
          </w:p>
        </w:tc>
      </w:tr>
      <w:tr w14:paraId="4AC2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6" w:type="dxa"/>
            <w:vMerge w:val="continue"/>
            <w:shd w:val="clear" w:color="auto" w:fill="auto"/>
            <w:noWrap w:val="0"/>
            <w:vAlign w:val="center"/>
          </w:tcPr>
          <w:p w14:paraId="728A0C2C">
            <w:pPr>
              <w:widowControl/>
              <w:jc w:val="center"/>
              <w:rPr>
                <w:rFonts w:hint="eastAsia" w:ascii="宋体" w:hAnsi="宋体" w:eastAsia="宋体" w:cs="宋体"/>
                <w:color w:val="000000"/>
                <w:kern w:val="0"/>
                <w:sz w:val="24"/>
                <w:szCs w:val="24"/>
                <w:highlight w:val="none"/>
              </w:rPr>
            </w:pPr>
          </w:p>
        </w:tc>
        <w:tc>
          <w:tcPr>
            <w:tcW w:w="1361" w:type="dxa"/>
            <w:shd w:val="clear" w:color="auto" w:fill="auto"/>
            <w:noWrap w:val="0"/>
            <w:vAlign w:val="center"/>
          </w:tcPr>
          <w:p w14:paraId="25D19304">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信号接收组件外壳</w:t>
            </w:r>
          </w:p>
        </w:tc>
        <w:tc>
          <w:tcPr>
            <w:tcW w:w="4518" w:type="dxa"/>
            <w:shd w:val="clear" w:color="auto" w:fill="auto"/>
            <w:noWrap w:val="0"/>
            <w:vAlign w:val="center"/>
          </w:tcPr>
          <w:p w14:paraId="1EF0EEDE">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320mm *36mm *20mm</w:t>
            </w:r>
          </w:p>
        </w:tc>
        <w:tc>
          <w:tcPr>
            <w:tcW w:w="782" w:type="dxa"/>
            <w:shd w:val="clear" w:color="000000" w:fill="FFFFFF"/>
            <w:noWrap w:val="0"/>
            <w:vAlign w:val="center"/>
          </w:tcPr>
          <w:p w14:paraId="34B9BC19">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个</w:t>
            </w:r>
          </w:p>
        </w:tc>
        <w:tc>
          <w:tcPr>
            <w:tcW w:w="750" w:type="dxa"/>
            <w:shd w:val="clear" w:color="000000" w:fill="FFFFFF"/>
            <w:noWrap w:val="0"/>
            <w:vAlign w:val="center"/>
          </w:tcPr>
          <w:p w14:paraId="3B03924A">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600</w:t>
            </w:r>
          </w:p>
        </w:tc>
        <w:tc>
          <w:tcPr>
            <w:tcW w:w="1250" w:type="dxa"/>
            <w:shd w:val="clear" w:color="auto" w:fill="FF0000"/>
            <w:noWrap w:val="0"/>
            <w:vAlign w:val="center"/>
          </w:tcPr>
          <w:p w14:paraId="65CB5E08">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接供货通知后后</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rPr>
              <w:t>日内</w:t>
            </w:r>
          </w:p>
        </w:tc>
        <w:tc>
          <w:tcPr>
            <w:tcW w:w="1012" w:type="dxa"/>
            <w:noWrap w:val="0"/>
            <w:vAlign w:val="center"/>
          </w:tcPr>
          <w:p w14:paraId="04866AC3">
            <w:pPr>
              <w:jc w:val="center"/>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u w:val="single"/>
              </w:rPr>
              <w:t>36</w:t>
            </w:r>
            <w:r>
              <w:rPr>
                <w:rFonts w:hint="eastAsia" w:ascii="宋体" w:hAnsi="宋体" w:eastAsia="宋体" w:cs="宋体"/>
                <w:color w:val="000000"/>
                <w:kern w:val="0"/>
                <w:sz w:val="24"/>
                <w:szCs w:val="24"/>
                <w:highlight w:val="none"/>
              </w:rPr>
              <w:t>个月</w:t>
            </w:r>
          </w:p>
        </w:tc>
        <w:tc>
          <w:tcPr>
            <w:tcW w:w="1413" w:type="dxa"/>
            <w:noWrap w:val="0"/>
            <w:vAlign w:val="center"/>
          </w:tcPr>
          <w:p w14:paraId="401FAFDA">
            <w:pPr>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买方指定地点</w:t>
            </w:r>
          </w:p>
        </w:tc>
        <w:tc>
          <w:tcPr>
            <w:tcW w:w="1881" w:type="dxa"/>
            <w:vMerge w:val="continue"/>
            <w:noWrap w:val="0"/>
            <w:vAlign w:val="center"/>
          </w:tcPr>
          <w:p w14:paraId="2D352F07">
            <w:pPr>
              <w:jc w:val="center"/>
              <w:rPr>
                <w:rFonts w:hint="eastAsia" w:ascii="宋体" w:hAnsi="宋体" w:eastAsia="宋体" w:cs="宋体"/>
                <w:color w:val="000000"/>
                <w:kern w:val="0"/>
                <w:sz w:val="24"/>
                <w:szCs w:val="24"/>
                <w:highlight w:val="none"/>
              </w:rPr>
            </w:pPr>
          </w:p>
        </w:tc>
      </w:tr>
    </w:tbl>
    <w:p w14:paraId="46FB0478">
      <w:pPr>
        <w:pStyle w:val="15"/>
        <w:ind w:left="0" w:leftChars="0" w:firstLine="0" w:firstLineChars="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具体供货不局限于上述产品。应包括上述产品相关配件，类似升级产品。</w:t>
      </w:r>
    </w:p>
    <w:p w14:paraId="27F3DF4B">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36C8708B">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C499E25">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5DFD1D83">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0B70BD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B8CDD">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7491A5">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167491A5">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A445790">
                          <w:pPr>
                            <w:pStyle w:val="6"/>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LW7l30AAAAAIBAAAP&#10;AAAAAAAAAAEAIAAAACIAAABkcnMvZG93bnJldi54bWxQSwECFAAUAAAACACHTuJALZM20OcBAADJ&#10;AwAADgAAAAAAAAABACAAAAAfAQAAZHJzL2Uyb0RvYy54bWxQSwUGAAAAAAYABgBZAQAAeAUAAAAA&#10;">
              <v:fill on="f" focussize="0,0"/>
              <v:stroke on="f"/>
              <v:imagedata o:title=""/>
              <o:lock v:ext="edit" aspectratio="f"/>
              <v:textbox inset="0mm,0mm,0mm,0mm" style="mso-fit-shape-to-text:t;">
                <w:txbxContent>
                  <w:p w14:paraId="7A445790">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C017AC"/>
    <w:rsid w:val="11EF4173"/>
    <w:rsid w:val="13CA3C74"/>
    <w:rsid w:val="16267F4A"/>
    <w:rsid w:val="16CE7E72"/>
    <w:rsid w:val="17252504"/>
    <w:rsid w:val="17832749"/>
    <w:rsid w:val="188E6C44"/>
    <w:rsid w:val="18E776A7"/>
    <w:rsid w:val="193F7A71"/>
    <w:rsid w:val="22BC120E"/>
    <w:rsid w:val="22F71DBE"/>
    <w:rsid w:val="26BD5819"/>
    <w:rsid w:val="28455ABC"/>
    <w:rsid w:val="2EBF6414"/>
    <w:rsid w:val="3A2F2590"/>
    <w:rsid w:val="3CED70CC"/>
    <w:rsid w:val="40B5190E"/>
    <w:rsid w:val="42CE694E"/>
    <w:rsid w:val="4AA15384"/>
    <w:rsid w:val="4ABD7A75"/>
    <w:rsid w:val="4D2E620D"/>
    <w:rsid w:val="4E037E2B"/>
    <w:rsid w:val="4F403134"/>
    <w:rsid w:val="50E64EAF"/>
    <w:rsid w:val="50EC207F"/>
    <w:rsid w:val="511E0452"/>
    <w:rsid w:val="51340035"/>
    <w:rsid w:val="516A3318"/>
    <w:rsid w:val="637846F9"/>
    <w:rsid w:val="668F4233"/>
    <w:rsid w:val="699B2708"/>
    <w:rsid w:val="6B0F6C92"/>
    <w:rsid w:val="6B8F54C3"/>
    <w:rsid w:val="72A11576"/>
    <w:rsid w:val="75473F65"/>
    <w:rsid w:val="762519CD"/>
    <w:rsid w:val="779E0348"/>
    <w:rsid w:val="77C16217"/>
    <w:rsid w:val="7BF7038E"/>
    <w:rsid w:val="7C30728F"/>
    <w:rsid w:val="7EFA7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szCs w:val="24"/>
    </w:rPr>
  </w:style>
  <w:style w:type="paragraph" w:styleId="5">
    <w:name w:val="Body Text Indent"/>
    <w:basedOn w:val="1"/>
    <w:qFormat/>
    <w:uiPriority w:val="0"/>
    <w:pPr>
      <w:spacing w:after="120"/>
      <w:ind w:left="420"/>
    </w:pPr>
    <w:rPr>
      <w:sz w:val="2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qFormat/>
    <w:uiPriority w:val="0"/>
    <w:pPr>
      <w:ind w:firstLine="420"/>
    </w:pPr>
  </w:style>
  <w:style w:type="character" w:styleId="11">
    <w:name w:val="Hyperlink"/>
    <w:qFormat/>
    <w:uiPriority w:val="99"/>
    <w:rPr>
      <w:color w:val="0000FF"/>
      <w:u w:val="single"/>
    </w:rPr>
  </w:style>
  <w:style w:type="paragraph" w:customStyle="1" w:styleId="12">
    <w:name w:val="正文文本2"/>
    <w:basedOn w:val="1"/>
    <w:qFormat/>
    <w:uiPriority w:val="0"/>
    <w:pPr>
      <w:autoSpaceDE w:val="0"/>
      <w:autoSpaceDN w:val="0"/>
      <w:jc w:val="left"/>
    </w:pPr>
    <w:rPr>
      <w:rFonts w:ascii="宋体" w:hAnsi="宋体"/>
      <w:kern w:val="0"/>
      <w:sz w:val="20"/>
      <w:szCs w:val="21"/>
      <w:lang w:val="zh-CN"/>
    </w:rPr>
  </w:style>
  <w:style w:type="paragraph" w:customStyle="1" w:styleId="13">
    <w:name w:val="Normal_1"/>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qFormat/>
    <w:uiPriority w:val="1"/>
    <w:rPr>
      <w:rFonts w:ascii="宋体" w:hAnsi="宋体" w:eastAsia="宋体" w:cs="宋体"/>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5965</Words>
  <Characters>6712</Characters>
  <Lines>0</Lines>
  <Paragraphs>0</Paragraphs>
  <TotalTime>2</TotalTime>
  <ScaleCrop>false</ScaleCrop>
  <LinksUpToDate>false</LinksUpToDate>
  <CharactersWithSpaces>6752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2026-03-18T09:56:16Z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C3515CD182FE4DAC9B381B6A86EA91E7_13</vt:lpwstr>
  </property>
  <property fmtid="{D5CDD505-2E9C-101B-9397-08002B2CF9AE}" pid="4" name="KSOTemplateDocerSaveRecord">
    <vt:lpwstr>eyJoZGlkIjoiYWYyNmUzZTIxOTM2NWQ5NGQwNDYxODU3N2MzMjZhNzAiLCJ1c2VySWQiOiI5NjA4MzkzNTgifQ==</vt:lpwstr>
  </property>
</Properties>
</file>