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CB50F">
      <w:pPr>
        <w:widowControl/>
        <w:shd w:val="clear"/>
        <w:jc w:val="left"/>
        <w:rPr>
          <w:rFonts w:hint="eastAsia" w:asciiTheme="minorEastAsia" w:hAnsiTheme="minorEastAsia" w:eastAsiaTheme="minorEastAsia" w:cstheme="minorEastAsia"/>
          <w:b/>
          <w:bCs/>
          <w:color w:val="auto"/>
          <w:kern w:val="0"/>
          <w:sz w:val="24"/>
          <w:szCs w:val="24"/>
          <w:highlight w:val="none"/>
        </w:rPr>
      </w:pPr>
      <w:bookmarkStart w:id="0" w:name="_GoBack"/>
      <w:r>
        <w:rPr>
          <w:rFonts w:hint="eastAsia" w:asciiTheme="minorEastAsia" w:hAnsiTheme="minorEastAsia" w:eastAsiaTheme="minorEastAsia" w:cstheme="minorEastAsia"/>
          <w:b/>
          <w:bCs/>
          <w:color w:val="auto"/>
          <w:kern w:val="0"/>
          <w:sz w:val="24"/>
          <w:szCs w:val="24"/>
          <w:highlight w:val="none"/>
        </w:rPr>
        <w:t>附件1   招标需求一览表</w:t>
      </w:r>
    </w:p>
    <w:bookmarkEnd w:id="0"/>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628"/>
        <w:gridCol w:w="2542"/>
        <w:gridCol w:w="503"/>
        <w:gridCol w:w="503"/>
        <w:gridCol w:w="891"/>
        <w:gridCol w:w="830"/>
        <w:gridCol w:w="1011"/>
        <w:gridCol w:w="4129"/>
        <w:gridCol w:w="2177"/>
      </w:tblGrid>
      <w:tr w14:paraId="73A6A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0" w:type="auto"/>
            <w:vAlign w:val="center"/>
          </w:tcPr>
          <w:p w14:paraId="728BDBBC">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0" w:type="auto"/>
            <w:shd w:val="clear" w:color="auto" w:fill="auto"/>
            <w:vAlign w:val="center"/>
          </w:tcPr>
          <w:p w14:paraId="25C7E015">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物资名称</w:t>
            </w:r>
          </w:p>
        </w:tc>
        <w:tc>
          <w:tcPr>
            <w:tcW w:w="0" w:type="auto"/>
            <w:shd w:val="clear" w:color="auto" w:fill="auto"/>
            <w:vAlign w:val="center"/>
          </w:tcPr>
          <w:p w14:paraId="15CA259E">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0" w:type="auto"/>
            <w:shd w:val="clear" w:color="auto" w:fill="auto"/>
            <w:vAlign w:val="center"/>
          </w:tcPr>
          <w:p w14:paraId="4BAB9F86">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0" w:type="auto"/>
            <w:shd w:val="clear" w:color="auto" w:fill="auto"/>
            <w:vAlign w:val="center"/>
          </w:tcPr>
          <w:p w14:paraId="3FB36325">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0" w:type="auto"/>
            <w:shd w:val="clear" w:color="auto" w:fill="FF0000"/>
            <w:vAlign w:val="center"/>
          </w:tcPr>
          <w:p w14:paraId="5373D5B4">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交货日期</w:t>
            </w:r>
          </w:p>
        </w:tc>
        <w:tc>
          <w:tcPr>
            <w:tcW w:w="830" w:type="dxa"/>
            <w:vAlign w:val="center"/>
          </w:tcPr>
          <w:p w14:paraId="7FEAD0E1">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质保期（不低于）</w:t>
            </w:r>
          </w:p>
        </w:tc>
        <w:tc>
          <w:tcPr>
            <w:tcW w:w="1011" w:type="dxa"/>
            <w:shd w:val="clear" w:color="auto" w:fill="auto"/>
            <w:vAlign w:val="center"/>
          </w:tcPr>
          <w:p w14:paraId="3ED34A7B">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交货地点</w:t>
            </w:r>
          </w:p>
        </w:tc>
        <w:tc>
          <w:tcPr>
            <w:tcW w:w="4129" w:type="dxa"/>
            <w:shd w:val="clear" w:color="auto" w:fill="auto"/>
            <w:vAlign w:val="center"/>
          </w:tcPr>
          <w:p w14:paraId="3E4FCF09">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专用</w:t>
            </w:r>
            <w:r>
              <w:rPr>
                <w:rFonts w:hint="eastAsia" w:ascii="宋体" w:hAnsi="宋体" w:eastAsia="宋体" w:cs="宋体"/>
                <w:b/>
                <w:bCs/>
                <w:color w:val="auto"/>
                <w:kern w:val="0"/>
                <w:sz w:val="24"/>
                <w:szCs w:val="24"/>
                <w:highlight w:val="none"/>
              </w:rPr>
              <w:t>业绩要求</w:t>
            </w:r>
          </w:p>
        </w:tc>
        <w:tc>
          <w:tcPr>
            <w:tcW w:w="2177" w:type="dxa"/>
            <w:shd w:val="clear" w:color="auto" w:fill="auto"/>
            <w:vAlign w:val="center"/>
          </w:tcPr>
          <w:p w14:paraId="6F197162">
            <w:pPr>
              <w:widowControl/>
              <w:shd w:val="clear"/>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专用资格要求</w:t>
            </w:r>
          </w:p>
        </w:tc>
      </w:tr>
      <w:tr w14:paraId="468A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6" w:hRule="atLeast"/>
          <w:jc w:val="center"/>
        </w:trPr>
        <w:tc>
          <w:tcPr>
            <w:tcW w:w="0" w:type="auto"/>
            <w:vMerge w:val="restart"/>
            <w:vAlign w:val="center"/>
          </w:tcPr>
          <w:p w14:paraId="210F9946">
            <w:pPr>
              <w:widowControl/>
              <w:shd w:val="clear"/>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val="en-US" w:eastAsia="zh-CN"/>
              </w:rPr>
              <w:t>自动机场等组部件采购项目</w:t>
            </w:r>
          </w:p>
        </w:tc>
        <w:tc>
          <w:tcPr>
            <w:tcW w:w="0" w:type="auto"/>
            <w:shd w:val="clear" w:color="auto" w:fill="auto"/>
            <w:vAlign w:val="center"/>
          </w:tcPr>
          <w:p w14:paraId="1DE38572">
            <w:pPr>
              <w:keepNext w:val="0"/>
              <w:keepLines w:val="0"/>
              <w:widowControl/>
              <w:suppressLineNumbers w:val="0"/>
              <w:shd w:val="clear"/>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自动机场1</w:t>
            </w:r>
          </w:p>
        </w:tc>
        <w:tc>
          <w:tcPr>
            <w:tcW w:w="0" w:type="auto"/>
            <w:shd w:val="clear" w:color="auto" w:fill="auto"/>
            <w:vAlign w:val="center"/>
          </w:tcPr>
          <w:p w14:paraId="370597A9">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飞行器裸机重量≤1850克；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最大起飞重量≥2090克；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最长悬停时间（无风环境）≥47分钟；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机场尺寸≤650 毫米x 750毫米x780 毫米（舱盖闭合，不含气象站）；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最大作业半径：设备理想情况最大作业半径≥10公里。</w:t>
            </w:r>
          </w:p>
        </w:tc>
        <w:tc>
          <w:tcPr>
            <w:tcW w:w="0" w:type="auto"/>
            <w:shd w:val="clear" w:color="000000" w:fill="FFFFFF"/>
            <w:vAlign w:val="center"/>
          </w:tcPr>
          <w:p w14:paraId="0A2D687F">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0" w:type="auto"/>
            <w:shd w:val="clear" w:color="000000" w:fill="FFFFFF"/>
            <w:vAlign w:val="center"/>
          </w:tcPr>
          <w:p w14:paraId="1E895A10">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34</w:t>
            </w:r>
          </w:p>
        </w:tc>
        <w:tc>
          <w:tcPr>
            <w:tcW w:w="0" w:type="auto"/>
            <w:vMerge w:val="restart"/>
            <w:shd w:val="clear" w:color="auto" w:fill="FF0000"/>
            <w:vAlign w:val="center"/>
          </w:tcPr>
          <w:p w14:paraId="61A07E34">
            <w:pPr>
              <w:widowControl/>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接到供货通知后</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rPr>
              <w:t>0</w:t>
            </w:r>
            <w:r>
              <w:rPr>
                <w:rFonts w:hint="eastAsia" w:ascii="宋体" w:hAnsi="宋体" w:eastAsia="宋体" w:cs="宋体"/>
                <w:color w:val="auto"/>
                <w:kern w:val="0"/>
                <w:sz w:val="24"/>
                <w:szCs w:val="24"/>
                <w:highlight w:val="none"/>
              </w:rPr>
              <w:t>日内</w:t>
            </w:r>
          </w:p>
        </w:tc>
        <w:tc>
          <w:tcPr>
            <w:tcW w:w="830" w:type="dxa"/>
            <w:vMerge w:val="restart"/>
            <w:vAlign w:val="center"/>
          </w:tcPr>
          <w:p w14:paraId="2783D9D0">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w:t>
            </w:r>
            <w:r>
              <w:rPr>
                <w:rFonts w:hint="eastAsia" w:ascii="宋体" w:hAnsi="宋体" w:eastAsia="宋体" w:cs="宋体"/>
                <w:color w:val="auto"/>
                <w:kern w:val="0"/>
                <w:sz w:val="24"/>
                <w:szCs w:val="24"/>
                <w:highlight w:val="none"/>
              </w:rPr>
              <w:t>个月</w:t>
            </w:r>
          </w:p>
        </w:tc>
        <w:tc>
          <w:tcPr>
            <w:tcW w:w="1011" w:type="dxa"/>
            <w:vMerge w:val="restart"/>
            <w:shd w:val="clear" w:color="auto" w:fill="auto"/>
            <w:vAlign w:val="center"/>
          </w:tcPr>
          <w:p w14:paraId="1593EAD8">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买方指定地点地面交货</w:t>
            </w:r>
          </w:p>
        </w:tc>
        <w:tc>
          <w:tcPr>
            <w:tcW w:w="4129" w:type="dxa"/>
            <w:vMerge w:val="restart"/>
            <w:shd w:val="clear" w:color="auto" w:fill="auto"/>
            <w:vAlign w:val="center"/>
          </w:tcPr>
          <w:p w14:paraId="6C020E04">
            <w:pPr>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业绩要求</w:t>
            </w:r>
            <w:r>
              <w:rPr>
                <w:rFonts w:hint="eastAsia" w:ascii="宋体" w:hAnsi="宋体" w:eastAsia="宋体" w:cs="宋体"/>
                <w:color w:val="auto"/>
                <w:kern w:val="0"/>
                <w:sz w:val="24"/>
                <w:szCs w:val="24"/>
                <w:highlight w:val="none"/>
                <w:lang w:eastAsia="zh-CN"/>
              </w:rPr>
              <w:t>：</w:t>
            </w:r>
          </w:p>
          <w:p w14:paraId="3FC75179">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000000" w:themeColor="text1"/>
                <w:kern w:val="0"/>
                <w:sz w:val="24"/>
                <w:szCs w:val="24"/>
                <w14:textFill>
                  <w14:solidFill>
                    <w14:schemeClr w14:val="tx1"/>
                  </w14:solidFill>
                </w14:textFill>
              </w:rPr>
              <w:t>2023年1月1日至投标截止日止，完成过完成过自动机场</w:t>
            </w:r>
            <w:r>
              <w:rPr>
                <w:rFonts w:hint="eastAsia" w:ascii="宋体" w:hAnsi="宋体" w:eastAsia="宋体" w:cs="宋体"/>
                <w:color w:val="000000" w:themeColor="text1"/>
                <w:kern w:val="0"/>
                <w:sz w:val="24"/>
                <w:szCs w:val="24"/>
                <w:lang w:val="en-US" w:eastAsia="zh-CN"/>
                <w14:textFill>
                  <w14:solidFill>
                    <w14:schemeClr w14:val="tx1"/>
                  </w14:solidFill>
                </w14:textFill>
              </w:rPr>
              <w:t>或无人机机巢</w:t>
            </w:r>
            <w:r>
              <w:rPr>
                <w:rFonts w:hint="eastAsia" w:ascii="宋体" w:hAnsi="宋体" w:eastAsia="宋体" w:cs="宋体"/>
                <w:color w:val="000000" w:themeColor="text1"/>
                <w:kern w:val="0"/>
                <w:sz w:val="24"/>
                <w:szCs w:val="24"/>
                <w14:textFill>
                  <w14:solidFill>
                    <w14:schemeClr w14:val="tx1"/>
                  </w14:solidFill>
                </w14:textFill>
              </w:rPr>
              <w:t>等销售业绩不少于1份，累计金额不低于</w:t>
            </w:r>
            <w:r>
              <w:rPr>
                <w:rFonts w:hint="eastAsia" w:ascii="宋体" w:hAnsi="宋体" w:eastAsia="宋体" w:cs="宋体"/>
                <w:color w:val="000000" w:themeColor="text1"/>
                <w:kern w:val="0"/>
                <w:sz w:val="24"/>
                <w:szCs w:val="24"/>
                <w:lang w:val="en-US" w:eastAsia="zh-CN"/>
                <w14:textFill>
                  <w14:solidFill>
                    <w14:schemeClr w14:val="tx1"/>
                  </w14:solidFill>
                </w14:textFill>
              </w:rPr>
              <w:t>450</w:t>
            </w:r>
            <w:r>
              <w:rPr>
                <w:rFonts w:hint="eastAsia" w:ascii="宋体" w:hAnsi="宋体" w:eastAsia="宋体" w:cs="宋体"/>
                <w:color w:val="000000" w:themeColor="text1"/>
                <w:kern w:val="0"/>
                <w:sz w:val="24"/>
                <w:szCs w:val="24"/>
                <w14:textFill>
                  <w14:solidFill>
                    <w14:schemeClr w14:val="tx1"/>
                  </w14:solidFill>
                </w14:textFill>
              </w:rPr>
              <w:t>万元。注:业绩必须提供对应的合同复印件、发票和相应查验截图。</w:t>
            </w:r>
          </w:p>
        </w:tc>
        <w:tc>
          <w:tcPr>
            <w:tcW w:w="2177" w:type="dxa"/>
            <w:vMerge w:val="restart"/>
            <w:shd w:val="clear" w:color="auto" w:fill="auto"/>
            <w:vAlign w:val="center"/>
          </w:tcPr>
          <w:p w14:paraId="45151119">
            <w:pPr>
              <w:shd w:val="clear"/>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备注</w:t>
            </w:r>
            <w:r>
              <w:rPr>
                <w:rFonts w:hint="eastAsia" w:ascii="宋体" w:hAnsi="宋体" w:eastAsia="宋体" w:cs="宋体"/>
                <w:color w:val="auto"/>
                <w:kern w:val="0"/>
                <w:sz w:val="24"/>
                <w:szCs w:val="24"/>
                <w:highlight w:val="none"/>
                <w:lang w:eastAsia="zh-CN"/>
              </w:rPr>
              <w:t>：</w:t>
            </w:r>
          </w:p>
          <w:p w14:paraId="79D42F0F">
            <w:pPr>
              <w:keepNext w:val="0"/>
              <w:keepLines w:val="0"/>
              <w:widowControl/>
              <w:suppressLineNumbers w:val="0"/>
              <w:snapToGrid w:val="0"/>
              <w:spacing w:before="0" w:beforeAutospacing="0" w:after="0" w:afterAutospacing="0"/>
              <w:ind w:left="0" w:right="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000000" w:themeColor="text1"/>
                <w:sz w:val="24"/>
                <w:szCs w:val="24"/>
                <w:lang w:val="en-US" w:eastAsia="zh-CN"/>
                <w14:textFill>
                  <w14:solidFill>
                    <w14:schemeClr w14:val="tx1"/>
                  </w14:solidFill>
                </w14:textFill>
              </w:rPr>
              <w:t>具备《民用无人驾驶航空器运营合格证》。</w:t>
            </w:r>
          </w:p>
          <w:p w14:paraId="17934BA9">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000000" w:themeColor="text1"/>
                <w:sz w:val="24"/>
                <w:szCs w:val="24"/>
                <w:lang w:val="en-US" w:eastAsia="zh-CN"/>
                <w14:textFill>
                  <w14:solidFill>
                    <w14:schemeClr w14:val="tx1"/>
                  </w14:solidFill>
                </w14:textFill>
              </w:rPr>
              <w:t>2、提供国家认可的第三方检测机构出具的有效的检测报告。</w:t>
            </w:r>
          </w:p>
        </w:tc>
      </w:tr>
      <w:tr w14:paraId="63102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6" w:hRule="atLeast"/>
          <w:jc w:val="center"/>
        </w:trPr>
        <w:tc>
          <w:tcPr>
            <w:tcW w:w="0" w:type="auto"/>
            <w:vMerge w:val="continue"/>
            <w:vAlign w:val="center"/>
          </w:tcPr>
          <w:p w14:paraId="45F833F2">
            <w:pPr>
              <w:widowControl/>
              <w:shd w:val="clear"/>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12217F4E">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自动机场2</w:t>
            </w:r>
          </w:p>
        </w:tc>
        <w:tc>
          <w:tcPr>
            <w:tcW w:w="0" w:type="auto"/>
            <w:shd w:val="clear" w:color="auto" w:fill="auto"/>
            <w:vAlign w:val="center"/>
          </w:tcPr>
          <w:p w14:paraId="09586E83">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飞行器尺寸≤380毫米x420毫米x220毫米（不含桨叶）；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对角线轴距≤ 500 毫米；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红外相机分辨率：不低于640*512；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机场重量≤55千克（不包含飞行器）；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最大允许降落风速≥12 米/秒；</w:t>
            </w:r>
          </w:p>
        </w:tc>
        <w:tc>
          <w:tcPr>
            <w:tcW w:w="0" w:type="auto"/>
            <w:shd w:val="clear" w:color="000000" w:fill="FFFFFF"/>
            <w:vAlign w:val="center"/>
          </w:tcPr>
          <w:p w14:paraId="7EE97684">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0" w:type="auto"/>
            <w:shd w:val="clear" w:color="000000" w:fill="FFFFFF"/>
            <w:vAlign w:val="center"/>
          </w:tcPr>
          <w:p w14:paraId="2F42F931">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10 </w:t>
            </w:r>
          </w:p>
        </w:tc>
        <w:tc>
          <w:tcPr>
            <w:tcW w:w="0" w:type="auto"/>
            <w:vMerge w:val="continue"/>
            <w:shd w:val="clear" w:color="auto" w:fill="FF0000"/>
            <w:vAlign w:val="center"/>
          </w:tcPr>
          <w:p w14:paraId="5191D230">
            <w:pPr>
              <w:widowControl/>
              <w:shd w:val="clear"/>
              <w:jc w:val="center"/>
              <w:rPr>
                <w:rFonts w:hint="eastAsia" w:ascii="宋体" w:hAnsi="宋体" w:eastAsia="宋体" w:cs="宋体"/>
                <w:color w:val="auto"/>
                <w:kern w:val="0"/>
                <w:sz w:val="24"/>
                <w:szCs w:val="24"/>
                <w:highlight w:val="none"/>
              </w:rPr>
            </w:pPr>
          </w:p>
        </w:tc>
        <w:tc>
          <w:tcPr>
            <w:tcW w:w="830" w:type="dxa"/>
            <w:vMerge w:val="continue"/>
            <w:vAlign w:val="center"/>
          </w:tcPr>
          <w:p w14:paraId="31940FE3">
            <w:pPr>
              <w:shd w:val="clear"/>
              <w:jc w:val="center"/>
              <w:rPr>
                <w:rFonts w:hint="eastAsia" w:ascii="宋体" w:hAnsi="宋体" w:eastAsia="宋体" w:cs="宋体"/>
                <w:color w:val="auto"/>
                <w:kern w:val="0"/>
                <w:sz w:val="24"/>
                <w:szCs w:val="24"/>
                <w:highlight w:val="none"/>
              </w:rPr>
            </w:pPr>
          </w:p>
        </w:tc>
        <w:tc>
          <w:tcPr>
            <w:tcW w:w="1011" w:type="dxa"/>
            <w:vMerge w:val="continue"/>
            <w:shd w:val="clear" w:color="auto" w:fill="auto"/>
            <w:vAlign w:val="center"/>
          </w:tcPr>
          <w:p w14:paraId="56ED3E56">
            <w:pPr>
              <w:shd w:val="clear"/>
              <w:jc w:val="center"/>
              <w:rPr>
                <w:rFonts w:hint="eastAsia" w:ascii="宋体" w:hAnsi="宋体" w:eastAsia="宋体" w:cs="宋体"/>
                <w:color w:val="auto"/>
                <w:kern w:val="0"/>
                <w:sz w:val="24"/>
                <w:szCs w:val="24"/>
                <w:highlight w:val="none"/>
              </w:rPr>
            </w:pPr>
          </w:p>
        </w:tc>
        <w:tc>
          <w:tcPr>
            <w:tcW w:w="4129" w:type="dxa"/>
            <w:vMerge w:val="continue"/>
            <w:shd w:val="clear" w:color="auto" w:fill="auto"/>
            <w:vAlign w:val="center"/>
          </w:tcPr>
          <w:p w14:paraId="0A7B04D2">
            <w:pPr>
              <w:shd w:val="clear"/>
              <w:jc w:val="center"/>
              <w:rPr>
                <w:rFonts w:hint="eastAsia" w:ascii="宋体" w:hAnsi="宋体" w:eastAsia="宋体" w:cs="宋体"/>
                <w:color w:val="auto"/>
                <w:kern w:val="0"/>
                <w:sz w:val="24"/>
                <w:szCs w:val="24"/>
                <w:highlight w:val="none"/>
              </w:rPr>
            </w:pPr>
          </w:p>
        </w:tc>
        <w:tc>
          <w:tcPr>
            <w:tcW w:w="2177" w:type="dxa"/>
            <w:vMerge w:val="continue"/>
            <w:shd w:val="clear" w:color="auto" w:fill="auto"/>
            <w:vAlign w:val="center"/>
          </w:tcPr>
          <w:p w14:paraId="074D8A3A">
            <w:pPr>
              <w:shd w:val="clear"/>
              <w:jc w:val="center"/>
              <w:rPr>
                <w:rFonts w:hint="eastAsia" w:ascii="宋体" w:hAnsi="宋体" w:eastAsia="宋体" w:cs="宋体"/>
                <w:color w:val="auto"/>
                <w:kern w:val="0"/>
                <w:sz w:val="24"/>
                <w:szCs w:val="24"/>
                <w:highlight w:val="none"/>
              </w:rPr>
            </w:pPr>
          </w:p>
        </w:tc>
      </w:tr>
      <w:tr w14:paraId="0D5E5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6" w:hRule="atLeast"/>
          <w:jc w:val="center"/>
        </w:trPr>
        <w:tc>
          <w:tcPr>
            <w:tcW w:w="0" w:type="auto"/>
            <w:vMerge w:val="continue"/>
            <w:vAlign w:val="center"/>
          </w:tcPr>
          <w:p w14:paraId="0EFF63B4">
            <w:pPr>
              <w:widowControl/>
              <w:shd w:val="clear"/>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60D9A098">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自动机场3</w:t>
            </w:r>
          </w:p>
        </w:tc>
        <w:tc>
          <w:tcPr>
            <w:tcW w:w="0" w:type="auto"/>
            <w:shd w:val="clear" w:color="auto" w:fill="auto"/>
            <w:vAlign w:val="center"/>
          </w:tcPr>
          <w:p w14:paraId="6EAE858A">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飞行器对角线轴距≤438.8毫米；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最大起飞海拔高度≥6000 米（空载飞行）；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热成像相机像元间距≥12 μm；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机场设备最大输入功率≤800瓦。</w:t>
            </w:r>
          </w:p>
        </w:tc>
        <w:tc>
          <w:tcPr>
            <w:tcW w:w="0" w:type="auto"/>
            <w:shd w:val="clear" w:color="000000" w:fill="FFFFFF"/>
            <w:vAlign w:val="center"/>
          </w:tcPr>
          <w:p w14:paraId="103794A8">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0" w:type="auto"/>
            <w:shd w:val="clear" w:color="000000" w:fill="FFFFFF"/>
            <w:vAlign w:val="center"/>
          </w:tcPr>
          <w:p w14:paraId="440FBD02">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5 </w:t>
            </w:r>
          </w:p>
        </w:tc>
        <w:tc>
          <w:tcPr>
            <w:tcW w:w="0" w:type="auto"/>
            <w:vMerge w:val="continue"/>
            <w:shd w:val="clear" w:color="auto" w:fill="FF0000"/>
            <w:vAlign w:val="center"/>
          </w:tcPr>
          <w:p w14:paraId="4C3BA557">
            <w:pPr>
              <w:widowControl/>
              <w:shd w:val="clear"/>
              <w:jc w:val="center"/>
              <w:rPr>
                <w:rFonts w:hint="eastAsia" w:ascii="宋体" w:hAnsi="宋体" w:eastAsia="宋体" w:cs="宋体"/>
                <w:color w:val="auto"/>
                <w:kern w:val="0"/>
                <w:sz w:val="24"/>
                <w:szCs w:val="24"/>
                <w:highlight w:val="none"/>
              </w:rPr>
            </w:pPr>
          </w:p>
        </w:tc>
        <w:tc>
          <w:tcPr>
            <w:tcW w:w="830" w:type="dxa"/>
            <w:vMerge w:val="continue"/>
            <w:vAlign w:val="center"/>
          </w:tcPr>
          <w:p w14:paraId="7E4EF7FA">
            <w:pPr>
              <w:shd w:val="clear"/>
              <w:jc w:val="center"/>
              <w:rPr>
                <w:rFonts w:hint="eastAsia" w:ascii="宋体" w:hAnsi="宋体" w:eastAsia="宋体" w:cs="宋体"/>
                <w:color w:val="auto"/>
                <w:kern w:val="0"/>
                <w:sz w:val="24"/>
                <w:szCs w:val="24"/>
                <w:highlight w:val="none"/>
              </w:rPr>
            </w:pPr>
          </w:p>
        </w:tc>
        <w:tc>
          <w:tcPr>
            <w:tcW w:w="1011" w:type="dxa"/>
            <w:vMerge w:val="continue"/>
            <w:shd w:val="clear" w:color="auto" w:fill="auto"/>
            <w:vAlign w:val="center"/>
          </w:tcPr>
          <w:p w14:paraId="29413C70">
            <w:pPr>
              <w:shd w:val="clear"/>
              <w:jc w:val="center"/>
              <w:rPr>
                <w:rFonts w:hint="eastAsia" w:ascii="宋体" w:hAnsi="宋体" w:eastAsia="宋体" w:cs="宋体"/>
                <w:color w:val="auto"/>
                <w:kern w:val="0"/>
                <w:sz w:val="24"/>
                <w:szCs w:val="24"/>
                <w:highlight w:val="none"/>
              </w:rPr>
            </w:pPr>
          </w:p>
        </w:tc>
        <w:tc>
          <w:tcPr>
            <w:tcW w:w="4129" w:type="dxa"/>
            <w:vMerge w:val="continue"/>
            <w:shd w:val="clear" w:color="auto" w:fill="auto"/>
            <w:vAlign w:val="center"/>
          </w:tcPr>
          <w:p w14:paraId="75AEEBAA">
            <w:pPr>
              <w:widowControl/>
              <w:shd w:val="clear"/>
              <w:snapToGrid w:val="0"/>
              <w:jc w:val="left"/>
              <w:rPr>
                <w:rFonts w:hint="eastAsia" w:ascii="宋体" w:hAnsi="宋体" w:eastAsia="宋体" w:cs="宋体"/>
                <w:color w:val="auto"/>
                <w:kern w:val="0"/>
                <w:sz w:val="24"/>
                <w:szCs w:val="24"/>
                <w:highlight w:val="none"/>
                <w:lang w:val="en-US" w:eastAsia="zh-CN" w:bidi="ar-SA"/>
              </w:rPr>
            </w:pPr>
          </w:p>
        </w:tc>
        <w:tc>
          <w:tcPr>
            <w:tcW w:w="2177" w:type="dxa"/>
            <w:vMerge w:val="continue"/>
            <w:shd w:val="clear" w:color="auto" w:fill="auto"/>
            <w:vAlign w:val="center"/>
          </w:tcPr>
          <w:p w14:paraId="240080BD">
            <w:pPr>
              <w:widowControl/>
              <w:shd w:val="clear"/>
              <w:snapToGrid w:val="0"/>
              <w:jc w:val="center"/>
              <w:rPr>
                <w:rFonts w:hint="eastAsia" w:ascii="宋体" w:hAnsi="宋体" w:eastAsia="宋体" w:cs="宋体"/>
                <w:color w:val="auto"/>
                <w:kern w:val="0"/>
                <w:sz w:val="24"/>
                <w:szCs w:val="24"/>
                <w:highlight w:val="none"/>
                <w:lang w:val="en-US" w:eastAsia="zh-CN" w:bidi="ar-SA"/>
              </w:rPr>
            </w:pPr>
          </w:p>
        </w:tc>
      </w:tr>
      <w:tr w14:paraId="5EB4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6" w:hRule="atLeast"/>
          <w:jc w:val="center"/>
        </w:trPr>
        <w:tc>
          <w:tcPr>
            <w:tcW w:w="0" w:type="auto"/>
            <w:vMerge w:val="continue"/>
            <w:vAlign w:val="center"/>
          </w:tcPr>
          <w:p w14:paraId="76EF2685">
            <w:pPr>
              <w:widowControl/>
              <w:shd w:val="clear"/>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1E55784A">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自动机场4</w:t>
            </w:r>
          </w:p>
        </w:tc>
        <w:tc>
          <w:tcPr>
            <w:tcW w:w="0" w:type="auto"/>
            <w:shd w:val="clear" w:color="auto" w:fill="auto"/>
            <w:vAlign w:val="center"/>
          </w:tcPr>
          <w:p w14:paraId="2F27A355">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最大水平飞行速度（海平面附近无风）≥15 米/秒；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机场设备内置备用电池，续航时间≥4小时；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RTK基站系统精度：水平：≥1.5 米（RMS）；垂直：≥3.0 米（RMS）；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喊话器具备 1 米处可≥ 114 分贝，广播距离≥ 300 米。</w:t>
            </w:r>
          </w:p>
        </w:tc>
        <w:tc>
          <w:tcPr>
            <w:tcW w:w="0" w:type="auto"/>
            <w:shd w:val="clear" w:color="000000" w:fill="FFFFFF"/>
            <w:vAlign w:val="center"/>
          </w:tcPr>
          <w:p w14:paraId="22134762">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0" w:type="auto"/>
            <w:shd w:val="clear" w:color="000000" w:fill="FFFFFF"/>
            <w:vAlign w:val="center"/>
          </w:tcPr>
          <w:p w14:paraId="74185BE5">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12 </w:t>
            </w:r>
          </w:p>
        </w:tc>
        <w:tc>
          <w:tcPr>
            <w:tcW w:w="0" w:type="auto"/>
            <w:vMerge w:val="continue"/>
            <w:shd w:val="clear" w:color="auto" w:fill="FF0000"/>
            <w:vAlign w:val="center"/>
          </w:tcPr>
          <w:p w14:paraId="2BB4A22B">
            <w:pPr>
              <w:widowControl/>
              <w:shd w:val="clear"/>
              <w:jc w:val="center"/>
              <w:rPr>
                <w:rFonts w:hint="eastAsia" w:ascii="宋体" w:hAnsi="宋体" w:eastAsia="宋体" w:cs="宋体"/>
                <w:color w:val="auto"/>
                <w:kern w:val="0"/>
                <w:sz w:val="24"/>
                <w:szCs w:val="24"/>
                <w:highlight w:val="none"/>
              </w:rPr>
            </w:pPr>
          </w:p>
        </w:tc>
        <w:tc>
          <w:tcPr>
            <w:tcW w:w="830" w:type="dxa"/>
            <w:vMerge w:val="continue"/>
            <w:vAlign w:val="center"/>
          </w:tcPr>
          <w:p w14:paraId="6029BDD7">
            <w:pPr>
              <w:shd w:val="clear"/>
              <w:jc w:val="center"/>
              <w:rPr>
                <w:rFonts w:hint="eastAsia" w:ascii="宋体" w:hAnsi="宋体" w:eastAsia="宋体" w:cs="宋体"/>
                <w:color w:val="auto"/>
                <w:kern w:val="0"/>
                <w:sz w:val="24"/>
                <w:szCs w:val="24"/>
                <w:highlight w:val="none"/>
              </w:rPr>
            </w:pPr>
          </w:p>
        </w:tc>
        <w:tc>
          <w:tcPr>
            <w:tcW w:w="1011" w:type="dxa"/>
            <w:vMerge w:val="continue"/>
            <w:shd w:val="clear" w:color="auto" w:fill="auto"/>
            <w:vAlign w:val="center"/>
          </w:tcPr>
          <w:p w14:paraId="0A05738A">
            <w:pPr>
              <w:shd w:val="clear"/>
              <w:jc w:val="center"/>
              <w:rPr>
                <w:rFonts w:hint="eastAsia" w:ascii="宋体" w:hAnsi="宋体" w:eastAsia="宋体" w:cs="宋体"/>
                <w:color w:val="auto"/>
                <w:kern w:val="0"/>
                <w:sz w:val="24"/>
                <w:szCs w:val="24"/>
                <w:highlight w:val="none"/>
              </w:rPr>
            </w:pPr>
          </w:p>
        </w:tc>
        <w:tc>
          <w:tcPr>
            <w:tcW w:w="4129" w:type="dxa"/>
            <w:vMerge w:val="continue"/>
            <w:shd w:val="clear" w:color="auto" w:fill="auto"/>
            <w:vAlign w:val="center"/>
          </w:tcPr>
          <w:p w14:paraId="0CEA4675">
            <w:pPr>
              <w:shd w:val="clear"/>
              <w:jc w:val="center"/>
              <w:rPr>
                <w:rFonts w:hint="eastAsia" w:ascii="宋体" w:hAnsi="宋体" w:eastAsia="宋体" w:cs="宋体"/>
                <w:color w:val="auto"/>
                <w:kern w:val="0"/>
                <w:sz w:val="24"/>
                <w:szCs w:val="24"/>
                <w:highlight w:val="none"/>
              </w:rPr>
            </w:pPr>
          </w:p>
        </w:tc>
        <w:tc>
          <w:tcPr>
            <w:tcW w:w="2177" w:type="dxa"/>
            <w:vMerge w:val="continue"/>
            <w:shd w:val="clear" w:color="auto" w:fill="auto"/>
            <w:vAlign w:val="center"/>
          </w:tcPr>
          <w:p w14:paraId="0C21C411">
            <w:pPr>
              <w:shd w:val="clear"/>
              <w:jc w:val="center"/>
              <w:rPr>
                <w:rFonts w:hint="eastAsia" w:ascii="宋体" w:hAnsi="宋体" w:eastAsia="宋体" w:cs="宋体"/>
                <w:color w:val="auto"/>
                <w:kern w:val="0"/>
                <w:sz w:val="24"/>
                <w:szCs w:val="24"/>
                <w:highlight w:val="none"/>
              </w:rPr>
            </w:pPr>
          </w:p>
        </w:tc>
      </w:tr>
    </w:tbl>
    <w:p w14:paraId="177C08EB">
      <w:pPr>
        <w:pStyle w:val="13"/>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3775A687">
      <w:pPr>
        <w:pStyle w:val="13"/>
        <w:shd w:val="clea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p w14:paraId="5A3D4D4A">
      <w:pPr>
        <w:pStyle w:val="13"/>
        <w:shd w:val="clea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1.取得《国家电网有限公司集中规模招标采购供应商资质能力核实证明》</w:t>
      </w:r>
      <w:r>
        <w:rPr>
          <w:rFonts w:hint="eastAsia" w:asciiTheme="minorEastAsia" w:hAnsiTheme="minorEastAsia" w:eastAsiaTheme="minorEastAsia" w:cstheme="minorEastAsia"/>
          <w:color w:val="auto"/>
          <w:sz w:val="24"/>
          <w:szCs w:val="24"/>
          <w:highlight w:val="none"/>
          <w:lang w:eastAsia="zh-CN"/>
        </w:rPr>
        <w:t>或《国网智能科技股份有限公司集中规模招标采购供应商资质能力核实证明》</w:t>
      </w:r>
      <w:r>
        <w:rPr>
          <w:rFonts w:hint="eastAsia" w:asciiTheme="minorEastAsia" w:hAnsiTheme="minorEastAsia" w:eastAsiaTheme="minorEastAsia" w:cstheme="minorEastAsia"/>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19DECE12">
      <w:pPr>
        <w:shd w:val="clear"/>
        <w:spacing w:line="360" w:lineRule="auto"/>
        <w:rPr>
          <w:rFonts w:hint="eastAsia" w:ascii="仿宋" w:hAnsi="仿宋" w:eastAsia="仿宋" w:cs="仿宋"/>
          <w:color w:val="auto"/>
          <w:highlight w:val="none"/>
        </w:rPr>
      </w:pPr>
      <w:r>
        <w:rPr>
          <w:rFonts w:hint="eastAsia" w:asciiTheme="minorEastAsia" w:hAnsiTheme="minorEastAsia" w:eastAsiaTheme="minorEastAsia" w:cstheme="minorEastAsia"/>
          <w:color w:val="auto"/>
          <w:sz w:val="24"/>
          <w:szCs w:val="24"/>
          <w:highlight w:val="none"/>
        </w:rPr>
        <w:t>2.投标文件中提供的证明材料复印件应复印清晰、可辨认且不得遮盖、涂抹，否则视为无效。</w:t>
      </w:r>
    </w:p>
    <w:p w14:paraId="0C2EF701">
      <w:pPr>
        <w:keepNext w:val="0"/>
        <w:keepLines w:val="0"/>
        <w:pageBreakBefore w:val="0"/>
        <w:shd w:val="clear"/>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43A1863C">
      <w:pPr>
        <w:shd w:val="clear"/>
        <w:rPr>
          <w:rFonts w:hint="eastAsia" w:asciiTheme="minorEastAsia" w:hAnsiTheme="minorEastAsia" w:eastAsiaTheme="minorEastAsia" w:cstheme="minorEastAsia"/>
          <w:color w:val="auto"/>
          <w:sz w:val="24"/>
          <w:szCs w:val="24"/>
          <w:highlight w:val="none"/>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B3A3B">
    <w:pPr>
      <w:pStyle w:val="6"/>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05B505">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005B505">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3728FB34">
                          <w:pPr>
                            <w:pStyle w:val="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3728FB34">
                    <w:pPr>
                      <w:pStyle w:val="6"/>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4296AD3"/>
    <w:rsid w:val="04860D8F"/>
    <w:rsid w:val="07A263B7"/>
    <w:rsid w:val="0ED22588"/>
    <w:rsid w:val="14DF71D8"/>
    <w:rsid w:val="16267F4A"/>
    <w:rsid w:val="17252504"/>
    <w:rsid w:val="17832749"/>
    <w:rsid w:val="1859351A"/>
    <w:rsid w:val="19001702"/>
    <w:rsid w:val="191F2CF3"/>
    <w:rsid w:val="1F815636"/>
    <w:rsid w:val="28455ABC"/>
    <w:rsid w:val="28DD01B7"/>
    <w:rsid w:val="2E6E6EB9"/>
    <w:rsid w:val="30507DBC"/>
    <w:rsid w:val="38CF0595"/>
    <w:rsid w:val="3BE20A5F"/>
    <w:rsid w:val="3CD57BDC"/>
    <w:rsid w:val="41145134"/>
    <w:rsid w:val="42453C5A"/>
    <w:rsid w:val="44B34DBC"/>
    <w:rsid w:val="46AC0306"/>
    <w:rsid w:val="4A962F44"/>
    <w:rsid w:val="4AA15384"/>
    <w:rsid w:val="4D2E620D"/>
    <w:rsid w:val="51340035"/>
    <w:rsid w:val="52B079FE"/>
    <w:rsid w:val="57326CF4"/>
    <w:rsid w:val="5CA34A00"/>
    <w:rsid w:val="61A629C8"/>
    <w:rsid w:val="631772FC"/>
    <w:rsid w:val="637846F9"/>
    <w:rsid w:val="678C5870"/>
    <w:rsid w:val="67BB0220"/>
    <w:rsid w:val="6CB5251A"/>
    <w:rsid w:val="72571F37"/>
    <w:rsid w:val="72850588"/>
    <w:rsid w:val="73DD4436"/>
    <w:rsid w:val="77C16217"/>
    <w:rsid w:val="7A9513C3"/>
    <w:rsid w:val="7B157B4B"/>
    <w:rsid w:val="7C7E1E97"/>
    <w:rsid w:val="7D734A5D"/>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Body Text Indent"/>
    <w:basedOn w:val="1"/>
    <w:autoRedefine/>
    <w:qFormat/>
    <w:uiPriority w:val="0"/>
    <w:pPr>
      <w:spacing w:after="120"/>
      <w:ind w:left="420"/>
    </w:pPr>
    <w:rPr>
      <w:sz w:val="22"/>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autoRedefine/>
    <w:qFormat/>
    <w:uiPriority w:val="0"/>
    <w:pPr>
      <w:ind w:firstLine="420"/>
    </w:pPr>
  </w:style>
  <w:style w:type="character" w:styleId="11">
    <w:name w:val="Hyperlink"/>
    <w:autoRedefine/>
    <w:qFormat/>
    <w:uiPriority w:val="99"/>
    <w:rPr>
      <w:color w:val="0000FF"/>
      <w:u w:val="single"/>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3">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4">
    <w:name w:val="No Spacing"/>
    <w:autoRedefine/>
    <w:qFormat/>
    <w:uiPriority w:val="1"/>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5015</Words>
  <Characters>5521</Characters>
  <Lines>0</Lines>
  <Paragraphs>0</Paragraphs>
  <TotalTime>0</TotalTime>
  <ScaleCrop>false</ScaleCrop>
  <LinksUpToDate>false</LinksUpToDate>
  <CharactersWithSpaces>5548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外外</cp:lastModifiedBy>
  <dcterms:modified xsi:type="dcterms:W3CDTF">2026-03-19T08:07:51Z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A9988343013A4F7A9322769EF00AE461_13</vt:lpwstr>
  </property>
  <property fmtid="{D5CDD505-2E9C-101B-9397-08002B2CF9AE}" pid="4" name="KSOTemplateDocerSaveRecord">
    <vt:lpwstr>eyJoZGlkIjoiZDg2MTVhN2YwOGU0M2QxZjAwMWRmNWM5ZTg4ZmM3YWYiLCJ1c2VySWQiOiIxMjU1NjA1NzQ3In0=</vt:lpwstr>
  </property>
</Properties>
</file>