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bookmarkEnd w:id="0"/>
    <w:tbl>
      <w:tblPr>
        <w:tblStyle w:val="11"/>
        <w:tblW w:w="5190" w:type="pct"/>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1252"/>
        <w:gridCol w:w="5442"/>
        <w:gridCol w:w="651"/>
        <w:gridCol w:w="846"/>
        <w:gridCol w:w="1338"/>
        <w:gridCol w:w="1273"/>
        <w:gridCol w:w="1016"/>
        <w:gridCol w:w="1729"/>
      </w:tblGrid>
      <w:tr w14:paraId="11AB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6" w:type="pct"/>
            <w:vAlign w:val="center"/>
          </w:tcPr>
          <w:p w14:paraId="12BF4BF8">
            <w:pPr>
              <w:widowControl/>
              <w:shd w:val="clear"/>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项目名称</w:t>
            </w:r>
          </w:p>
        </w:tc>
        <w:tc>
          <w:tcPr>
            <w:tcW w:w="425" w:type="pct"/>
            <w:vAlign w:val="center"/>
          </w:tcPr>
          <w:p w14:paraId="4FD21FB7">
            <w:pPr>
              <w:widowControl/>
              <w:shd w:val="clear"/>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物资名称</w:t>
            </w:r>
          </w:p>
        </w:tc>
        <w:tc>
          <w:tcPr>
            <w:tcW w:w="1847" w:type="pct"/>
            <w:vAlign w:val="center"/>
          </w:tcPr>
          <w:p w14:paraId="4B179947">
            <w:pPr>
              <w:widowControl/>
              <w:shd w:val="clear"/>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主要技术要求</w:t>
            </w:r>
          </w:p>
        </w:tc>
        <w:tc>
          <w:tcPr>
            <w:tcW w:w="221" w:type="pct"/>
            <w:vAlign w:val="center"/>
          </w:tcPr>
          <w:p w14:paraId="636024EA">
            <w:pPr>
              <w:widowControl/>
              <w:shd w:val="clear"/>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单位</w:t>
            </w:r>
          </w:p>
        </w:tc>
        <w:tc>
          <w:tcPr>
            <w:tcW w:w="287" w:type="pct"/>
            <w:vAlign w:val="center"/>
          </w:tcPr>
          <w:p w14:paraId="7A7502F7">
            <w:pPr>
              <w:widowControl/>
              <w:shd w:val="clear"/>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数量</w:t>
            </w:r>
          </w:p>
        </w:tc>
        <w:tc>
          <w:tcPr>
            <w:tcW w:w="454" w:type="pct"/>
            <w:shd w:val="clear" w:color="auto" w:fill="FF0000"/>
            <w:vAlign w:val="center"/>
          </w:tcPr>
          <w:p w14:paraId="75FFB563">
            <w:pPr>
              <w:widowControl/>
              <w:shd w:val="clear"/>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交货日期</w:t>
            </w:r>
          </w:p>
        </w:tc>
        <w:tc>
          <w:tcPr>
            <w:tcW w:w="432" w:type="pct"/>
            <w:vAlign w:val="center"/>
          </w:tcPr>
          <w:p w14:paraId="6DDE9A50">
            <w:pPr>
              <w:widowControl/>
              <w:shd w:val="clear"/>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质保期（不低于）</w:t>
            </w:r>
          </w:p>
        </w:tc>
        <w:tc>
          <w:tcPr>
            <w:tcW w:w="345" w:type="pct"/>
            <w:vAlign w:val="center"/>
          </w:tcPr>
          <w:p w14:paraId="0FD2D8F0">
            <w:pPr>
              <w:widowControl/>
              <w:shd w:val="clear"/>
              <w:spacing w:line="300" w:lineRule="exact"/>
              <w:jc w:val="center"/>
              <w:textAlignment w:val="center"/>
              <w:rPr>
                <w:rFonts w:hint="eastAsia" w:ascii="宋体" w:hAnsi="宋体" w:eastAsia="宋体" w:cs="宋体"/>
                <w:b/>
                <w:bCs/>
                <w:color w:val="auto"/>
                <w:sz w:val="24"/>
                <w:szCs w:val="24"/>
                <w:highlight w:val="none"/>
              </w:rPr>
            </w:pPr>
            <w:r>
              <w:rPr>
                <w:rStyle w:val="18"/>
                <w:rFonts w:hint="eastAsia" w:ascii="宋体" w:hAnsi="宋体" w:eastAsia="宋体" w:cs="宋体"/>
                <w:color w:val="auto"/>
                <w:sz w:val="24"/>
                <w:szCs w:val="24"/>
                <w:highlight w:val="none"/>
                <w:lang w:bidi="ar"/>
              </w:rPr>
              <w:t>交货地点</w:t>
            </w:r>
          </w:p>
        </w:tc>
        <w:tc>
          <w:tcPr>
            <w:tcW w:w="587" w:type="pct"/>
            <w:vAlign w:val="center"/>
          </w:tcPr>
          <w:p w14:paraId="18CCBA7F">
            <w:pPr>
              <w:widowControl/>
              <w:shd w:val="clear"/>
              <w:spacing w:line="300" w:lineRule="exact"/>
              <w:jc w:val="center"/>
              <w:textAlignment w:val="center"/>
              <w:rPr>
                <w:rStyle w:val="18"/>
                <w:rFonts w:hint="eastAsia" w:ascii="宋体" w:hAnsi="宋体" w:eastAsia="宋体" w:cs="宋体"/>
                <w:color w:val="auto"/>
                <w:sz w:val="24"/>
                <w:szCs w:val="24"/>
                <w:highlight w:val="none"/>
                <w:lang w:bidi="ar"/>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r>
      <w:tr w14:paraId="4975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396" w:type="pct"/>
            <w:vMerge w:val="restart"/>
            <w:vAlign w:val="center"/>
          </w:tcPr>
          <w:p w14:paraId="76DF39B7">
            <w:pPr>
              <w:widowControl/>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主手装置、3D控制模块等采购项目</w:t>
            </w:r>
          </w:p>
        </w:tc>
        <w:tc>
          <w:tcPr>
            <w:tcW w:w="425" w:type="pct"/>
            <w:vAlign w:val="center"/>
          </w:tcPr>
          <w:p w14:paraId="6CB61564">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龙门架</w:t>
            </w:r>
          </w:p>
        </w:tc>
        <w:tc>
          <w:tcPr>
            <w:tcW w:w="1847" w:type="pct"/>
            <w:vAlign w:val="center"/>
          </w:tcPr>
          <w:p w14:paraId="69D44782">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内宽：1.5米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内高：2米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整体龙门电动遥控升降：2-2.6 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载重能力≥200kg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起吊方式 ：电动葫芦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起吊控制方式 ：无线控制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承重构件：Q235A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钢管壁厚 ≥3mm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钢板厚度≥5mm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导轨架长细比≤150</w:t>
            </w:r>
          </w:p>
        </w:tc>
        <w:tc>
          <w:tcPr>
            <w:tcW w:w="221" w:type="pct"/>
            <w:shd w:val="clear" w:color="auto" w:fill="FFFFFF"/>
            <w:vAlign w:val="center"/>
          </w:tcPr>
          <w:p w14:paraId="0FC828B0">
            <w:pPr>
              <w:widowControl/>
              <w:shd w:val="clear"/>
              <w:spacing w:line="30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287" w:type="pct"/>
            <w:vAlign w:val="center"/>
          </w:tcPr>
          <w:p w14:paraId="0CCD8EFB">
            <w:pPr>
              <w:widowControl/>
              <w:shd w:val="clear"/>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44F2D8A6">
            <w:pPr>
              <w:widowControl/>
              <w:shd w:val="clear"/>
              <w:spacing w:line="300" w:lineRule="exact"/>
              <w:jc w:val="center"/>
              <w:textAlignment w:val="center"/>
              <w:rPr>
                <w:rFonts w:hint="eastAsia" w:ascii="宋体" w:hAnsi="宋体" w:eastAsia="宋体" w:cs="宋体"/>
                <w:color w:val="auto"/>
                <w:sz w:val="24"/>
                <w:szCs w:val="24"/>
                <w:highlight w:val="none"/>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336E2B40">
            <w:pPr>
              <w:widowControl/>
              <w:shd w:val="clear"/>
              <w:spacing w:line="300" w:lineRule="exact"/>
              <w:jc w:val="center"/>
              <w:textAlignment w:val="center"/>
              <w:rPr>
                <w:rFonts w:hint="eastAsia" w:ascii="宋体" w:hAnsi="宋体" w:eastAsia="宋体" w:cs="宋体"/>
                <w:color w:val="auto"/>
                <w:sz w:val="24"/>
                <w:szCs w:val="24"/>
                <w:highlight w:val="none"/>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247E1303">
            <w:pPr>
              <w:widowControl/>
              <w:shd w:val="clear"/>
              <w:spacing w:line="300" w:lineRule="exact"/>
              <w:jc w:val="center"/>
              <w:textAlignment w:val="center"/>
              <w:rPr>
                <w:rFonts w:hint="eastAsia" w:ascii="宋体" w:hAnsi="宋体" w:eastAsia="宋体" w:cs="宋体"/>
                <w:color w:val="auto"/>
                <w:sz w:val="24"/>
                <w:szCs w:val="24"/>
                <w:highlight w:val="none"/>
              </w:rPr>
            </w:pPr>
            <w:r>
              <w:rPr>
                <w:rStyle w:val="19"/>
                <w:rFonts w:hint="eastAsia" w:ascii="宋体" w:hAnsi="宋体" w:eastAsia="宋体" w:cs="宋体"/>
                <w:color w:val="auto"/>
                <w:sz w:val="24"/>
                <w:szCs w:val="24"/>
                <w:highlight w:val="none"/>
                <w:lang w:bidi="ar"/>
              </w:rPr>
              <w:t>买方指定地点</w:t>
            </w:r>
          </w:p>
        </w:tc>
        <w:tc>
          <w:tcPr>
            <w:tcW w:w="587" w:type="pct"/>
            <w:vMerge w:val="restart"/>
            <w:vAlign w:val="center"/>
          </w:tcPr>
          <w:p w14:paraId="5A37FEF1">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年1月1日至</w:t>
            </w:r>
            <w:r>
              <w:rPr>
                <w:rFonts w:hint="eastAsia" w:ascii="宋体" w:hAnsi="宋体" w:eastAsia="宋体" w:cs="宋体"/>
                <w:color w:val="auto"/>
                <w:kern w:val="0"/>
                <w:sz w:val="24"/>
                <w:szCs w:val="24"/>
                <w:highlight w:val="none"/>
                <w:lang w:val="en-US" w:eastAsia="zh-CN"/>
              </w:rPr>
              <w:t>2025年12月31日</w:t>
            </w:r>
            <w:r>
              <w:rPr>
                <w:rFonts w:hint="eastAsia" w:ascii="宋体" w:hAnsi="宋体" w:eastAsia="宋体" w:cs="宋体"/>
                <w:color w:val="auto"/>
                <w:kern w:val="0"/>
                <w:sz w:val="24"/>
                <w:szCs w:val="24"/>
                <w:highlight w:val="none"/>
              </w:rPr>
              <w:t>止，完成过机器人或</w:t>
            </w:r>
            <w:r>
              <w:rPr>
                <w:rFonts w:hint="eastAsia" w:ascii="宋体" w:hAnsi="宋体" w:eastAsia="宋体" w:cs="宋体"/>
                <w:color w:val="auto"/>
                <w:kern w:val="0"/>
                <w:sz w:val="24"/>
                <w:szCs w:val="24"/>
                <w:highlight w:val="none"/>
                <w:lang w:val="en-US" w:eastAsia="zh-CN"/>
              </w:rPr>
              <w:t>组部件（摄像机或作业工具）</w:t>
            </w:r>
            <w:r>
              <w:rPr>
                <w:rFonts w:hint="eastAsia" w:ascii="宋体" w:hAnsi="宋体" w:eastAsia="宋体" w:cs="宋体"/>
                <w:color w:val="auto"/>
                <w:kern w:val="0"/>
                <w:sz w:val="24"/>
                <w:szCs w:val="24"/>
                <w:highlight w:val="none"/>
              </w:rPr>
              <w:t>销售业绩不少于1份，累计金额不低于</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0万元。注:业绩必须提供对应的合同复印件、发票和相应查验截图。</w:t>
            </w:r>
          </w:p>
        </w:tc>
      </w:tr>
      <w:tr w14:paraId="3A63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396" w:type="pct"/>
            <w:vMerge w:val="continue"/>
            <w:vAlign w:val="center"/>
          </w:tcPr>
          <w:p w14:paraId="4F934BAB">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60CABBF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运动模组</w:t>
            </w:r>
          </w:p>
        </w:tc>
        <w:tc>
          <w:tcPr>
            <w:tcW w:w="1847" w:type="pct"/>
            <w:vAlign w:val="center"/>
          </w:tcPr>
          <w:p w14:paraId="75184882">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最大载重≥500kg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最高行驶速度≥50km/h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最大爬坡度≥20°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电机、电池、电控系统≥IP67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激光雷达≥4台；探测距离≥150m，角分辨率≤0.2°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毫米波雷达≥6台，覆盖前后左右盲区，探测距离≥100m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双目/单目摄像头≥8通道，含前视双目、环视4路、后视2路；支持红绿灯识别、车道线检测、行人识别等功能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超声波雷达≥12个，用于低速泊车与近距离障碍物检测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定位系统 / 高精度组合导航：RTK+ IMU + 视觉/点云匹配定位，定位精度≤5cm（动态）；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仅接收或仅处理北斗卫星导航信号；</w:t>
            </w:r>
          </w:p>
        </w:tc>
        <w:tc>
          <w:tcPr>
            <w:tcW w:w="221" w:type="pct"/>
            <w:shd w:val="clear" w:color="auto" w:fill="FFFFFF"/>
            <w:vAlign w:val="center"/>
          </w:tcPr>
          <w:p w14:paraId="3FA28F0C">
            <w:pPr>
              <w:widowControl/>
              <w:shd w:val="clear"/>
              <w:spacing w:line="30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287" w:type="pct"/>
            <w:vAlign w:val="center"/>
          </w:tcPr>
          <w:p w14:paraId="5A56A7E2">
            <w:pPr>
              <w:widowControl/>
              <w:shd w:val="clear"/>
              <w:spacing w:line="300" w:lineRule="exact"/>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497371DA">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6CE38F7C">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71047956">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46D80FB0">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5E70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96" w:type="pct"/>
            <w:vMerge w:val="continue"/>
            <w:vAlign w:val="center"/>
          </w:tcPr>
          <w:p w14:paraId="19FE76F6">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52266C5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壳体（Ⅰ型）</w:t>
            </w:r>
          </w:p>
        </w:tc>
        <w:tc>
          <w:tcPr>
            <w:tcW w:w="1847" w:type="pct"/>
            <w:vAlign w:val="center"/>
          </w:tcPr>
          <w:p w14:paraId="38CCC904">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外形尺寸2000mm≤长度≤2800mm；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900mm≤宽度≤1100mm；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1500mm≤高度≤2000mm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有效运载柜体容积≥3m³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防护等级≥IP55</w:t>
            </w:r>
          </w:p>
        </w:tc>
        <w:tc>
          <w:tcPr>
            <w:tcW w:w="221" w:type="pct"/>
            <w:shd w:val="clear" w:color="auto" w:fill="FFFFFF"/>
            <w:vAlign w:val="center"/>
          </w:tcPr>
          <w:p w14:paraId="2348638A">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2B1F6ABE">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6F4ECB0B">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3CD064E6">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21BBA7CB">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6C88AC94">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6100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96" w:type="pct"/>
            <w:vMerge w:val="continue"/>
            <w:vAlign w:val="center"/>
          </w:tcPr>
          <w:p w14:paraId="00D8C5D4">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29BDCDB6">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通讯组件</w:t>
            </w:r>
          </w:p>
        </w:tc>
        <w:tc>
          <w:tcPr>
            <w:tcW w:w="1847" w:type="pct"/>
            <w:vAlign w:val="center"/>
          </w:tcPr>
          <w:p w14:paraId="38CA2E5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支持4G/5G全网通通信，主备链路切换时间 &lt; 2秒；支持Wi-Fi、蓝牙辅助连接；数据上传频率 ≥1Hz（位置、状态、告警等）；支持高精定位 + 视觉/点云定位；</w:t>
            </w:r>
          </w:p>
        </w:tc>
        <w:tc>
          <w:tcPr>
            <w:tcW w:w="221" w:type="pct"/>
            <w:shd w:val="clear" w:color="auto" w:fill="FFFFFF"/>
            <w:vAlign w:val="center"/>
          </w:tcPr>
          <w:p w14:paraId="55CC8073">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44829DC8">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552F1B70">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7B351901">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0A5F2D44">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0E5C4FD2">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1EC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7EAB4500">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1FD0861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能量供给模组</w:t>
            </w:r>
          </w:p>
        </w:tc>
        <w:tc>
          <w:tcPr>
            <w:tcW w:w="1847" w:type="pct"/>
            <w:vAlign w:val="center"/>
          </w:tcPr>
          <w:p w14:paraId="4C96F4A9">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续航里程≥100km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充电方式：支持交流慢充（AC）和直流快充（DC）</w:t>
            </w:r>
          </w:p>
        </w:tc>
        <w:tc>
          <w:tcPr>
            <w:tcW w:w="221" w:type="pct"/>
            <w:shd w:val="clear" w:color="auto" w:fill="FFFFFF"/>
            <w:vAlign w:val="center"/>
          </w:tcPr>
          <w:p w14:paraId="3B7BF201">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0616A33D">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43E875A2">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6D18888B">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401E9620">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39CBEF61">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10F9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96" w:type="pct"/>
            <w:vMerge w:val="continue"/>
            <w:vAlign w:val="center"/>
          </w:tcPr>
          <w:p w14:paraId="786D1D23">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41D3CE2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控制模组</w:t>
            </w:r>
          </w:p>
        </w:tc>
        <w:tc>
          <w:tcPr>
            <w:tcW w:w="1847" w:type="pct"/>
            <w:vAlign w:val="center"/>
          </w:tcPr>
          <w:p w14:paraId="5CFF576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自动驾驶等级：符合 SAE J3016 L4 级别，在限定区域内实现全程无人驾驶（无安全员）；</w:t>
            </w:r>
          </w:p>
          <w:p w14:paraId="06A20B9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产品自动驾驶及功能安全性能须满足公安部相关技术要求；防数据篡改、防远程攻击符合《汽车整车信息安全技术要求》（GB/T 44468-2024）；</w:t>
            </w:r>
          </w:p>
          <w:p w14:paraId="3F0768A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包含远程监控，自主巡航，自动避障、自动驾驶系统（支持OTA升级）等功能</w:t>
            </w:r>
          </w:p>
        </w:tc>
        <w:tc>
          <w:tcPr>
            <w:tcW w:w="221" w:type="pct"/>
            <w:shd w:val="clear" w:color="auto" w:fill="FFFFFF"/>
            <w:vAlign w:val="center"/>
          </w:tcPr>
          <w:p w14:paraId="6C1BDAF2">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71541AB8">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7C4D8393">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000026C2">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499E9107">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02E0C433">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605F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96" w:type="pct"/>
            <w:vMerge w:val="continue"/>
            <w:vAlign w:val="center"/>
          </w:tcPr>
          <w:p w14:paraId="733F3AE5">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4BD377B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一体化升降平台</w:t>
            </w:r>
          </w:p>
        </w:tc>
        <w:tc>
          <w:tcPr>
            <w:tcW w:w="1847" w:type="pct"/>
            <w:vAlign w:val="center"/>
          </w:tcPr>
          <w:p w14:paraId="2052593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运行平稳无抖动；升降定位误差 ≤±3 mm，支持自动调平；配备过载保护、防夹感应（红外/压力检测）；异物检测自动停止；断电自锁装置，防止意外下坠；升降到位声光提示；可在雨天、小坡度不平路面正常工作，防护等级IP65以上；控制方式为自动、远程、应急模式</w:t>
            </w:r>
          </w:p>
        </w:tc>
        <w:tc>
          <w:tcPr>
            <w:tcW w:w="221" w:type="pct"/>
            <w:shd w:val="clear" w:color="auto" w:fill="FFFFFF"/>
            <w:vAlign w:val="center"/>
          </w:tcPr>
          <w:p w14:paraId="792F24F7">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35143C08">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2012F2BC">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631911EC">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39C4FE5A">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02C48CDD">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6082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96" w:type="pct"/>
            <w:vMerge w:val="continue"/>
            <w:vAlign w:val="center"/>
          </w:tcPr>
          <w:p w14:paraId="0E56744B">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007F783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专用机械臂</w:t>
            </w:r>
          </w:p>
        </w:tc>
        <w:tc>
          <w:tcPr>
            <w:tcW w:w="1847" w:type="pct"/>
            <w:vAlign w:val="center"/>
          </w:tcPr>
          <w:p w14:paraId="191878E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臂展：1-4m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自重≤55kg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额定负载≥10kg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最大抗扭≥300Nm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重复定位精度≤5mm</w:t>
            </w:r>
          </w:p>
        </w:tc>
        <w:tc>
          <w:tcPr>
            <w:tcW w:w="221" w:type="pct"/>
            <w:shd w:val="clear" w:color="auto" w:fill="FFFFFF"/>
            <w:vAlign w:val="center"/>
          </w:tcPr>
          <w:p w14:paraId="22488334">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1FCF7D3C">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102D56A4">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47141947">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5DFF7EB7">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10D7CA04">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17CD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35C6DD4E">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0B85826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抓线器</w:t>
            </w:r>
          </w:p>
        </w:tc>
        <w:tc>
          <w:tcPr>
            <w:tcW w:w="1847" w:type="pct"/>
            <w:vAlign w:val="center"/>
          </w:tcPr>
          <w:p w14:paraId="6AA7F57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捞线范围：0-5cm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抱爪握力：100-500N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夹爪握力：1000-3000N</w:t>
            </w:r>
          </w:p>
        </w:tc>
        <w:tc>
          <w:tcPr>
            <w:tcW w:w="221" w:type="pct"/>
            <w:shd w:val="clear" w:color="auto" w:fill="FFFFFF"/>
            <w:vAlign w:val="center"/>
          </w:tcPr>
          <w:p w14:paraId="5322B509">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450F6C47">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052D592E">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333E6533">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53E5AC92">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24E11C38">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409D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06712AE3">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6D14D6B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引流剪线器</w:t>
            </w:r>
          </w:p>
        </w:tc>
        <w:tc>
          <w:tcPr>
            <w:tcW w:w="1847" w:type="pct"/>
            <w:vAlign w:val="center"/>
          </w:tcPr>
          <w:p w14:paraId="5CD262A9">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剪切力：5000-10000N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夹持力：1000-3000N</w:t>
            </w:r>
          </w:p>
        </w:tc>
        <w:tc>
          <w:tcPr>
            <w:tcW w:w="221" w:type="pct"/>
            <w:shd w:val="clear" w:color="auto" w:fill="FFFFFF"/>
            <w:vAlign w:val="center"/>
          </w:tcPr>
          <w:p w14:paraId="6F33BFA8">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652CA4C0">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0676D04A">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4FE5DBCE">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47FF5ED5">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670D5EF0">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6D61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0FDE9700">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3D91197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引流整线器</w:t>
            </w:r>
          </w:p>
        </w:tc>
        <w:tc>
          <w:tcPr>
            <w:tcW w:w="1847" w:type="pct"/>
            <w:vAlign w:val="center"/>
          </w:tcPr>
          <w:p w14:paraId="410EA5D4">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整形长度：0-500cm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适用线径：70-240mm2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夹持力：1000-3000N</w:t>
            </w:r>
          </w:p>
        </w:tc>
        <w:tc>
          <w:tcPr>
            <w:tcW w:w="221" w:type="pct"/>
            <w:shd w:val="clear" w:color="auto" w:fill="FFFFFF"/>
            <w:vAlign w:val="center"/>
          </w:tcPr>
          <w:p w14:paraId="4D3B5F3E">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44916315">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16FC71DA">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4AE7E319">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3AB37F82">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3B42BE74">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6F17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72A592E9">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5323CCF2">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引流线剥线器</w:t>
            </w:r>
          </w:p>
        </w:tc>
        <w:tc>
          <w:tcPr>
            <w:tcW w:w="1847" w:type="pct"/>
            <w:vAlign w:val="center"/>
          </w:tcPr>
          <w:p w14:paraId="404DB3A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剥线长度：0-20cm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剥皮速度：1-5mm/s</w:t>
            </w:r>
          </w:p>
        </w:tc>
        <w:tc>
          <w:tcPr>
            <w:tcW w:w="221" w:type="pct"/>
            <w:shd w:val="clear" w:color="auto" w:fill="FFFFFF"/>
            <w:vAlign w:val="center"/>
          </w:tcPr>
          <w:p w14:paraId="6AAD342E">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5E13CE18">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1F540FCB">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57A4869D">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45779DF5">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79301AAD">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778B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5AC7D3BD">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2E2B29A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母线剥线器</w:t>
            </w:r>
          </w:p>
        </w:tc>
        <w:tc>
          <w:tcPr>
            <w:tcW w:w="1847" w:type="pct"/>
            <w:vAlign w:val="center"/>
          </w:tcPr>
          <w:p w14:paraId="0958191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剥线长度：0-20cm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剥皮速度：1-5mm/s</w:t>
            </w:r>
          </w:p>
        </w:tc>
        <w:tc>
          <w:tcPr>
            <w:tcW w:w="221" w:type="pct"/>
            <w:shd w:val="clear" w:color="auto" w:fill="FFFFFF"/>
            <w:vAlign w:val="center"/>
          </w:tcPr>
          <w:p w14:paraId="47B0B4A1">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573707B1">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0235FCBF">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0B2C377B">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1F36F2F2">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7E8426A1">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0976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6477464C">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67C6D03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接火工器具</w:t>
            </w:r>
          </w:p>
        </w:tc>
        <w:tc>
          <w:tcPr>
            <w:tcW w:w="1847" w:type="pct"/>
            <w:vAlign w:val="center"/>
          </w:tcPr>
          <w:p w14:paraId="44328AF6">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恒定拧紧力矩10-30Nm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拧紧速度：60-300rpm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关键结构屈服强度：≥505MPa</w:t>
            </w:r>
          </w:p>
        </w:tc>
        <w:tc>
          <w:tcPr>
            <w:tcW w:w="221" w:type="pct"/>
            <w:shd w:val="clear" w:color="auto" w:fill="FFFFFF"/>
            <w:vAlign w:val="center"/>
          </w:tcPr>
          <w:p w14:paraId="706A88EB">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53E60AAE">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4B90D416">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59111DF2">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0EE069C7">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7BA03001">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012E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07721DF8">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4941A16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相机组件</w:t>
            </w:r>
          </w:p>
        </w:tc>
        <w:tc>
          <w:tcPr>
            <w:tcW w:w="1847" w:type="pct"/>
            <w:vAlign w:val="center"/>
          </w:tcPr>
          <w:p w14:paraId="0D193B4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分辨率≥ 3840×2160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水平视场角：360°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垂直视场角：-90°（俯视）~ +90°</w:t>
            </w:r>
          </w:p>
        </w:tc>
        <w:tc>
          <w:tcPr>
            <w:tcW w:w="221" w:type="pct"/>
            <w:shd w:val="clear" w:color="auto" w:fill="FFFFFF"/>
            <w:vAlign w:val="center"/>
          </w:tcPr>
          <w:p w14:paraId="42AC7295">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5FCAD48C">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219D514B">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5815BDD7">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54BC7C3D">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4623BCDF">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2143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396" w:type="pct"/>
            <w:vMerge w:val="continue"/>
            <w:vAlign w:val="center"/>
          </w:tcPr>
          <w:p w14:paraId="2F38045F">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3AFE873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三维动态模型搭建用硬件</w:t>
            </w:r>
          </w:p>
        </w:tc>
        <w:tc>
          <w:tcPr>
            <w:tcW w:w="1847" w:type="pct"/>
            <w:vAlign w:val="center"/>
          </w:tcPr>
          <w:p w14:paraId="79DD45E6">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兼容主流三维建模与渲染软件Blender、 Unreal Engine 5、unity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同步采集与动态建模：支持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专用采集设备分辨率≥ 2000万像素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帧数≥ 60帧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续航时间≥ 30min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图像分辨率≥ 1920×1080</w:t>
            </w:r>
          </w:p>
        </w:tc>
        <w:tc>
          <w:tcPr>
            <w:tcW w:w="221" w:type="pct"/>
            <w:shd w:val="clear" w:color="auto" w:fill="FFFFFF"/>
            <w:vAlign w:val="center"/>
          </w:tcPr>
          <w:p w14:paraId="606F2077">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773358F6">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751B9B59">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504E39D2">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034776F9">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67F3454F">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4ACD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96" w:type="pct"/>
            <w:vMerge w:val="continue"/>
            <w:vAlign w:val="center"/>
          </w:tcPr>
          <w:p w14:paraId="7CD96178">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4A315FF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AR遥操作视觉设备</w:t>
            </w:r>
          </w:p>
        </w:tc>
        <w:tc>
          <w:tcPr>
            <w:tcW w:w="1847" w:type="pct"/>
            <w:vAlign w:val="center"/>
          </w:tcPr>
          <w:p w14:paraId="570E522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AR 眼镜单眼分辨率≥ 1920×1080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AR 端到端闭环时延≤ 100ms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空间定位精度≤±0.5mm（0.5-2m）</w:t>
            </w:r>
          </w:p>
        </w:tc>
        <w:tc>
          <w:tcPr>
            <w:tcW w:w="221" w:type="pct"/>
            <w:shd w:val="clear" w:color="auto" w:fill="FFFFFF"/>
            <w:vAlign w:val="center"/>
          </w:tcPr>
          <w:p w14:paraId="651867E7">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512D6528">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5D51CB49">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43E37495">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35A006ED">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603265C2">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3C3C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96" w:type="pct"/>
            <w:vMerge w:val="continue"/>
            <w:vAlign w:val="center"/>
          </w:tcPr>
          <w:p w14:paraId="383AC800">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6AF3848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主手装置</w:t>
            </w:r>
          </w:p>
        </w:tc>
        <w:tc>
          <w:tcPr>
            <w:tcW w:w="1847" w:type="pct"/>
            <w:vAlign w:val="center"/>
          </w:tcPr>
          <w:p w14:paraId="515BCFA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操作自由度≥6个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定位精度≤±0.05mm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重复定位精度≤±0.01mm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主从控制闭环时延≤10ms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数据刷新率≥1000Hz</w:t>
            </w:r>
          </w:p>
        </w:tc>
        <w:tc>
          <w:tcPr>
            <w:tcW w:w="221" w:type="pct"/>
            <w:shd w:val="clear" w:color="auto" w:fill="FFFFFF"/>
            <w:vAlign w:val="center"/>
          </w:tcPr>
          <w:p w14:paraId="6417662C">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06C8E313">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4CA3DB79">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4CB776FB">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56D3674B">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257DB7FD">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55E5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654F8824">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4FAD1E7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视觉伺服控制系统</w:t>
            </w:r>
          </w:p>
        </w:tc>
        <w:tc>
          <w:tcPr>
            <w:tcW w:w="1847" w:type="pct"/>
            <w:vAlign w:val="center"/>
          </w:tcPr>
          <w:p w14:paraId="515EEBF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视觉 - 伺服闭环端到端时延≤ 100ms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机械臂末端定位精度≤ ±0.5mm（视觉闭环下）</w:t>
            </w:r>
          </w:p>
        </w:tc>
        <w:tc>
          <w:tcPr>
            <w:tcW w:w="221" w:type="pct"/>
            <w:shd w:val="clear" w:color="auto" w:fill="FFFFFF"/>
            <w:vAlign w:val="center"/>
          </w:tcPr>
          <w:p w14:paraId="2F9639E0">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02752DC5">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04BFE60D">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59598D3D">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16A67B2D">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560A67C1">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4D62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642E88EE">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6A79804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壳体（Ⅱ型）</w:t>
            </w:r>
          </w:p>
        </w:tc>
        <w:tc>
          <w:tcPr>
            <w:tcW w:w="1847" w:type="pct"/>
            <w:vAlign w:val="center"/>
          </w:tcPr>
          <w:p w14:paraId="4A0C8A1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缺口冲击强度：400 - 700J/m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洛氏硬度：108-118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注塑压力≥120MPa</w:t>
            </w:r>
          </w:p>
        </w:tc>
        <w:tc>
          <w:tcPr>
            <w:tcW w:w="221" w:type="pct"/>
            <w:shd w:val="clear" w:color="auto" w:fill="FFFFFF"/>
            <w:vAlign w:val="center"/>
          </w:tcPr>
          <w:p w14:paraId="05C1B731">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25822D23">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405E3CEA">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064E0F45">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23533809">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3E59FEDF">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11D3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96" w:type="pct"/>
            <w:vMerge w:val="continue"/>
            <w:vAlign w:val="center"/>
          </w:tcPr>
          <w:p w14:paraId="0BFF9F22">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22C1DD5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3D控制模块</w:t>
            </w:r>
          </w:p>
        </w:tc>
        <w:tc>
          <w:tcPr>
            <w:tcW w:w="1847" w:type="pct"/>
            <w:vAlign w:val="center"/>
          </w:tcPr>
          <w:p w14:paraId="3BF0F2F8">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位置误差≤±0.1mm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姿态角误差≤±0.1°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全链路时延≤100ms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轨迹指令刷新频率≥500Hz</w:t>
            </w:r>
          </w:p>
        </w:tc>
        <w:tc>
          <w:tcPr>
            <w:tcW w:w="221" w:type="pct"/>
            <w:shd w:val="clear" w:color="auto" w:fill="FFFFFF"/>
            <w:vAlign w:val="center"/>
          </w:tcPr>
          <w:p w14:paraId="399E13F3">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32489BCE">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54C7A763">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166ECA47">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763CA56F">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2A6F1368">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0E93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96" w:type="pct"/>
            <w:vMerge w:val="continue"/>
            <w:vAlign w:val="center"/>
          </w:tcPr>
          <w:p w14:paraId="546C896A">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0CBB8B0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定位模块</w:t>
            </w:r>
          </w:p>
        </w:tc>
        <w:tc>
          <w:tcPr>
            <w:tcW w:w="1847" w:type="pct"/>
            <w:vAlign w:val="center"/>
          </w:tcPr>
          <w:p w14:paraId="043238C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IMU零偏稳定性≤2.5°/h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角速度精度≤0.1°/s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深度相机测距误差≤1mm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双目相机基线50-100mm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像素精度≤0.01 像素</w:t>
            </w:r>
          </w:p>
        </w:tc>
        <w:tc>
          <w:tcPr>
            <w:tcW w:w="221" w:type="pct"/>
            <w:shd w:val="clear" w:color="auto" w:fill="FFFFFF"/>
            <w:vAlign w:val="center"/>
          </w:tcPr>
          <w:p w14:paraId="0697772C">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2DB9CE30">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362D8DFE">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35B0BFED">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40B5A51A">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5A3E3246">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584C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5718B19B">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594F94B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避障模块</w:t>
            </w:r>
          </w:p>
        </w:tc>
        <w:tc>
          <w:tcPr>
            <w:tcW w:w="1847" w:type="pct"/>
            <w:vAlign w:val="center"/>
          </w:tcPr>
          <w:p w14:paraId="19FF7339">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检测距离：0.1–5m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最小检测尺寸≤10mm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响应时延≤50ms</w:t>
            </w:r>
          </w:p>
        </w:tc>
        <w:tc>
          <w:tcPr>
            <w:tcW w:w="221" w:type="pct"/>
            <w:shd w:val="clear" w:color="auto" w:fill="FFFFFF"/>
            <w:vAlign w:val="center"/>
          </w:tcPr>
          <w:p w14:paraId="6C084463">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7F9D92C8">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71136E7B">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4995A09F">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30278764">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03C9BF44">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5A07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4705C7AB">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22CC7B7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机械臂快接结构</w:t>
            </w:r>
          </w:p>
        </w:tc>
        <w:tc>
          <w:tcPr>
            <w:tcW w:w="1847" w:type="pct"/>
            <w:vAlign w:val="center"/>
          </w:tcPr>
          <w:p w14:paraId="4A759AA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抗拉性能≥2000N</w:t>
            </w:r>
          </w:p>
          <w:p w14:paraId="3A8DF06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精度≤0.05mm</w:t>
            </w:r>
          </w:p>
          <w:p w14:paraId="09D56AF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屈服强度≥505MPa</w:t>
            </w:r>
          </w:p>
        </w:tc>
        <w:tc>
          <w:tcPr>
            <w:tcW w:w="221" w:type="pct"/>
            <w:shd w:val="clear" w:color="auto" w:fill="FFFFFF"/>
            <w:vAlign w:val="center"/>
          </w:tcPr>
          <w:p w14:paraId="07CBA74E">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46BCC17D">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2D6DFBBB">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43A77210">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4F405165">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37767D55">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69AE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96" w:type="pct"/>
            <w:vMerge w:val="continue"/>
            <w:vAlign w:val="center"/>
          </w:tcPr>
          <w:p w14:paraId="6E681430">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06CE185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本体底座</w:t>
            </w:r>
          </w:p>
        </w:tc>
        <w:tc>
          <w:tcPr>
            <w:tcW w:w="1847" w:type="pct"/>
            <w:vAlign w:val="center"/>
          </w:tcPr>
          <w:p w14:paraId="20CE692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重量：15kg-100kg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夹紧力：1000-3000N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适配车型：适配3种以上斗臂车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屈服强度≥505MPa</w:t>
            </w:r>
          </w:p>
        </w:tc>
        <w:tc>
          <w:tcPr>
            <w:tcW w:w="221" w:type="pct"/>
            <w:shd w:val="clear" w:color="auto" w:fill="FFFFFF"/>
            <w:vAlign w:val="center"/>
          </w:tcPr>
          <w:p w14:paraId="232CE35A">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0D57078E">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7FB9463C">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4B024C4C">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16D15C91">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4AC960C0">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6B6E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396" w:type="pct"/>
            <w:vMerge w:val="continue"/>
            <w:vAlign w:val="center"/>
          </w:tcPr>
          <w:p w14:paraId="7C5FC321">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1C869A2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三合一作业工具</w:t>
            </w:r>
          </w:p>
        </w:tc>
        <w:tc>
          <w:tcPr>
            <w:tcW w:w="1847" w:type="pct"/>
            <w:vAlign w:val="center"/>
          </w:tcPr>
          <w:p w14:paraId="5061B1B4">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完成单回线路典型作业场景三相带电接引流线作业：支持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机器人剥线步骤时间（单相）≤10min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机器人接线步骤时间（单相）≤5min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支持主导线截面范围：70~240mm2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支持引线截面范围：70~240mm2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完成单回线路典型作业场景三相带电接引流线作业：支持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机器人剥线步骤时间（单相）≤10min</w:t>
            </w:r>
          </w:p>
        </w:tc>
        <w:tc>
          <w:tcPr>
            <w:tcW w:w="221" w:type="pct"/>
            <w:shd w:val="clear" w:color="auto" w:fill="FFFFFF"/>
            <w:vAlign w:val="center"/>
          </w:tcPr>
          <w:p w14:paraId="105B7FD7">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30EE611E">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27B18DB9">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2B9B2729">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2B60CCCE">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4A7D073C">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54C1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392558F3">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5412BB3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带电断引流线工器具</w:t>
            </w:r>
          </w:p>
        </w:tc>
        <w:tc>
          <w:tcPr>
            <w:tcW w:w="1847" w:type="pct"/>
            <w:vAlign w:val="center"/>
          </w:tcPr>
          <w:p w14:paraId="1D9CE82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剪切力：5000-10000N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夹持力：1000-3000N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断引流线完成时间＜10min</w:t>
            </w:r>
          </w:p>
        </w:tc>
        <w:tc>
          <w:tcPr>
            <w:tcW w:w="221" w:type="pct"/>
            <w:shd w:val="clear" w:color="auto" w:fill="FFFFFF"/>
            <w:vAlign w:val="center"/>
          </w:tcPr>
          <w:p w14:paraId="59069180">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3ED6A72F">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37B548A7">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4190CFEA">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6C9435A3">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34F67D6F">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5CBA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1CD420C8">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482C58C9">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安装接地环工器具</w:t>
            </w:r>
          </w:p>
        </w:tc>
        <w:tc>
          <w:tcPr>
            <w:tcW w:w="1847" w:type="pct"/>
            <w:vAlign w:val="center"/>
          </w:tcPr>
          <w:p w14:paraId="522F230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安装接地环时间：＜15min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恒定拧紧力矩：10-30Nm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拧紧速度：60-300rpm</w:t>
            </w:r>
          </w:p>
        </w:tc>
        <w:tc>
          <w:tcPr>
            <w:tcW w:w="221" w:type="pct"/>
            <w:shd w:val="clear" w:color="auto" w:fill="FFFFFF"/>
            <w:vAlign w:val="center"/>
          </w:tcPr>
          <w:p w14:paraId="1F8840E7">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5E537EC5">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2F66B228">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75E881DE">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06457062">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371376A8">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5180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601AFE93">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597D358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安装驱鸟器工器具</w:t>
            </w:r>
          </w:p>
        </w:tc>
        <w:tc>
          <w:tcPr>
            <w:tcW w:w="1847" w:type="pct"/>
            <w:vAlign w:val="center"/>
          </w:tcPr>
          <w:p w14:paraId="498D1EC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支持一次性搭载数目≥2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末端调整范围：200-1000mm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安装驱鸟器时间＜15min</w:t>
            </w:r>
          </w:p>
        </w:tc>
        <w:tc>
          <w:tcPr>
            <w:tcW w:w="221" w:type="pct"/>
            <w:shd w:val="clear" w:color="auto" w:fill="FFFFFF"/>
            <w:vAlign w:val="center"/>
          </w:tcPr>
          <w:p w14:paraId="1860AE0F">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1FC01ED1">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2CA6A8E6">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613D5F50">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652B7949">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6312CD23">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32C9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96" w:type="pct"/>
            <w:vMerge w:val="continue"/>
            <w:vAlign w:val="center"/>
          </w:tcPr>
          <w:p w14:paraId="3C88B4C1">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520A41B2">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安装故障指示器工器具</w:t>
            </w:r>
          </w:p>
        </w:tc>
        <w:tc>
          <w:tcPr>
            <w:tcW w:w="1847" w:type="pct"/>
            <w:vAlign w:val="center"/>
          </w:tcPr>
          <w:p w14:paraId="0670756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安装故障指示器时间＜15min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支持一次性搭载数目≥3</w:t>
            </w:r>
          </w:p>
        </w:tc>
        <w:tc>
          <w:tcPr>
            <w:tcW w:w="221" w:type="pct"/>
            <w:shd w:val="clear" w:color="auto" w:fill="FFFFFF"/>
            <w:vAlign w:val="center"/>
          </w:tcPr>
          <w:p w14:paraId="0483748D">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79966BE5">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71B86D60">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35BAC7F4">
            <w:pPr>
              <w:widowControl/>
              <w:shd w:val="clear"/>
              <w:spacing w:line="300" w:lineRule="exact"/>
              <w:jc w:val="center"/>
              <w:textAlignment w:val="center"/>
              <w:rPr>
                <w:rStyle w:val="19"/>
                <w:rFonts w:hint="eastAsia" w:ascii="宋体" w:hAnsi="宋体" w:eastAsia="宋体" w:cs="宋体"/>
                <w:color w:val="auto"/>
                <w:sz w:val="24"/>
                <w:szCs w:val="24"/>
                <w:highlight w:val="none"/>
                <w:lang w:val="en-US" w:eastAsia="zh-CN" w:bidi="ar"/>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0A13ED6A">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60D0D435">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r w14:paraId="5C57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96" w:type="pct"/>
            <w:vMerge w:val="continue"/>
            <w:vAlign w:val="center"/>
          </w:tcPr>
          <w:p w14:paraId="666E793D">
            <w:pPr>
              <w:widowControl/>
              <w:shd w:val="clear"/>
              <w:jc w:val="center"/>
              <w:textAlignment w:val="center"/>
              <w:rPr>
                <w:rFonts w:hint="eastAsia" w:ascii="宋体" w:hAnsi="宋体" w:eastAsia="宋体" w:cs="宋体"/>
                <w:color w:val="auto"/>
                <w:sz w:val="24"/>
                <w:szCs w:val="24"/>
                <w:highlight w:val="none"/>
              </w:rPr>
            </w:pPr>
          </w:p>
        </w:tc>
        <w:tc>
          <w:tcPr>
            <w:tcW w:w="425" w:type="pct"/>
            <w:vAlign w:val="center"/>
          </w:tcPr>
          <w:p w14:paraId="0FD7651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修剪树枝工器具</w:t>
            </w:r>
          </w:p>
        </w:tc>
        <w:tc>
          <w:tcPr>
            <w:tcW w:w="1847" w:type="pct"/>
            <w:vAlign w:val="center"/>
          </w:tcPr>
          <w:p w14:paraId="60FA4259">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修剪树枝完成时间＜10min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剪切力：5000-10000N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断树枝夹持力：1000-3000N</w:t>
            </w:r>
          </w:p>
        </w:tc>
        <w:tc>
          <w:tcPr>
            <w:tcW w:w="221" w:type="pct"/>
            <w:shd w:val="clear" w:color="auto" w:fill="FFFFFF"/>
            <w:vAlign w:val="center"/>
          </w:tcPr>
          <w:p w14:paraId="7BD04345">
            <w:pPr>
              <w:widowControl/>
              <w:shd w:val="clear"/>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287" w:type="pct"/>
            <w:vAlign w:val="center"/>
          </w:tcPr>
          <w:p w14:paraId="7FB1A054">
            <w:pPr>
              <w:widowControl/>
              <w:shd w:val="clear"/>
              <w:spacing w:line="300" w:lineRule="exact"/>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454" w:type="pct"/>
            <w:shd w:val="clear" w:color="auto" w:fill="FF0000"/>
            <w:vAlign w:val="center"/>
          </w:tcPr>
          <w:p w14:paraId="5C60B6DE">
            <w:pPr>
              <w:widowControl/>
              <w:shd w:val="clear"/>
              <w:spacing w:line="300" w:lineRule="exact"/>
              <w:jc w:val="center"/>
              <w:textAlignment w:val="center"/>
              <w:rPr>
                <w:rFonts w:hint="eastAsia" w:ascii="宋体" w:hAnsi="宋体" w:eastAsia="宋体" w:cs="宋体"/>
                <w:color w:val="auto"/>
                <w:sz w:val="24"/>
                <w:szCs w:val="24"/>
                <w:highlight w:val="none"/>
              </w:rPr>
            </w:pPr>
            <w:r>
              <w:rPr>
                <w:rStyle w:val="19"/>
                <w:rFonts w:hint="eastAsia" w:ascii="宋体" w:hAnsi="宋体" w:eastAsia="宋体" w:cs="宋体"/>
                <w:color w:val="auto"/>
                <w:sz w:val="24"/>
                <w:szCs w:val="24"/>
                <w:highlight w:val="none"/>
                <w:lang w:bidi="ar"/>
              </w:rPr>
              <w:t>接供货通知后</w:t>
            </w:r>
            <w:r>
              <w:rPr>
                <w:rStyle w:val="19"/>
                <w:rFonts w:hint="eastAsia" w:ascii="宋体" w:hAnsi="宋体" w:eastAsia="宋体" w:cs="宋体"/>
                <w:color w:val="auto"/>
                <w:sz w:val="24"/>
                <w:szCs w:val="24"/>
                <w:highlight w:val="none"/>
                <w:lang w:val="en-US" w:eastAsia="zh-CN" w:bidi="ar"/>
              </w:rPr>
              <w:t>20</w:t>
            </w:r>
            <w:r>
              <w:rPr>
                <w:rStyle w:val="19"/>
                <w:rFonts w:hint="eastAsia" w:ascii="宋体" w:hAnsi="宋体" w:eastAsia="宋体" w:cs="宋体"/>
                <w:color w:val="auto"/>
                <w:sz w:val="24"/>
                <w:szCs w:val="24"/>
                <w:highlight w:val="none"/>
                <w:lang w:bidi="ar"/>
              </w:rPr>
              <w:t>日内</w:t>
            </w:r>
          </w:p>
        </w:tc>
        <w:tc>
          <w:tcPr>
            <w:tcW w:w="432" w:type="pct"/>
            <w:vAlign w:val="center"/>
          </w:tcPr>
          <w:p w14:paraId="05544256">
            <w:pPr>
              <w:widowControl/>
              <w:shd w:val="clear"/>
              <w:spacing w:line="300" w:lineRule="exact"/>
              <w:jc w:val="center"/>
              <w:textAlignment w:val="center"/>
              <w:rPr>
                <w:rFonts w:hint="eastAsia" w:ascii="宋体" w:hAnsi="宋体" w:eastAsia="宋体" w:cs="宋体"/>
                <w:color w:val="auto"/>
                <w:sz w:val="24"/>
                <w:szCs w:val="24"/>
                <w:highlight w:val="none"/>
              </w:rPr>
            </w:pPr>
            <w:r>
              <w:rPr>
                <w:rStyle w:val="19"/>
                <w:rFonts w:hint="eastAsia" w:ascii="宋体" w:hAnsi="宋体" w:eastAsia="宋体" w:cs="宋体"/>
                <w:color w:val="auto"/>
                <w:sz w:val="24"/>
                <w:szCs w:val="24"/>
                <w:highlight w:val="none"/>
                <w:lang w:val="en-US" w:eastAsia="zh-CN" w:bidi="ar"/>
              </w:rPr>
              <w:t>36</w:t>
            </w:r>
            <w:r>
              <w:rPr>
                <w:rStyle w:val="19"/>
                <w:rFonts w:hint="eastAsia" w:ascii="宋体" w:hAnsi="宋体" w:eastAsia="宋体" w:cs="宋体"/>
                <w:color w:val="auto"/>
                <w:sz w:val="24"/>
                <w:szCs w:val="24"/>
                <w:highlight w:val="none"/>
                <w:lang w:bidi="ar"/>
              </w:rPr>
              <w:t>个月</w:t>
            </w:r>
          </w:p>
        </w:tc>
        <w:tc>
          <w:tcPr>
            <w:tcW w:w="345" w:type="pct"/>
            <w:vAlign w:val="center"/>
          </w:tcPr>
          <w:p w14:paraId="0C818EFF">
            <w:pPr>
              <w:widowControl/>
              <w:shd w:val="clear"/>
              <w:spacing w:line="300" w:lineRule="exact"/>
              <w:jc w:val="center"/>
              <w:textAlignment w:val="center"/>
              <w:rPr>
                <w:rFonts w:hint="eastAsia" w:ascii="宋体" w:hAnsi="宋体" w:eastAsia="宋体" w:cs="宋体"/>
                <w:color w:val="auto"/>
                <w:sz w:val="24"/>
                <w:szCs w:val="24"/>
                <w:highlight w:val="none"/>
              </w:rPr>
            </w:pPr>
            <w:r>
              <w:rPr>
                <w:rStyle w:val="19"/>
                <w:rFonts w:hint="eastAsia" w:ascii="宋体" w:hAnsi="宋体" w:eastAsia="宋体" w:cs="宋体"/>
                <w:color w:val="auto"/>
                <w:sz w:val="24"/>
                <w:szCs w:val="24"/>
                <w:highlight w:val="none"/>
                <w:lang w:bidi="ar"/>
              </w:rPr>
              <w:t>买方指定地点</w:t>
            </w:r>
          </w:p>
        </w:tc>
        <w:tc>
          <w:tcPr>
            <w:tcW w:w="587" w:type="pct"/>
            <w:vMerge w:val="continue"/>
            <w:vAlign w:val="center"/>
          </w:tcPr>
          <w:p w14:paraId="77604D95">
            <w:pPr>
              <w:widowControl/>
              <w:shd w:val="clear"/>
              <w:spacing w:line="300" w:lineRule="exact"/>
              <w:jc w:val="center"/>
              <w:textAlignment w:val="center"/>
              <w:rPr>
                <w:rStyle w:val="19"/>
                <w:rFonts w:hint="eastAsia" w:ascii="宋体" w:hAnsi="宋体" w:eastAsia="宋体" w:cs="宋体"/>
                <w:color w:val="auto"/>
                <w:sz w:val="24"/>
                <w:szCs w:val="24"/>
                <w:highlight w:val="none"/>
                <w:lang w:bidi="ar"/>
              </w:rPr>
            </w:pPr>
          </w:p>
        </w:tc>
      </w:tr>
    </w:tbl>
    <w:p w14:paraId="3BDC16F5">
      <w:pPr>
        <w:pStyle w:val="17"/>
        <w:numPr>
          <w:ilvl w:val="0"/>
          <w:numId w:val="0"/>
        </w:numPr>
        <w:spacing w:line="240" w:lineRule="auto"/>
        <w:ind w:leftChars="-170"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具体供货不局限于上述产品。应包括上述产品相关配件，类似升级产品</w:t>
      </w:r>
      <w:r>
        <w:rPr>
          <w:rFonts w:hint="eastAsia" w:ascii="宋体" w:hAnsi="宋体" w:eastAsia="宋体" w:cs="宋体"/>
          <w:color w:val="000000" w:themeColor="text1"/>
          <w:sz w:val="24"/>
          <w:szCs w:val="24"/>
          <w:highlight w:val="none"/>
          <w14:textFill>
            <w14:solidFill>
              <w14:schemeClr w14:val="tx1"/>
            </w14:solidFill>
          </w14:textFill>
        </w:rPr>
        <w:t>。</w:t>
      </w:r>
    </w:p>
    <w:p w14:paraId="3BA5F4F5">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889E02">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9B622F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9C22D4"/>
    <w:rsid w:val="04707138"/>
    <w:rsid w:val="04860D8F"/>
    <w:rsid w:val="07563215"/>
    <w:rsid w:val="0A8B5858"/>
    <w:rsid w:val="0A903D5A"/>
    <w:rsid w:val="0B98555E"/>
    <w:rsid w:val="0C9566ED"/>
    <w:rsid w:val="0FF52363"/>
    <w:rsid w:val="10C017AC"/>
    <w:rsid w:val="11EF4173"/>
    <w:rsid w:val="16267F4A"/>
    <w:rsid w:val="16857E4E"/>
    <w:rsid w:val="17252504"/>
    <w:rsid w:val="17832749"/>
    <w:rsid w:val="188E6C44"/>
    <w:rsid w:val="18E776A7"/>
    <w:rsid w:val="193F7A71"/>
    <w:rsid w:val="19744A3F"/>
    <w:rsid w:val="22370CEE"/>
    <w:rsid w:val="22BC120E"/>
    <w:rsid w:val="22F71DBE"/>
    <w:rsid w:val="26BD5819"/>
    <w:rsid w:val="27063A61"/>
    <w:rsid w:val="27AC35F6"/>
    <w:rsid w:val="2837408A"/>
    <w:rsid w:val="28455ABC"/>
    <w:rsid w:val="2EBF6414"/>
    <w:rsid w:val="31AD085A"/>
    <w:rsid w:val="352A4DE6"/>
    <w:rsid w:val="3A2F2590"/>
    <w:rsid w:val="3CAC611A"/>
    <w:rsid w:val="3CED70CC"/>
    <w:rsid w:val="42CE694E"/>
    <w:rsid w:val="4AA15384"/>
    <w:rsid w:val="4ABD7A75"/>
    <w:rsid w:val="4AE72A13"/>
    <w:rsid w:val="4CC4300C"/>
    <w:rsid w:val="4D2E620D"/>
    <w:rsid w:val="4F403134"/>
    <w:rsid w:val="50E64EAF"/>
    <w:rsid w:val="50EC207F"/>
    <w:rsid w:val="511E0452"/>
    <w:rsid w:val="51340035"/>
    <w:rsid w:val="516A3318"/>
    <w:rsid w:val="51D35171"/>
    <w:rsid w:val="596365DF"/>
    <w:rsid w:val="5CB138E2"/>
    <w:rsid w:val="5E326780"/>
    <w:rsid w:val="5E3972E5"/>
    <w:rsid w:val="637846F9"/>
    <w:rsid w:val="65501489"/>
    <w:rsid w:val="65D33E68"/>
    <w:rsid w:val="668F4233"/>
    <w:rsid w:val="66CD6B09"/>
    <w:rsid w:val="693469CC"/>
    <w:rsid w:val="699B2708"/>
    <w:rsid w:val="6B0F6C92"/>
    <w:rsid w:val="6B8F54C3"/>
    <w:rsid w:val="72A11576"/>
    <w:rsid w:val="7507768A"/>
    <w:rsid w:val="75265D63"/>
    <w:rsid w:val="762519CD"/>
    <w:rsid w:val="77247585"/>
    <w:rsid w:val="779E0348"/>
    <w:rsid w:val="77C16217"/>
    <w:rsid w:val="785250C1"/>
    <w:rsid w:val="7BCB0989"/>
    <w:rsid w:val="7C30728F"/>
    <w:rsid w:val="7CBD36FE"/>
    <w:rsid w:val="7D20753B"/>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jc w:val="left"/>
    </w:pPr>
    <w:rPr>
      <w:rFonts w:ascii="宋体" w:hAnsi="宋体" w:cs="宋体"/>
      <w:sz w:val="18"/>
      <w:szCs w:val="18"/>
    </w:rPr>
  </w:style>
  <w:style w:type="paragraph" w:styleId="5">
    <w:name w:val="List"/>
    <w:basedOn w:val="1"/>
    <w:qFormat/>
    <w:uiPriority w:val="0"/>
    <w:pPr>
      <w:ind w:left="420" w:hanging="420"/>
    </w:pPr>
    <w:rPr>
      <w:rFonts w:hint="eastAsia"/>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font11"/>
    <w:basedOn w:val="12"/>
    <w:qFormat/>
    <w:uiPriority w:val="0"/>
    <w:rPr>
      <w:rFonts w:hint="eastAsia" w:ascii="仿宋" w:hAnsi="仿宋" w:eastAsia="仿宋" w:cs="仿宋"/>
      <w:b/>
      <w:bCs/>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4943</Words>
  <Characters>5465</Characters>
  <Lines>0</Lines>
  <Paragraphs>0</Paragraphs>
  <TotalTime>1</TotalTime>
  <ScaleCrop>false</ScaleCrop>
  <LinksUpToDate>false</LinksUpToDate>
  <CharactersWithSpaces>5493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2026-04-07T10:27:30Z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F500ABC221B34A0EB3EC36DB70F478F3_13</vt:lpwstr>
  </property>
  <property fmtid="{D5CDD505-2E9C-101B-9397-08002B2CF9AE}" pid="4" name="KSOTemplateDocerSaveRecord">
    <vt:lpwstr>eyJoZGlkIjoiYWYyNmUzZTIxOTM2NWQ5NGQwNDYxODU3N2MzMjZhNzAiLCJ1c2VySWQiOiI5NjA4MzkzNTgifQ==</vt:lpwstr>
  </property>
</Properties>
</file>