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D7222E">
      <w:pPr>
        <w:widowControl/>
        <w:jc w:val="left"/>
        <w:rPr>
          <w:rFonts w:hint="eastAsia" w:ascii="宋体" w:hAnsi="宋体" w:eastAsia="宋体" w:cs="宋体"/>
          <w:b/>
          <w:bCs/>
          <w:color w:val="000000" w:themeColor="text1"/>
          <w:kern w:val="0"/>
          <w:sz w:val="24"/>
          <w:szCs w:val="24"/>
          <w:highlight w:val="none"/>
          <w14:textFill>
            <w14:solidFill>
              <w14:schemeClr w14:val="tx1"/>
            </w14:solidFill>
          </w14:textFill>
        </w:rPr>
      </w:pPr>
      <w:bookmarkStart w:id="0" w:name="_GoBack"/>
      <w:r>
        <w:rPr>
          <w:rFonts w:hint="eastAsia" w:ascii="宋体" w:hAnsi="宋体" w:eastAsia="宋体" w:cs="宋体"/>
          <w:b/>
          <w:bCs/>
          <w:color w:val="000000" w:themeColor="text1"/>
          <w:kern w:val="0"/>
          <w:sz w:val="24"/>
          <w:szCs w:val="24"/>
          <w:highlight w:val="none"/>
          <w14:textFill>
            <w14:solidFill>
              <w14:schemeClr w14:val="tx1"/>
            </w14:solidFill>
          </w14:textFill>
        </w:rPr>
        <w:t>附件1   招标需求一览表</w:t>
      </w:r>
      <w:bookmarkEnd w:id="0"/>
    </w:p>
    <w:tbl>
      <w:tblPr>
        <w:tblStyle w:val="11"/>
        <w:tblW w:w="146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76"/>
        <w:gridCol w:w="1427"/>
        <w:gridCol w:w="5251"/>
        <w:gridCol w:w="703"/>
        <w:gridCol w:w="703"/>
        <w:gridCol w:w="972"/>
        <w:gridCol w:w="992"/>
        <w:gridCol w:w="1117"/>
        <w:gridCol w:w="2614"/>
      </w:tblGrid>
      <w:tr w14:paraId="7AC88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jc w:val="center"/>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E6672">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项目名称</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9766F">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物资名称</w:t>
            </w:r>
          </w:p>
        </w:tc>
        <w:tc>
          <w:tcPr>
            <w:tcW w:w="5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3136C">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主要技术要求</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4B992">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单位</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3CF37">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数量</w:t>
            </w:r>
          </w:p>
        </w:tc>
        <w:tc>
          <w:tcPr>
            <w:tcW w:w="972"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33775A81">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交货日期</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25D37">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质保期（不低于）</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A0DE8">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交货地点</w:t>
            </w:r>
          </w:p>
        </w:tc>
        <w:tc>
          <w:tcPr>
            <w:tcW w:w="2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EEA87">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专用业绩要求</w:t>
            </w:r>
          </w:p>
        </w:tc>
      </w:tr>
      <w:tr w14:paraId="283C5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9" w:hRule="atLeast"/>
          <w:jc w:val="center"/>
        </w:trPr>
        <w:tc>
          <w:tcPr>
            <w:tcW w:w="8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4F000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测温模组、镜头等采购项目</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708B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测温模组（Ⅰ型）</w:t>
            </w:r>
          </w:p>
        </w:tc>
        <w:tc>
          <w:tcPr>
            <w:tcW w:w="5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F522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探测器像素：640 x 480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分辨率可提高到1280×960（UltraMax）</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探测器类型：非制冷微测热辐射计</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探测器像元间距：12 µm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镜头：标配双视场14°+24°镜头，可同时满足常规及远距离拍摄需求(选配广角及长焦镜头)</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响应波长：7.5-14μm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热灵敏度： ＜0.04℃(30℃时)</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帧频：≥30hz (非插值法)</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调焦：采用激光辅助自动对焦技术</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电动连续激光引导调焦(LDM)，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电动单次激光引导调焦(LDM)，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电动单次对比调焦，</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手动调焦</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镜头变焦：具备1-8倍的数码变焦</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镜头识别：镜头能够自动识别，不需要额外校正</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测温精度：±2°C或读数的±2%</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测温范围：-20°C至120°C</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0°C至650°C</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92B6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779C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972"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6EFCAEB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3B27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EBEA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614" w:type="dxa"/>
            <w:vMerge w:val="restart"/>
            <w:tcBorders>
              <w:top w:val="single" w:color="000000" w:sz="4" w:space="0"/>
              <w:left w:val="single" w:color="000000" w:sz="4" w:space="0"/>
              <w:right w:val="single" w:color="000000" w:sz="4" w:space="0"/>
            </w:tcBorders>
            <w:shd w:val="clear" w:color="auto" w:fill="auto"/>
            <w:vAlign w:val="center"/>
          </w:tcPr>
          <w:p w14:paraId="103F74F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b/>
                <w:bCs/>
                <w:color w:val="auto"/>
                <w:kern w:val="0"/>
                <w:sz w:val="24"/>
                <w:szCs w:val="24"/>
                <w:highlight w:val="none"/>
              </w:rPr>
              <w:t>业绩要求</w:t>
            </w: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2023年1月1日至2025年12月31日止，完成过热成像设备销售业绩不少于1份，累计金额不低于70万元。注:业绩必须提供对应的合同复印件、发票和相应查验截图。</w:t>
            </w:r>
          </w:p>
        </w:tc>
      </w:tr>
      <w:tr w14:paraId="529B8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jc w:val="center"/>
        </w:trPr>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9B369F">
            <w:pPr>
              <w:jc w:val="center"/>
              <w:rPr>
                <w:rFonts w:hint="eastAsia" w:ascii="宋体" w:hAnsi="宋体" w:eastAsia="宋体" w:cs="宋体"/>
                <w:i w:val="0"/>
                <w:iCs w:val="0"/>
                <w:color w:val="auto"/>
                <w:sz w:val="24"/>
                <w:szCs w:val="24"/>
                <w:highlight w:val="none"/>
                <w:u w:val="none"/>
              </w:rPr>
            </w:pP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D525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可见光模组（Ⅰ型）</w:t>
            </w:r>
          </w:p>
        </w:tc>
        <w:tc>
          <w:tcPr>
            <w:tcW w:w="5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0725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不低于500万像素、自动对焦、内置目标照明灯</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D118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82DB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972"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56B70E3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320F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AA67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614" w:type="dxa"/>
            <w:vMerge w:val="continue"/>
            <w:tcBorders>
              <w:left w:val="single" w:color="000000" w:sz="4" w:space="0"/>
              <w:right w:val="single" w:color="000000" w:sz="4" w:space="0"/>
            </w:tcBorders>
            <w:shd w:val="clear" w:color="auto" w:fill="auto"/>
            <w:vAlign w:val="center"/>
          </w:tcPr>
          <w:p w14:paraId="0BB3637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5034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92" w:hRule="atLeast"/>
          <w:jc w:val="center"/>
        </w:trPr>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657DD5">
            <w:pPr>
              <w:jc w:val="center"/>
              <w:rPr>
                <w:rFonts w:hint="eastAsia" w:ascii="宋体" w:hAnsi="宋体" w:eastAsia="宋体" w:cs="宋体"/>
                <w:i w:val="0"/>
                <w:iCs w:val="0"/>
                <w:color w:val="auto"/>
                <w:sz w:val="24"/>
                <w:szCs w:val="24"/>
                <w:highlight w:val="none"/>
                <w:u w:val="none"/>
              </w:rPr>
            </w:pP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F818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控制分析模组（Ⅰ型）</w:t>
            </w:r>
          </w:p>
        </w:tc>
        <w:tc>
          <w:tcPr>
            <w:tcW w:w="5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5823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测量预设：无测量、中心点、热点、冷点、用户预设1、用户预设2</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测量工具：配置单触式电平/跨度</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检测模式：可内置检测路线模式，便于快速调用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菜单控制  中文操作界面</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大气穿透率校正：根据输入的距离、大气温度和相对湿度校正测试温度</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光学穿透率校正：根据内置的温度传感器对探测器周围的温度的漂移和增益(包括仪器本身的温度变化)进行连续的自动校准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环境温度校正：能根据输入的温度校正</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辐射率校正：0.0 1-1.0可调（0.01步长），同时可从材料清单中选择</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调色板：铁红色、灰色、彩虹色、极光色、熔岩色、高对比</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视频录制与传输：辐射红外视频录制:实时红外视频录制(.csq)</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非辐射红外或可见光视频:以H.264格式存储至记忆卡中</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辐射红外视频传输:支持，通过UVC或WiFi</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非辐射红外视频传输:H.264或MPEG-4通过WiFi传输MJPEG</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通过UVC或WiFi传输</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激光指示器：支持；专用按钮，位置自动显示在红外图像上</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数据传输接口：支持USB、蓝牙、Wi-Fi</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红外图像文件格式：标准JPEG格式，含测量数据</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可见光文件格式：标准JPEG格式，对对应的红外图像自动关联/可进行标识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湿度（工作及存放）：IEC 60068-2-30/24小时，95%相对湿度，25–40°C/2次循环</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电磁兼容性：ETSI EN 301 489-1（无线电），ETSI EN 301 489-17，EN 61000-6-2（抗干扰），EN 61000-6-3（抗辐射），FCC 47 CFR第15部分B类（抗辐射）</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安全性  EN/UL/CSA/PSE 60950-1</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语音注释：可通过内置麦克风(有扬声器)或蓝牙为静态图像或视频添加60秒录音注释</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文本注释：预定义列表或触摸屏键盘</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定位：自动图像标记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分析功能：具备</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F8CD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7171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972"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14F6AC9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4E81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B572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614" w:type="dxa"/>
            <w:vMerge w:val="continue"/>
            <w:tcBorders>
              <w:left w:val="single" w:color="000000" w:sz="4" w:space="0"/>
              <w:right w:val="single" w:color="000000" w:sz="4" w:space="0"/>
            </w:tcBorders>
            <w:shd w:val="clear" w:color="auto" w:fill="auto"/>
            <w:vAlign w:val="center"/>
          </w:tcPr>
          <w:p w14:paraId="1284759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592A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jc w:val="center"/>
        </w:trPr>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C1227B">
            <w:pPr>
              <w:jc w:val="center"/>
              <w:rPr>
                <w:rFonts w:hint="eastAsia" w:ascii="宋体" w:hAnsi="宋体" w:eastAsia="宋体" w:cs="宋体"/>
                <w:i w:val="0"/>
                <w:iCs w:val="0"/>
                <w:color w:val="auto"/>
                <w:sz w:val="24"/>
                <w:szCs w:val="24"/>
                <w:highlight w:val="none"/>
                <w:u w:val="none"/>
              </w:rPr>
            </w:pP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BD50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显示单元（Ⅰ型）</w:t>
            </w:r>
          </w:p>
        </w:tc>
        <w:tc>
          <w:tcPr>
            <w:tcW w:w="5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AEE8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外置不小于4"的LCD液晶显触摸示屏，光学结合PCAP，可 180° 旋转，像素不低于640×480；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图像显示：红外图像、可见光图像、MSX ® 、画中画</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335A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013B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972"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0238A3E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16FE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E572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614" w:type="dxa"/>
            <w:vMerge w:val="continue"/>
            <w:tcBorders>
              <w:left w:val="single" w:color="000000" w:sz="4" w:space="0"/>
              <w:right w:val="single" w:color="000000" w:sz="4" w:space="0"/>
            </w:tcBorders>
            <w:shd w:val="clear" w:color="auto" w:fill="auto"/>
            <w:vAlign w:val="center"/>
          </w:tcPr>
          <w:p w14:paraId="2004A55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4323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jc w:val="center"/>
        </w:trPr>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77061D">
            <w:pPr>
              <w:jc w:val="center"/>
              <w:rPr>
                <w:rFonts w:hint="eastAsia" w:ascii="宋体" w:hAnsi="宋体" w:eastAsia="宋体" w:cs="宋体"/>
                <w:i w:val="0"/>
                <w:iCs w:val="0"/>
                <w:color w:val="auto"/>
                <w:sz w:val="24"/>
                <w:szCs w:val="24"/>
                <w:highlight w:val="none"/>
                <w:u w:val="none"/>
              </w:rPr>
            </w:pP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D6E1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充电器</w:t>
            </w:r>
          </w:p>
        </w:tc>
        <w:tc>
          <w:tcPr>
            <w:tcW w:w="5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5E6C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与锂电池配套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73C3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5D8A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72</w:t>
            </w:r>
          </w:p>
        </w:tc>
        <w:tc>
          <w:tcPr>
            <w:tcW w:w="972"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743D535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2CDC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A81F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614" w:type="dxa"/>
            <w:vMerge w:val="continue"/>
            <w:tcBorders>
              <w:left w:val="single" w:color="000000" w:sz="4" w:space="0"/>
              <w:right w:val="single" w:color="000000" w:sz="4" w:space="0"/>
            </w:tcBorders>
            <w:shd w:val="clear" w:color="auto" w:fill="auto"/>
            <w:vAlign w:val="center"/>
          </w:tcPr>
          <w:p w14:paraId="777847F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8CB5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jc w:val="center"/>
        </w:trPr>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5EDA6C">
            <w:pPr>
              <w:jc w:val="center"/>
              <w:rPr>
                <w:rFonts w:hint="eastAsia" w:ascii="宋体" w:hAnsi="宋体" w:eastAsia="宋体" w:cs="宋体"/>
                <w:i w:val="0"/>
                <w:iCs w:val="0"/>
                <w:color w:val="auto"/>
                <w:sz w:val="24"/>
                <w:szCs w:val="24"/>
                <w:highlight w:val="none"/>
                <w:u w:val="none"/>
              </w:rPr>
            </w:pP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0383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可充电锂电池</w:t>
            </w:r>
          </w:p>
        </w:tc>
        <w:tc>
          <w:tcPr>
            <w:tcW w:w="5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BA28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锂电池，可现场更换、可充电，在25℃下单个电池连续工作时间≥ 4 小时,支持充电器座充；支持 车载DC 12V 直充</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F26C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F0A1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108</w:t>
            </w:r>
          </w:p>
        </w:tc>
        <w:tc>
          <w:tcPr>
            <w:tcW w:w="972"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1D6F593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FB55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44D1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614" w:type="dxa"/>
            <w:vMerge w:val="continue"/>
            <w:tcBorders>
              <w:left w:val="single" w:color="000000" w:sz="4" w:space="0"/>
              <w:right w:val="single" w:color="000000" w:sz="4" w:space="0"/>
            </w:tcBorders>
            <w:shd w:val="clear" w:color="auto" w:fill="auto"/>
            <w:vAlign w:val="center"/>
          </w:tcPr>
          <w:p w14:paraId="08D993B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E482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jc w:val="center"/>
        </w:trPr>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F17A98">
            <w:pPr>
              <w:jc w:val="center"/>
              <w:rPr>
                <w:rFonts w:hint="eastAsia" w:ascii="宋体" w:hAnsi="宋体" w:eastAsia="宋体" w:cs="宋体"/>
                <w:i w:val="0"/>
                <w:iCs w:val="0"/>
                <w:color w:val="auto"/>
                <w:sz w:val="24"/>
                <w:szCs w:val="24"/>
                <w:highlight w:val="none"/>
                <w:u w:val="none"/>
              </w:rPr>
            </w:pP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E9B0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64G SD卡</w:t>
            </w:r>
          </w:p>
        </w:tc>
        <w:tc>
          <w:tcPr>
            <w:tcW w:w="5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90DA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≥64G带有wifi功能的存储器或存储卡</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尺寸：15mm × 11mm × 1.0mm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工作电压：2.7V～3.6V</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待机电流：＜1mA；工作电流：＜200mA</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接口：SD 3.0 / 4.0 规范</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SD 速度等级：Class 10（C10）（最低写入≥10MB/s）</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2CBE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D0AD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72</w:t>
            </w:r>
          </w:p>
        </w:tc>
        <w:tc>
          <w:tcPr>
            <w:tcW w:w="972"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7E82709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54CA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CDFD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614" w:type="dxa"/>
            <w:vMerge w:val="continue"/>
            <w:tcBorders>
              <w:left w:val="single" w:color="000000" w:sz="4" w:space="0"/>
              <w:right w:val="single" w:color="000000" w:sz="4" w:space="0"/>
            </w:tcBorders>
            <w:shd w:val="clear" w:color="auto" w:fill="auto"/>
            <w:vAlign w:val="center"/>
          </w:tcPr>
          <w:p w14:paraId="43AD8A2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83C2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jc w:val="center"/>
        </w:trPr>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CE6C4B">
            <w:pPr>
              <w:jc w:val="center"/>
              <w:rPr>
                <w:rFonts w:hint="eastAsia" w:ascii="宋体" w:hAnsi="宋体" w:eastAsia="宋体" w:cs="宋体"/>
                <w:i w:val="0"/>
                <w:iCs w:val="0"/>
                <w:color w:val="auto"/>
                <w:sz w:val="24"/>
                <w:szCs w:val="24"/>
                <w:highlight w:val="none"/>
                <w:u w:val="none"/>
              </w:rPr>
            </w:pP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C7E2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SD读卡器</w:t>
            </w:r>
          </w:p>
        </w:tc>
        <w:tc>
          <w:tcPr>
            <w:tcW w:w="5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FAEA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接口引脚：</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UHS-I：9 针（SD）/8 针（microSD）；</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UHS-II：17 针 / 16 针，支持双倍带宽；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SD Express 7.1：17–27 针，基于 PCIe/NVMe，最高 985+ MB/s。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速率等级兼容：Class 10、U1/U3、V30/V60/V90、A1/A2、SDR104/DDR50 全档。</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5151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FA08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w:t>
            </w:r>
          </w:p>
        </w:tc>
        <w:tc>
          <w:tcPr>
            <w:tcW w:w="972"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170FA5F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0D72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72A7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614" w:type="dxa"/>
            <w:vMerge w:val="continue"/>
            <w:tcBorders>
              <w:left w:val="single" w:color="000000" w:sz="4" w:space="0"/>
              <w:right w:val="single" w:color="000000" w:sz="4" w:space="0"/>
            </w:tcBorders>
            <w:shd w:val="clear" w:color="auto" w:fill="auto"/>
            <w:vAlign w:val="center"/>
          </w:tcPr>
          <w:p w14:paraId="7FDD263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0F8D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jc w:val="center"/>
        </w:trPr>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A2D2AB">
            <w:pPr>
              <w:jc w:val="center"/>
              <w:rPr>
                <w:rFonts w:hint="eastAsia" w:ascii="宋体" w:hAnsi="宋体" w:eastAsia="宋体" w:cs="宋体"/>
                <w:i w:val="0"/>
                <w:iCs w:val="0"/>
                <w:color w:val="auto"/>
                <w:sz w:val="24"/>
                <w:szCs w:val="24"/>
                <w:highlight w:val="none"/>
                <w:u w:val="none"/>
              </w:rPr>
            </w:pP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1F4E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长焦镜头（12°±2º）</w:t>
            </w:r>
          </w:p>
        </w:tc>
        <w:tc>
          <w:tcPr>
            <w:tcW w:w="5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A4DB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长焦镜头（12°±2º）</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07C4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EF78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w:t>
            </w:r>
          </w:p>
        </w:tc>
        <w:tc>
          <w:tcPr>
            <w:tcW w:w="972"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3BF0901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3C39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A84F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614" w:type="dxa"/>
            <w:vMerge w:val="continue"/>
            <w:tcBorders>
              <w:left w:val="single" w:color="000000" w:sz="4" w:space="0"/>
              <w:right w:val="single" w:color="000000" w:sz="4" w:space="0"/>
            </w:tcBorders>
            <w:shd w:val="clear" w:color="auto" w:fill="auto"/>
            <w:vAlign w:val="center"/>
          </w:tcPr>
          <w:p w14:paraId="72207B4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BD9E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jc w:val="center"/>
        </w:trPr>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086612">
            <w:pPr>
              <w:jc w:val="center"/>
              <w:rPr>
                <w:rFonts w:hint="eastAsia" w:ascii="宋体" w:hAnsi="宋体" w:eastAsia="宋体" w:cs="宋体"/>
                <w:i w:val="0"/>
                <w:iCs w:val="0"/>
                <w:color w:val="auto"/>
                <w:sz w:val="24"/>
                <w:szCs w:val="24"/>
                <w:highlight w:val="none"/>
                <w:u w:val="none"/>
              </w:rPr>
            </w:pP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179B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广角镜头（46°±2º）</w:t>
            </w:r>
          </w:p>
        </w:tc>
        <w:tc>
          <w:tcPr>
            <w:tcW w:w="5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DA34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广角镜头（46°±2º）</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C047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0C33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w:t>
            </w:r>
          </w:p>
        </w:tc>
        <w:tc>
          <w:tcPr>
            <w:tcW w:w="972"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00B22C3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2128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F290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614" w:type="dxa"/>
            <w:vMerge w:val="continue"/>
            <w:tcBorders>
              <w:left w:val="single" w:color="000000" w:sz="4" w:space="0"/>
              <w:right w:val="single" w:color="000000" w:sz="4" w:space="0"/>
            </w:tcBorders>
            <w:shd w:val="clear" w:color="auto" w:fill="auto"/>
            <w:vAlign w:val="center"/>
          </w:tcPr>
          <w:p w14:paraId="636CF19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C977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4" w:hRule="atLeast"/>
          <w:jc w:val="center"/>
        </w:trPr>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B2E712">
            <w:pPr>
              <w:jc w:val="center"/>
              <w:rPr>
                <w:rFonts w:hint="eastAsia" w:ascii="宋体" w:hAnsi="宋体" w:eastAsia="宋体" w:cs="宋体"/>
                <w:i w:val="0"/>
                <w:iCs w:val="0"/>
                <w:color w:val="auto"/>
                <w:sz w:val="24"/>
                <w:szCs w:val="24"/>
                <w:highlight w:val="none"/>
                <w:u w:val="none"/>
              </w:rPr>
            </w:pP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E510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标配镜头（25º±2º）</w:t>
            </w:r>
          </w:p>
        </w:tc>
        <w:tc>
          <w:tcPr>
            <w:tcW w:w="5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8FC1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标配镜头（25º±2º）</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1A63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639C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w:t>
            </w:r>
          </w:p>
        </w:tc>
        <w:tc>
          <w:tcPr>
            <w:tcW w:w="972"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511A292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F976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EA13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614" w:type="dxa"/>
            <w:vMerge w:val="continue"/>
            <w:tcBorders>
              <w:left w:val="single" w:color="000000" w:sz="4" w:space="0"/>
              <w:bottom w:val="single" w:color="000000" w:sz="4" w:space="0"/>
              <w:right w:val="single" w:color="000000" w:sz="4" w:space="0"/>
            </w:tcBorders>
            <w:shd w:val="clear" w:color="auto" w:fill="auto"/>
            <w:vAlign w:val="center"/>
          </w:tcPr>
          <w:p w14:paraId="529986E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8211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8" w:hRule="atLeast"/>
          <w:jc w:val="center"/>
        </w:trPr>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F1FB11">
            <w:pPr>
              <w:jc w:val="center"/>
              <w:rPr>
                <w:rFonts w:hint="eastAsia" w:ascii="宋体" w:hAnsi="宋体" w:eastAsia="宋体" w:cs="宋体"/>
                <w:i w:val="0"/>
                <w:iCs w:val="0"/>
                <w:color w:val="auto"/>
                <w:sz w:val="24"/>
                <w:szCs w:val="24"/>
                <w:highlight w:val="none"/>
                <w:u w:val="none"/>
              </w:rPr>
            </w:pP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D980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测温模组（Ⅱ型）</w:t>
            </w:r>
          </w:p>
        </w:tc>
        <w:tc>
          <w:tcPr>
            <w:tcW w:w="5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27DC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探测器像素（分辨率）：大于等于384×288</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镜头视角 ：标配镜头（25º±2º），长焦镜头（12°±2º），广角镜头（46°±2º）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响应波长 7.5~14μm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空间分辨率：小于1.4</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热灵敏度：小于等于0.04</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帧频 ：大于等于25Hz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手动聚焦功能：具备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自动聚焦功能：自动调焦，手动调焦</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测温范围下限：-20℃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测温范围上限：550℃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测温准确度（100℃以下）：小于等于2℃</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测温准确度（100℃及以上）：小于等于2%</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连续稳定工作3小时的最大测温误差：小于等于2 ℃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测温一致性（0~100℃）：小于等于2℃</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CA45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E176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34</w:t>
            </w:r>
          </w:p>
        </w:tc>
        <w:tc>
          <w:tcPr>
            <w:tcW w:w="972"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6444595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D0F8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1D0C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C680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C10D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038FAE">
            <w:pPr>
              <w:jc w:val="center"/>
              <w:rPr>
                <w:rFonts w:hint="eastAsia" w:ascii="宋体" w:hAnsi="宋体" w:eastAsia="宋体" w:cs="宋体"/>
                <w:i w:val="0"/>
                <w:iCs w:val="0"/>
                <w:color w:val="auto"/>
                <w:sz w:val="24"/>
                <w:szCs w:val="24"/>
                <w:highlight w:val="none"/>
                <w:u w:val="none"/>
              </w:rPr>
            </w:pP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5DAE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可见光模组（Ⅱ型）</w:t>
            </w:r>
          </w:p>
        </w:tc>
        <w:tc>
          <w:tcPr>
            <w:tcW w:w="5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34E7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800万像素，内置LED拍照/视频灯</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7EE6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DDB7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34</w:t>
            </w:r>
          </w:p>
        </w:tc>
        <w:tc>
          <w:tcPr>
            <w:tcW w:w="972"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697CF19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1B99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B9FF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34E3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E36D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6" w:hRule="atLeast"/>
          <w:jc w:val="center"/>
        </w:trPr>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8A976F">
            <w:pPr>
              <w:jc w:val="center"/>
              <w:rPr>
                <w:rFonts w:hint="eastAsia" w:ascii="宋体" w:hAnsi="宋体" w:eastAsia="宋体" w:cs="宋体"/>
                <w:i w:val="0"/>
                <w:iCs w:val="0"/>
                <w:color w:val="auto"/>
                <w:sz w:val="24"/>
                <w:szCs w:val="24"/>
                <w:highlight w:val="none"/>
                <w:u w:val="none"/>
              </w:rPr>
            </w:pP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2C29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控制分析模组（Ⅱ型）</w:t>
            </w:r>
          </w:p>
        </w:tc>
        <w:tc>
          <w:tcPr>
            <w:tcW w:w="5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C88C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测温方式：手动/自动，能设置数个可移动点、区域，在区域内能设置最高温、最低温，等温线，温差，具有声音报警和颜色报警，同时自动跟踪最高/最低温度点</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辐射率校正：可设定，0.01-1.0可调，或者从预设菜单中选择</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测温距离校正功能：具备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环境温度校正功能：具备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影像存储：仪器内可存储影像并传输至记忆卡内,支持可供分析的热像视频录制</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数据传输接口：支持 wifi；支持BT4.2 LE低功耗蓝牙；支持usb有线连接</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红外图像数据格式：标准JPEG格式，满足国网红外热像仪数据格式校验要求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外壳防护等级：IP54</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语音注释：语音注释，随图像一同存储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文本注释：支持文本注释，标签注释，收藏注释，随图像一同存储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报警功能（对设置的温度值/之上/之下/自动进行声音或颜色报警）：具备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信号输出：视频输出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激光指示器：2级，0.05–40m测量距离的±1%；具备激光辅助自动调焦功能；激光指示位置自动显示在红外图像上</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菜单控制：中文操作界面，根据输入的距离、大气温度和相对湿度校正测试温度，支持发射率、环境温度、反射温度、相对湿度、测温距离、红外窗口（温度和透过率）修正，支持区域发射率修正</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数码变焦功能：大于等于12倍</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镜头适配性：可更换长焦或广角镜头，且自动识别</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分析功能：具备</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7561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E6E8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34</w:t>
            </w:r>
          </w:p>
        </w:tc>
        <w:tc>
          <w:tcPr>
            <w:tcW w:w="972"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3FC4B36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78BA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204E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4852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8A3A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0BE877">
            <w:pPr>
              <w:jc w:val="center"/>
              <w:rPr>
                <w:rFonts w:hint="eastAsia" w:ascii="宋体" w:hAnsi="宋体" w:eastAsia="宋体" w:cs="宋体"/>
                <w:i w:val="0"/>
                <w:iCs w:val="0"/>
                <w:color w:val="auto"/>
                <w:sz w:val="24"/>
                <w:szCs w:val="24"/>
                <w:highlight w:val="none"/>
                <w:u w:val="none"/>
              </w:rPr>
            </w:pP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AC00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显示单元（Ⅱ型）</w:t>
            </w:r>
          </w:p>
        </w:tc>
        <w:tc>
          <w:tcPr>
            <w:tcW w:w="5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A909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内置取景器：高分辨率彩色取景器，像素≥800×480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外部显示器：外置≥4"640×480的LCD触摸显示屏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图像显示：热成像、可见光、融合、画中画、混合</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FDCF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028D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34</w:t>
            </w:r>
          </w:p>
        </w:tc>
        <w:tc>
          <w:tcPr>
            <w:tcW w:w="972"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32E3220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54CE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4B83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24B6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bl>
    <w:p w14:paraId="05D489BB">
      <w:pPr>
        <w:pStyle w:val="17"/>
        <w:numPr>
          <w:ilvl w:val="0"/>
          <w:numId w:val="0"/>
        </w:numPr>
        <w:shd w:val="clear"/>
        <w:spacing w:line="240" w:lineRule="auto"/>
        <w:ind w:leftChars="-170" w:firstLine="480" w:firstLineChars="200"/>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具体供货不局限于上述产品。应包括上述产品相关配件，类似升级产品。</w:t>
      </w:r>
    </w:p>
    <w:p w14:paraId="3BA5F4F5">
      <w:pPr>
        <w:pStyle w:val="15"/>
        <w:rPr>
          <w:rFonts w:hint="eastAsia" w:ascii="宋体" w:hAnsi="宋体" w:eastAsia="宋体" w:cs="宋体"/>
          <w:sz w:val="24"/>
          <w:szCs w:val="24"/>
          <w:highlight w:val="none"/>
        </w:rPr>
      </w:pPr>
      <w:r>
        <w:rPr>
          <w:rFonts w:hint="eastAsia" w:ascii="宋体" w:hAnsi="宋体" w:eastAsia="宋体" w:cs="宋体"/>
          <w:sz w:val="24"/>
          <w:szCs w:val="24"/>
          <w:highlight w:val="none"/>
        </w:rPr>
        <w:t>备注：</w:t>
      </w:r>
    </w:p>
    <w:p w14:paraId="40889E02">
      <w:pPr>
        <w:pStyle w:val="15"/>
        <w:rPr>
          <w:rFonts w:hint="eastAsia" w:ascii="宋体" w:hAnsi="宋体" w:eastAsia="宋体" w:cs="宋体"/>
          <w:sz w:val="24"/>
          <w:szCs w:val="24"/>
          <w:highlight w:val="none"/>
        </w:rPr>
      </w:pPr>
      <w:r>
        <w:rPr>
          <w:rFonts w:hint="eastAsia" w:ascii="宋体" w:hAnsi="宋体" w:eastAsia="宋体" w:cs="宋体"/>
          <w:sz w:val="24"/>
          <w:szCs w:val="24"/>
          <w:highlight w:val="none"/>
        </w:rPr>
        <w:t>1.取得《国家电网有限公司集中规模招标采购供应商资质能力核实证明》</w:t>
      </w:r>
      <w:r>
        <w:rPr>
          <w:rFonts w:hint="eastAsia" w:ascii="宋体" w:hAnsi="宋体" w:eastAsia="宋体" w:cs="宋体"/>
          <w:sz w:val="24"/>
          <w:szCs w:val="24"/>
          <w:highlight w:val="none"/>
          <w:lang w:eastAsia="zh-CN"/>
        </w:rPr>
        <w:t>或《国网智能科技股份有限公司集中规模招标采购供应商资质能力核实证明》</w:t>
      </w:r>
      <w:r>
        <w:rPr>
          <w:rFonts w:hint="eastAsia" w:ascii="宋体" w:hAnsi="宋体" w:eastAsia="宋体" w:cs="宋体"/>
          <w:sz w:val="24"/>
          <w:szCs w:val="24"/>
          <w:highlight w:val="none"/>
        </w:rPr>
        <w:t>（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6C16F43B">
      <w:pPr>
        <w:rPr>
          <w:rFonts w:hint="eastAsia" w:ascii="宋体" w:hAnsi="宋体" w:eastAsia="宋体" w:cs="宋体"/>
          <w:sz w:val="24"/>
          <w:szCs w:val="24"/>
          <w:highlight w:val="none"/>
        </w:rPr>
      </w:pPr>
      <w:r>
        <w:rPr>
          <w:rFonts w:hint="eastAsia" w:ascii="宋体" w:hAnsi="宋体" w:eastAsia="宋体" w:cs="宋体"/>
          <w:sz w:val="24"/>
          <w:szCs w:val="24"/>
          <w:highlight w:val="none"/>
        </w:rPr>
        <w:t>2.投标文件中提供的证明材料复印件应复印清晰、可辨认且不得遮盖、涂抹，否则视为无效。</w:t>
      </w:r>
    </w:p>
    <w:p w14:paraId="49B622FB">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合同金额以所提供的发票及查验截图为准，业绩发票影印件后须附通过国家税务总局全国增值税发票查验平台（网址：https://inv-veri.chinatax.gov.cn/）查验的发票结果截图，“一发票一截图”，发票开票日期不得晚于项目“专用业绩要求”中要求的时间。未提供发票或未提供对应发票查验结果截图的或发票开标日期晚于项目“专用业绩要求”中要求的时间的业绩不予认可。所有业绩支撑证明材料内容须保证清晰、可辨认且不得遮盖、涂抹。</w:t>
      </w:r>
    </w:p>
    <w:p w14:paraId="43478EA6">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highlight w:val="none"/>
          <w:lang w:val="en-US" w:eastAsia="zh-CN"/>
        </w:rPr>
      </w:pPr>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BCFF6E">
    <w:pPr>
      <w:pStyle w:val="9"/>
      <w:tabs>
        <w:tab w:val="center" w:pos="6979"/>
        <w:tab w:val="clear" w:pos="8306"/>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83D4734">
                          <w:pPr>
                            <w:pStyle w:val="9"/>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183D4734">
                    <w:pPr>
                      <w:pStyle w:val="9"/>
                    </w:pPr>
                    <w:r>
                      <w:fldChar w:fldCharType="begin"/>
                    </w:r>
                    <w:r>
                      <w:instrText xml:space="preserve"> PAGE  \* MERGEFORMAT </w:instrText>
                    </w:r>
                    <w:r>
                      <w:fldChar w:fldCharType="separate"/>
                    </w:r>
                    <w:r>
                      <w:t>2</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a:noFill/>
                      </a:ln>
                      <a:effectLst/>
                    </wps:spPr>
                    <wps:txbx>
                      <w:txbxContent>
                        <w:p w14:paraId="084A9FF8">
                          <w:pPr>
                            <w:pStyle w:val="9"/>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y1u5d9AAAAACAQAADwAAAAAAAAABACAAAAAiAAAAZHJz&#10;L2Rvd25yZXYueG1sUEsBAhQAFAAAAAgAh07iQOmC997TAQAApAMAAA4AAAAAAAAAAQAgAAAAHwEA&#10;AGRycy9lMm9Eb2MueG1sUEsFBgAAAAAGAAYAWQEAAGQFAAAAAA==&#10;">
              <v:fill on="f" focussize="0,0"/>
              <v:stroke on="f"/>
              <v:imagedata o:title=""/>
              <o:lock v:ext="edit" aspectratio="f"/>
              <v:textbox inset="0mm,0mm,0mm,0mm" style="mso-fit-shape-to-text:t;">
                <w:txbxContent>
                  <w:p w14:paraId="084A9FF8">
                    <w:pPr>
                      <w:pStyle w:val="9"/>
                    </w:pPr>
                  </w:p>
                </w:txbxContent>
              </v:textbox>
            </v:shape>
          </w:pict>
        </mc:Fallback>
      </mc:AlternateContent>
    </w:r>
    <w:r>
      <w:tab/>
    </w:r>
    <w: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mZDMzM2YxZWEwODNkZTM2ZjNiZDczOTVhYTdlMDMifQ=="/>
  </w:docVars>
  <w:rsids>
    <w:rsidRoot w:val="00000000"/>
    <w:rsid w:val="017D4F5C"/>
    <w:rsid w:val="03F87EF5"/>
    <w:rsid w:val="04707138"/>
    <w:rsid w:val="04860D8F"/>
    <w:rsid w:val="07563215"/>
    <w:rsid w:val="0A8B5858"/>
    <w:rsid w:val="0A903D5A"/>
    <w:rsid w:val="0C9566ED"/>
    <w:rsid w:val="0FF52363"/>
    <w:rsid w:val="10C017AC"/>
    <w:rsid w:val="11EF4173"/>
    <w:rsid w:val="16267F4A"/>
    <w:rsid w:val="17252504"/>
    <w:rsid w:val="17832749"/>
    <w:rsid w:val="188E6C44"/>
    <w:rsid w:val="18E776A7"/>
    <w:rsid w:val="193F7A71"/>
    <w:rsid w:val="1BAC6F36"/>
    <w:rsid w:val="1E2C34DA"/>
    <w:rsid w:val="22BC120E"/>
    <w:rsid w:val="22F71DBE"/>
    <w:rsid w:val="26BD5819"/>
    <w:rsid w:val="28455ABC"/>
    <w:rsid w:val="2DC9368A"/>
    <w:rsid w:val="2EBF6414"/>
    <w:rsid w:val="376E20D9"/>
    <w:rsid w:val="3A2F2590"/>
    <w:rsid w:val="3C460C84"/>
    <w:rsid w:val="3CED70CC"/>
    <w:rsid w:val="42CE694E"/>
    <w:rsid w:val="448F5095"/>
    <w:rsid w:val="4AA15384"/>
    <w:rsid w:val="4ABD7A75"/>
    <w:rsid w:val="4D2E620D"/>
    <w:rsid w:val="4F403134"/>
    <w:rsid w:val="50E64EAF"/>
    <w:rsid w:val="50EC207F"/>
    <w:rsid w:val="511E0452"/>
    <w:rsid w:val="51340035"/>
    <w:rsid w:val="516A3318"/>
    <w:rsid w:val="526F62CD"/>
    <w:rsid w:val="5B840771"/>
    <w:rsid w:val="637846F9"/>
    <w:rsid w:val="668F4233"/>
    <w:rsid w:val="67517079"/>
    <w:rsid w:val="699B2708"/>
    <w:rsid w:val="699E1BC6"/>
    <w:rsid w:val="6B0F6C92"/>
    <w:rsid w:val="6B8F54C3"/>
    <w:rsid w:val="71A25D6F"/>
    <w:rsid w:val="72A11576"/>
    <w:rsid w:val="762519CD"/>
    <w:rsid w:val="77327AD9"/>
    <w:rsid w:val="779E0348"/>
    <w:rsid w:val="77C16217"/>
    <w:rsid w:val="7BCB0989"/>
    <w:rsid w:val="7C30728F"/>
    <w:rsid w:val="7EFA70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paragraph" w:styleId="6">
    <w:name w:val="heading 2"/>
    <w:basedOn w:val="1"/>
    <w:next w:val="1"/>
    <w:qFormat/>
    <w:uiPriority w:val="0"/>
    <w:pPr>
      <w:keepNext/>
      <w:keepLines/>
      <w:topLinePunct/>
      <w:adjustRightInd w:val="0"/>
      <w:snapToGrid w:val="0"/>
      <w:spacing w:beforeLines="80" w:afterLines="80"/>
      <w:outlineLvl w:val="1"/>
    </w:pPr>
    <w:rPr>
      <w:rFonts w:ascii="Arial" w:hAnsi="Arial" w:eastAsia="黑体"/>
    </w:rPr>
  </w:style>
  <w:style w:type="character" w:default="1" w:styleId="12">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next w:val="4"/>
    <w:autoRedefine/>
    <w:qFormat/>
    <w:uiPriority w:val="0"/>
    <w:pPr>
      <w:ind w:firstLine="420"/>
    </w:pPr>
  </w:style>
  <w:style w:type="paragraph" w:styleId="3">
    <w:name w:val="Body Text Indent"/>
    <w:basedOn w:val="1"/>
    <w:next w:val="2"/>
    <w:autoRedefine/>
    <w:qFormat/>
    <w:uiPriority w:val="0"/>
    <w:pPr>
      <w:spacing w:after="120"/>
      <w:ind w:left="420"/>
    </w:pPr>
    <w:rPr>
      <w:sz w:val="22"/>
    </w:rPr>
  </w:style>
  <w:style w:type="paragraph" w:customStyle="1" w:styleId="4">
    <w:name w:val="表格文字"/>
    <w:basedOn w:val="5"/>
    <w:next w:val="1"/>
    <w:qFormat/>
    <w:uiPriority w:val="0"/>
    <w:pPr>
      <w:spacing w:line="420" w:lineRule="atLeast"/>
      <w:jc w:val="left"/>
      <w:textAlignment w:val="baseline"/>
    </w:pPr>
  </w:style>
  <w:style w:type="paragraph" w:styleId="5">
    <w:name w:val="List"/>
    <w:basedOn w:val="1"/>
    <w:qFormat/>
    <w:uiPriority w:val="0"/>
    <w:pPr>
      <w:ind w:left="420" w:hanging="420"/>
    </w:pPr>
    <w:rPr>
      <w:rFonts w:hint="eastAsia" w:ascii="Times New Roman" w:hAnsi="Times New Roman" w:eastAsia="宋体" w:cs="Times New Roman"/>
      <w:szCs w:val="20"/>
    </w:rPr>
  </w:style>
  <w:style w:type="paragraph" w:styleId="7">
    <w:name w:val="annotation text"/>
    <w:basedOn w:val="1"/>
    <w:autoRedefine/>
    <w:qFormat/>
    <w:uiPriority w:val="0"/>
    <w:pPr>
      <w:jc w:val="left"/>
    </w:pPr>
  </w:style>
  <w:style w:type="paragraph" w:styleId="8">
    <w:name w:val="Body Text"/>
    <w:basedOn w:val="1"/>
    <w:next w:val="1"/>
    <w:autoRedefine/>
    <w:qFormat/>
    <w:uiPriority w:val="0"/>
    <w:pPr>
      <w:spacing w:after="120"/>
    </w:pPr>
    <w:rPr>
      <w:szCs w:val="24"/>
    </w:rPr>
  </w:style>
  <w:style w:type="paragraph" w:styleId="9">
    <w:name w:val="footer"/>
    <w:basedOn w:val="1"/>
    <w:autoRedefine/>
    <w:unhideWhenUsed/>
    <w:qFormat/>
    <w:uiPriority w:val="99"/>
    <w:pPr>
      <w:tabs>
        <w:tab w:val="center" w:pos="4153"/>
        <w:tab w:val="right" w:pos="8306"/>
      </w:tabs>
      <w:snapToGrid w:val="0"/>
      <w:jc w:val="left"/>
    </w:pPr>
    <w:rPr>
      <w:sz w:val="18"/>
      <w:szCs w:val="18"/>
    </w:rPr>
  </w:style>
  <w:style w:type="paragraph" w:styleId="10">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character" w:styleId="13">
    <w:name w:val="Hyperlink"/>
    <w:autoRedefine/>
    <w:qFormat/>
    <w:uiPriority w:val="99"/>
    <w:rPr>
      <w:color w:val="0000FF"/>
      <w:u w:val="single"/>
    </w:rPr>
  </w:style>
  <w:style w:type="paragraph" w:customStyle="1" w:styleId="14">
    <w:name w:val="正文文本2"/>
    <w:basedOn w:val="1"/>
    <w:autoRedefine/>
    <w:qFormat/>
    <w:uiPriority w:val="0"/>
    <w:pPr>
      <w:autoSpaceDE w:val="0"/>
      <w:autoSpaceDN w:val="0"/>
      <w:jc w:val="left"/>
    </w:pPr>
    <w:rPr>
      <w:rFonts w:ascii="宋体" w:hAnsi="宋体"/>
      <w:kern w:val="0"/>
      <w:sz w:val="20"/>
      <w:szCs w:val="21"/>
      <w:lang w:val="zh-CN"/>
    </w:rPr>
  </w:style>
  <w:style w:type="paragraph" w:customStyle="1" w:styleId="15">
    <w:name w:val="Normal_1"/>
    <w:autoRedefine/>
    <w:qFormat/>
    <w:uiPriority w:val="0"/>
    <w:pPr>
      <w:widowControl w:val="0"/>
      <w:jc w:val="both"/>
    </w:pPr>
    <w:rPr>
      <w:rFonts w:ascii="Times New Roman" w:hAnsi="Times New Roman" w:eastAsia="宋体" w:cs="Times New Roman"/>
      <w:lang w:val="en-US" w:eastAsia="zh-CN" w:bidi="ar-SA"/>
    </w:rPr>
  </w:style>
  <w:style w:type="paragraph" w:customStyle="1" w:styleId="16">
    <w:name w:val="No Spacing"/>
    <w:autoRedefine/>
    <w:qFormat/>
    <w:uiPriority w:val="1"/>
    <w:rPr>
      <w:rFonts w:ascii="宋体" w:hAnsi="宋体" w:eastAsia="宋体" w:cs="宋体"/>
      <w:kern w:val="0"/>
      <w:sz w:val="24"/>
      <w:szCs w:val="24"/>
      <w:lang w:val="en-US" w:eastAsia="zh-CN" w:bidi="ar-SA"/>
    </w:rPr>
  </w:style>
  <w:style w:type="paragraph" w:styleId="1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7561</Words>
  <Characters>8573</Characters>
  <Lines>0</Lines>
  <Paragraphs>0</Paragraphs>
  <TotalTime>1</TotalTime>
  <ScaleCrop>false</ScaleCrop>
  <LinksUpToDate>false</LinksUpToDate>
  <CharactersWithSpaces>8662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2024-07-24T08:45:00Z</dcterms:created>
  <dc:creator>Administrator</dc:creator>
  <cp:lastModifiedBy>贺朝.</cp:lastModifiedBy>
  <dcterms:modified xsi:type="dcterms:W3CDTF">2026-04-07T14:43:52Z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BA10B9961AB54FB18CB73E30E0B39D56_13</vt:lpwstr>
  </property>
  <property fmtid="{D5CDD505-2E9C-101B-9397-08002B2CF9AE}" pid="4" name="KSOTemplateDocerSaveRecord">
    <vt:lpwstr>eyJoZGlkIjoiMjgzMmI5ZmUwMzE0MGI5MWNlMTg5OTkzMTBlM2E5NWUiLCJ1c2VySWQiOiI3MzAwNjQ3NTMifQ==</vt:lpwstr>
  </property>
</Properties>
</file>