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bookmarkEnd w:id="0"/>
    <w:tbl>
      <w:tblPr>
        <w:tblStyle w:val="12"/>
        <w:tblW w:w="140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769"/>
        <w:gridCol w:w="5827"/>
        <w:gridCol w:w="488"/>
        <w:gridCol w:w="565"/>
        <w:gridCol w:w="996"/>
        <w:gridCol w:w="1143"/>
        <w:gridCol w:w="1592"/>
        <w:gridCol w:w="1406"/>
      </w:tblGrid>
      <w:tr w14:paraId="5F6D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A2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F65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4F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主要技术要求</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FD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6B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5096B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交货日期</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E2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质保期（不低于）</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21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D5E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color w:val="auto"/>
                <w:kern w:val="0"/>
                <w:sz w:val="22"/>
                <w:szCs w:val="22"/>
                <w:lang w:val="en-US" w:eastAsia="zh-CN"/>
              </w:rPr>
              <w:t>专用</w:t>
            </w:r>
            <w:r>
              <w:rPr>
                <w:rFonts w:hint="eastAsia" w:ascii="宋体" w:hAnsi="宋体" w:eastAsia="宋体" w:cs="宋体"/>
                <w:b/>
                <w:bCs/>
                <w:color w:val="auto"/>
                <w:kern w:val="0"/>
                <w:sz w:val="22"/>
                <w:szCs w:val="22"/>
              </w:rPr>
              <w:t>业绩要求</w:t>
            </w:r>
          </w:p>
        </w:tc>
      </w:tr>
      <w:tr w14:paraId="70EE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7A37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color w:val="000000"/>
                <w:sz w:val="22"/>
                <w:szCs w:val="22"/>
              </w:rPr>
              <w:t>单电池监测模块</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电网回馈模块</w:t>
            </w:r>
            <w:r>
              <w:rPr>
                <w:rFonts w:hint="eastAsia" w:ascii="宋体" w:hAnsi="宋体" w:eastAsia="宋体" w:cs="宋体"/>
                <w:color w:val="000000"/>
                <w:sz w:val="22"/>
                <w:szCs w:val="22"/>
                <w:lang w:val="en-US" w:eastAsia="zh-CN"/>
              </w:rPr>
              <w:t>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94071">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屏柜</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20EB">
            <w:pPr>
              <w:widowControl/>
              <w:spacing w:line="360" w:lineRule="auto"/>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sz w:val="22"/>
                <w:szCs w:val="22"/>
                <w:lang w:val="en-US" w:eastAsia="zh-CN"/>
              </w:rPr>
              <w:t>800×600×2260（宽×深×高）</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490F">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637BD">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lang w:val="en-US" w:eastAsia="zh-CN"/>
              </w:rPr>
              <w:t>7</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0159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接供货通知后20日内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DE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36个月</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37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买方指定地点</w:t>
            </w:r>
          </w:p>
        </w:tc>
        <w:tc>
          <w:tcPr>
            <w:tcW w:w="1406" w:type="dxa"/>
            <w:vMerge w:val="restart"/>
            <w:tcBorders>
              <w:top w:val="single" w:color="000000" w:sz="4" w:space="0"/>
              <w:left w:val="single" w:color="000000" w:sz="4" w:space="0"/>
              <w:right w:val="single" w:color="000000" w:sz="4" w:space="0"/>
            </w:tcBorders>
            <w:shd w:val="clear" w:color="auto" w:fill="FFFFFF"/>
            <w:vAlign w:val="center"/>
          </w:tcPr>
          <w:p w14:paraId="06ED45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color w:val="auto"/>
                <w:kern w:val="0"/>
                <w:sz w:val="22"/>
                <w:szCs w:val="22"/>
              </w:rPr>
              <w:t>业绩要求</w:t>
            </w:r>
            <w:r>
              <w:rPr>
                <w:rFonts w:hint="eastAsia" w:ascii="宋体" w:hAnsi="宋体" w:eastAsia="宋体" w:cs="宋体"/>
                <w:b w:val="0"/>
                <w:bCs w:val="0"/>
                <w:color w:val="auto"/>
                <w:kern w:val="0"/>
                <w:sz w:val="22"/>
                <w:szCs w:val="22"/>
                <w:lang w:eastAsia="zh-CN"/>
              </w:rPr>
              <w:t>：</w:t>
            </w:r>
            <w:r>
              <w:rPr>
                <w:rFonts w:hint="eastAsia" w:ascii="宋体" w:hAnsi="宋体" w:eastAsia="宋体" w:cs="宋体"/>
                <w:b w:val="0"/>
                <w:bCs w:val="0"/>
                <w:color w:val="auto"/>
                <w:kern w:val="0"/>
                <w:sz w:val="22"/>
                <w:szCs w:val="22"/>
                <w:highlight w:val="none"/>
                <w:lang w:val="en-US" w:eastAsia="zh-CN"/>
              </w:rPr>
              <w:t>2023年1月1日至2025年12月31日止，完成过辅控系统或组部件（包括服务器或电流监测装置）销售业绩不少于1份，累计金额不低于70万元。注:业绩必须提供对应的合同复印件、发票和相应查验截图。</w:t>
            </w:r>
          </w:p>
        </w:tc>
      </w:tr>
      <w:tr w14:paraId="71DD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26C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B0379">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直流电源在线监测主机</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D23A">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1.输入电压：AC/DC 220V±10%；</w:t>
            </w:r>
          </w:p>
          <w:p w14:paraId="52B6ACD2">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2.应支持干接点、modbus、IEC 104协议通讯；</w:t>
            </w:r>
          </w:p>
          <w:p w14:paraId="4510E581">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3.应具备2路RS-232接口，</w:t>
            </w: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路RS-485接口，2路以太网接口，1路USB接口，</w:t>
            </w:r>
            <w:r>
              <w:rPr>
                <w:rFonts w:hint="eastAsia" w:ascii="宋体" w:hAnsi="宋体" w:eastAsia="宋体" w:cs="宋体"/>
                <w:kern w:val="0"/>
                <w:sz w:val="22"/>
                <w:szCs w:val="22"/>
                <w:lang w:val="en-US" w:eastAsia="zh-CN"/>
              </w:rPr>
              <w:t>32</w:t>
            </w:r>
            <w:r>
              <w:rPr>
                <w:rFonts w:hint="eastAsia" w:ascii="宋体" w:hAnsi="宋体" w:eastAsia="宋体" w:cs="宋体"/>
                <w:kern w:val="0"/>
                <w:sz w:val="22"/>
                <w:szCs w:val="22"/>
              </w:rPr>
              <w:t>路I/O接口；</w:t>
            </w:r>
          </w:p>
          <w:p w14:paraId="1AFCB6DF">
            <w:pPr>
              <w:widowControl/>
              <w:spacing w:line="360" w:lineRule="auto"/>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4.</w:t>
            </w:r>
            <w:r>
              <w:rPr>
                <w:rFonts w:hint="eastAsia" w:ascii="宋体" w:hAnsi="宋体" w:eastAsia="宋体" w:cs="宋体"/>
                <w:sz w:val="22"/>
                <w:szCs w:val="22"/>
              </w:rPr>
              <w:t xml:space="preserve"> </w:t>
            </w:r>
            <w:r>
              <w:rPr>
                <w:rFonts w:hint="eastAsia" w:ascii="宋体" w:hAnsi="宋体" w:eastAsia="宋体" w:cs="宋体"/>
                <w:kern w:val="0"/>
                <w:sz w:val="22"/>
                <w:szCs w:val="22"/>
              </w:rPr>
              <w:t>设备尺寸：438mm*300mm*44mm。</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E6A2">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C43E4">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lang w:val="en-US" w:eastAsia="zh-CN"/>
              </w:rPr>
              <w:t>7</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815F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接供货通知后20日内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9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36个月</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53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买方指定地点</w:t>
            </w:r>
          </w:p>
        </w:tc>
        <w:tc>
          <w:tcPr>
            <w:tcW w:w="1406" w:type="dxa"/>
            <w:vMerge w:val="continue"/>
            <w:tcBorders>
              <w:left w:val="single" w:color="000000" w:sz="4" w:space="0"/>
              <w:right w:val="single" w:color="000000" w:sz="4" w:space="0"/>
            </w:tcBorders>
            <w:shd w:val="clear" w:color="auto" w:fill="FFFFFF"/>
            <w:vAlign w:val="center"/>
          </w:tcPr>
          <w:p w14:paraId="35A7F3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E9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B2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A8D38">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本地显示控制装置</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1C1B">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1.应不小于7寸显示屏；</w:t>
            </w:r>
          </w:p>
          <w:p w14:paraId="11C48B54">
            <w:pPr>
              <w:widowControl/>
              <w:spacing w:line="360" w:lineRule="auto"/>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2.具备1路USB接口，支持本地放电数据</w:t>
            </w:r>
            <w:r>
              <w:rPr>
                <w:rFonts w:hint="eastAsia" w:ascii="宋体" w:hAnsi="宋体" w:eastAsia="宋体" w:cs="宋体"/>
                <w:kern w:val="0"/>
                <w:sz w:val="22"/>
                <w:szCs w:val="22"/>
                <w:lang w:val="en-US" w:eastAsia="zh-CN"/>
              </w:rPr>
              <w:t>的存储与</w:t>
            </w:r>
            <w:r>
              <w:rPr>
                <w:rFonts w:hint="eastAsia" w:ascii="宋体" w:hAnsi="宋体" w:eastAsia="宋体" w:cs="宋体"/>
                <w:kern w:val="0"/>
                <w:sz w:val="22"/>
                <w:szCs w:val="22"/>
              </w:rPr>
              <w:t>导出。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A7B0">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5FBF1">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lang w:val="en-US" w:eastAsia="zh-CN"/>
              </w:rPr>
              <w:t>7</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47C2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接供货通知后20日内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D0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36个月</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740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买方指定地点</w:t>
            </w:r>
          </w:p>
        </w:tc>
        <w:tc>
          <w:tcPr>
            <w:tcW w:w="1406" w:type="dxa"/>
            <w:vMerge w:val="continue"/>
            <w:tcBorders>
              <w:left w:val="single" w:color="000000" w:sz="4" w:space="0"/>
              <w:right w:val="single" w:color="000000" w:sz="4" w:space="0"/>
            </w:tcBorders>
            <w:shd w:val="clear" w:color="auto" w:fill="FFFFFF"/>
            <w:vAlign w:val="center"/>
          </w:tcPr>
          <w:p w14:paraId="5D59B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5F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D4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EC4F3">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单电池监测模块</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B5D8">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1.独立电源，严禁在蓄电池取电；</w:t>
            </w:r>
          </w:p>
          <w:p w14:paraId="710BD2A4">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2.输入电压：DC18～26V；</w:t>
            </w:r>
          </w:p>
          <w:p w14:paraId="6D9CE01A">
            <w:pPr>
              <w:widowControl/>
              <w:jc w:val="left"/>
              <w:textAlignment w:val="center"/>
              <w:rPr>
                <w:rFonts w:hint="eastAsia" w:ascii="宋体" w:hAnsi="宋体" w:eastAsia="宋体" w:cs="宋体"/>
                <w:kern w:val="0"/>
                <w:sz w:val="22"/>
                <w:szCs w:val="22"/>
              </w:rPr>
            </w:pPr>
            <w:r>
              <w:rPr>
                <w:rFonts w:hint="eastAsia" w:ascii="宋体" w:hAnsi="宋体" w:eastAsia="宋体" w:cs="宋体"/>
                <w:sz w:val="22"/>
                <w:szCs w:val="22"/>
              </w:rPr>
              <w:t>3.单体电池电压测量精度：</w:t>
            </w:r>
            <w:r>
              <w:rPr>
                <w:rFonts w:hint="eastAsia" w:ascii="宋体" w:hAnsi="宋体" w:eastAsia="宋体" w:cs="宋体"/>
                <w:kern w:val="0"/>
                <w:sz w:val="22"/>
                <w:szCs w:val="22"/>
              </w:rPr>
              <w:t>≤</w:t>
            </w:r>
            <w:r>
              <w:rPr>
                <w:rFonts w:hint="eastAsia" w:ascii="宋体" w:hAnsi="宋体" w:eastAsia="宋体" w:cs="宋体"/>
                <w:sz w:val="22"/>
                <w:szCs w:val="22"/>
              </w:rPr>
              <w:t>0.2%；</w:t>
            </w:r>
          </w:p>
          <w:p w14:paraId="364E2F78">
            <w:pPr>
              <w:widowControl/>
              <w:jc w:val="left"/>
              <w:textAlignment w:val="center"/>
              <w:rPr>
                <w:rFonts w:hint="eastAsia" w:ascii="宋体" w:hAnsi="宋体" w:eastAsia="宋体" w:cs="宋体"/>
                <w:sz w:val="22"/>
                <w:szCs w:val="22"/>
              </w:rPr>
            </w:pPr>
            <w:r>
              <w:rPr>
                <w:rFonts w:hint="eastAsia" w:ascii="宋体" w:hAnsi="宋体" w:eastAsia="宋体" w:cs="宋体"/>
                <w:sz w:val="22"/>
                <w:szCs w:val="22"/>
              </w:rPr>
              <w:t>4.温度测量精度：≤±1℃；</w:t>
            </w:r>
          </w:p>
          <w:p w14:paraId="707FE954">
            <w:pPr>
              <w:widowControl/>
              <w:jc w:val="left"/>
              <w:textAlignment w:val="center"/>
              <w:rPr>
                <w:rFonts w:hint="eastAsia" w:ascii="宋体" w:hAnsi="宋体" w:eastAsia="宋体" w:cs="宋体"/>
                <w:sz w:val="22"/>
                <w:szCs w:val="22"/>
              </w:rPr>
            </w:pPr>
            <w:r>
              <w:rPr>
                <w:rFonts w:hint="eastAsia" w:ascii="宋体" w:hAnsi="宋体" w:eastAsia="宋体" w:cs="宋体"/>
                <w:sz w:val="22"/>
                <w:szCs w:val="22"/>
              </w:rPr>
              <w:t>5.单体内阻重复测量误差：≤2%；</w:t>
            </w:r>
          </w:p>
          <w:p w14:paraId="035776C3">
            <w:pPr>
              <w:widowControl/>
              <w:spacing w:line="360" w:lineRule="auto"/>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sz w:val="22"/>
                <w:szCs w:val="22"/>
              </w:rPr>
              <w:t>6.设备尺寸：80mm*83.1mm*27.8mm</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2E4F">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BF89C">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lang w:val="en-US" w:eastAsia="zh-CN"/>
              </w:rPr>
              <w:t>728</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9454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接供货通知后20日内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FE5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36个月</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5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买方指定地点</w:t>
            </w:r>
          </w:p>
        </w:tc>
        <w:tc>
          <w:tcPr>
            <w:tcW w:w="1406" w:type="dxa"/>
            <w:vMerge w:val="continue"/>
            <w:tcBorders>
              <w:left w:val="single" w:color="000000" w:sz="4" w:space="0"/>
              <w:right w:val="single" w:color="000000" w:sz="4" w:space="0"/>
            </w:tcBorders>
            <w:shd w:val="clear" w:color="auto" w:fill="FFFFFF"/>
            <w:vAlign w:val="center"/>
          </w:tcPr>
          <w:p w14:paraId="283B9E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AF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B5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A7B62">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电流温度监测模块</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CCC5">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1.独立电源，严禁在蓄电池取电；</w:t>
            </w:r>
          </w:p>
          <w:p w14:paraId="40D1E7D7">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2.输入电压：DC18～26V；</w:t>
            </w:r>
          </w:p>
          <w:p w14:paraId="185410F9">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3.环境温度测量：≤±1℃；</w:t>
            </w:r>
          </w:p>
          <w:p w14:paraId="16163E37">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4.设备尺寸：70mm*120mm*27.8mm</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B94E">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67B6B">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lang w:val="en-US" w:eastAsia="zh-CN"/>
              </w:rPr>
              <w:t>7</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1AF0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接供货通知后20日内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41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36个月</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914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买方指定地点</w:t>
            </w:r>
          </w:p>
        </w:tc>
        <w:tc>
          <w:tcPr>
            <w:tcW w:w="1406" w:type="dxa"/>
            <w:vMerge w:val="continue"/>
            <w:tcBorders>
              <w:left w:val="single" w:color="000000" w:sz="4" w:space="0"/>
              <w:right w:val="single" w:color="000000" w:sz="4" w:space="0"/>
            </w:tcBorders>
            <w:shd w:val="clear" w:color="auto" w:fill="FFFFFF"/>
            <w:vAlign w:val="center"/>
          </w:tcPr>
          <w:p w14:paraId="5D38D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0F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E6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DC345">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蓄电池数据汇聚模块</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06F3">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1.独立电源，严禁在蓄电池取电；</w:t>
            </w:r>
          </w:p>
          <w:p w14:paraId="2655750A">
            <w:pPr>
              <w:pStyle w:val="3"/>
              <w:ind w:firstLine="0"/>
              <w:jc w:val="left"/>
              <w:rPr>
                <w:rFonts w:hint="eastAsia" w:ascii="宋体" w:hAnsi="宋体" w:eastAsia="宋体" w:cs="宋体"/>
                <w:sz w:val="22"/>
                <w:szCs w:val="22"/>
              </w:rPr>
            </w:pPr>
            <w:r>
              <w:rPr>
                <w:rFonts w:hint="eastAsia" w:ascii="宋体" w:hAnsi="宋体" w:eastAsia="宋体" w:cs="宋体"/>
                <w:sz w:val="22"/>
                <w:szCs w:val="22"/>
              </w:rPr>
              <w:t>2.支持modbus传输通讯；</w:t>
            </w:r>
          </w:p>
          <w:p w14:paraId="6DAEB06D">
            <w:pPr>
              <w:widowControl/>
              <w:spacing w:line="360" w:lineRule="auto"/>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sz w:val="22"/>
                <w:szCs w:val="22"/>
              </w:rPr>
              <w:t>3.设备尺寸：70mm*120mm*27.8mm</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BF2">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917C5">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lang w:val="en-US" w:eastAsia="zh-CN"/>
              </w:rPr>
              <w:t>7</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2288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接供货通知后20日内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09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36个月</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AC5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买方指定地点</w:t>
            </w:r>
          </w:p>
        </w:tc>
        <w:tc>
          <w:tcPr>
            <w:tcW w:w="1406" w:type="dxa"/>
            <w:vMerge w:val="continue"/>
            <w:tcBorders>
              <w:left w:val="single" w:color="000000" w:sz="4" w:space="0"/>
              <w:right w:val="single" w:color="000000" w:sz="4" w:space="0"/>
            </w:tcBorders>
            <w:shd w:val="clear" w:color="auto" w:fill="FFFFFF"/>
            <w:vAlign w:val="center"/>
          </w:tcPr>
          <w:p w14:paraId="1CD63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ED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E6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CE1CC">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充放电电流互感器</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5C24">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1.独立电源，严禁在蓄电池取电；</w:t>
            </w:r>
          </w:p>
          <w:p w14:paraId="4942B7E1">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2.输入电压：DC18～26V；</w:t>
            </w:r>
          </w:p>
          <w:p w14:paraId="1F9514AC">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rPr>
              <w:t>3.电流测量精度：</w:t>
            </w:r>
            <w:r>
              <w:rPr>
                <w:rFonts w:hint="eastAsia" w:ascii="宋体" w:hAnsi="宋体" w:eastAsia="宋体" w:cs="宋体"/>
                <w:sz w:val="22"/>
                <w:szCs w:val="22"/>
              </w:rPr>
              <w:t>≤±1%；</w:t>
            </w:r>
          </w:p>
          <w:p w14:paraId="1BA3C623">
            <w:pPr>
              <w:widowControl/>
              <w:spacing w:line="360" w:lineRule="auto"/>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sz w:val="22"/>
                <w:szCs w:val="22"/>
              </w:rPr>
              <w:t>4.开口式</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3ADE">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6BF8B">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lang w:val="en-US" w:eastAsia="zh-CN"/>
              </w:rPr>
              <w:t>7</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385A8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接供货通知后20日内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60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36个月</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9E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买方指定地点</w:t>
            </w:r>
          </w:p>
        </w:tc>
        <w:tc>
          <w:tcPr>
            <w:tcW w:w="1406" w:type="dxa"/>
            <w:vMerge w:val="continue"/>
            <w:tcBorders>
              <w:left w:val="single" w:color="000000" w:sz="4" w:space="0"/>
              <w:right w:val="single" w:color="000000" w:sz="4" w:space="0"/>
            </w:tcBorders>
            <w:shd w:val="clear" w:color="auto" w:fill="FFFFFF"/>
            <w:vAlign w:val="center"/>
          </w:tcPr>
          <w:p w14:paraId="20F9C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CB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15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44323">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电源切换装置</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AF02">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1.输入电压：AC/DC 220V±10%；</w:t>
            </w:r>
          </w:p>
          <w:p w14:paraId="3722AA95">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2.续流二极管允许电压1600V；</w:t>
            </w:r>
          </w:p>
          <w:p w14:paraId="08B33004">
            <w:pPr>
              <w:widowControl/>
              <w:spacing w:line="360" w:lineRule="auto"/>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3. 续流二极管允许电流110A</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05A6">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11873">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lang w:val="en-US" w:eastAsia="zh-CN"/>
              </w:rPr>
              <w:t>7</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3451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接供货通知后20日内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22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36个月</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7F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买方指定地点</w:t>
            </w:r>
          </w:p>
        </w:tc>
        <w:tc>
          <w:tcPr>
            <w:tcW w:w="1406" w:type="dxa"/>
            <w:vMerge w:val="continue"/>
            <w:tcBorders>
              <w:left w:val="single" w:color="000000" w:sz="4" w:space="0"/>
              <w:right w:val="single" w:color="000000" w:sz="4" w:space="0"/>
            </w:tcBorders>
            <w:shd w:val="clear" w:color="auto" w:fill="FFFFFF"/>
            <w:vAlign w:val="center"/>
          </w:tcPr>
          <w:p w14:paraId="42110F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DA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FE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E3B10">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电网回馈模块</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0F74">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rPr>
              <w:t>1.并网输出电压负序不平衡度：</w:t>
            </w:r>
            <w:r>
              <w:rPr>
                <w:rFonts w:hint="eastAsia" w:ascii="宋体" w:hAnsi="宋体" w:eastAsia="宋体" w:cs="宋体"/>
                <w:sz w:val="22"/>
                <w:szCs w:val="22"/>
              </w:rPr>
              <w:t>≤0.5%；</w:t>
            </w:r>
          </w:p>
          <w:p w14:paraId="1588682F">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2.并网效率：≥90%；</w:t>
            </w:r>
          </w:p>
          <w:p w14:paraId="2D1193E4">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3.并网输出电压畸变率：</w:t>
            </w:r>
            <w:r>
              <w:rPr>
                <w:rFonts w:hint="eastAsia" w:ascii="宋体" w:hAnsi="宋体" w:eastAsia="宋体" w:cs="宋体"/>
                <w:sz w:val="22"/>
                <w:szCs w:val="22"/>
              </w:rPr>
              <w:t>≤3%；</w:t>
            </w:r>
          </w:p>
          <w:p w14:paraId="166349E1">
            <w:pPr>
              <w:widowControl/>
              <w:jc w:val="left"/>
              <w:textAlignment w:val="center"/>
              <w:rPr>
                <w:rFonts w:hint="eastAsia" w:ascii="宋体" w:hAnsi="宋体" w:eastAsia="宋体" w:cs="宋体"/>
                <w:kern w:val="0"/>
                <w:sz w:val="22"/>
                <w:szCs w:val="22"/>
              </w:rPr>
            </w:pPr>
            <w:r>
              <w:rPr>
                <w:rFonts w:hint="eastAsia" w:ascii="宋体" w:hAnsi="宋体" w:eastAsia="宋体" w:cs="宋体"/>
                <w:kern w:val="0"/>
                <w:sz w:val="22"/>
                <w:szCs w:val="22"/>
              </w:rPr>
              <w:t>4.并网输出功率因素：≥0.98；</w:t>
            </w:r>
          </w:p>
          <w:p w14:paraId="005CFC68">
            <w:pPr>
              <w:widowControl/>
              <w:spacing w:line="360" w:lineRule="auto"/>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5.输出电压频率：</w:t>
            </w:r>
            <w:r>
              <w:rPr>
                <w:rFonts w:hint="eastAsia" w:ascii="宋体" w:hAnsi="宋体" w:eastAsia="宋体" w:cs="宋体"/>
                <w:sz w:val="22"/>
                <w:szCs w:val="22"/>
              </w:rPr>
              <w:t>≤0.1Hz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7785">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994E5">
            <w:pPr>
              <w:widowControl/>
              <w:spacing w:line="360" w:lineRule="auto"/>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sz w:val="22"/>
                <w:szCs w:val="22"/>
              </w:rPr>
              <w:t>11</w:t>
            </w:r>
          </w:p>
        </w:tc>
        <w:tc>
          <w:tcPr>
            <w:tcW w:w="9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12A3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接供货通知后20日内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3B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36个月</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F4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买方指定地点</w:t>
            </w:r>
          </w:p>
        </w:tc>
        <w:tc>
          <w:tcPr>
            <w:tcW w:w="1406" w:type="dxa"/>
            <w:vMerge w:val="continue"/>
            <w:tcBorders>
              <w:left w:val="single" w:color="000000" w:sz="4" w:space="0"/>
              <w:bottom w:val="single" w:color="000000" w:sz="4" w:space="0"/>
              <w:right w:val="single" w:color="000000" w:sz="4" w:space="0"/>
            </w:tcBorders>
            <w:shd w:val="clear" w:color="auto" w:fill="FFFFFF"/>
            <w:vAlign w:val="center"/>
          </w:tcPr>
          <w:p w14:paraId="703BE9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5D489BB">
      <w:pPr>
        <w:pStyle w:val="18"/>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A5F4F5">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10"/>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10"/>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1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10"/>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D4F5C"/>
    <w:rsid w:val="04707138"/>
    <w:rsid w:val="04860D8F"/>
    <w:rsid w:val="07563215"/>
    <w:rsid w:val="0A8B5858"/>
    <w:rsid w:val="0A903D5A"/>
    <w:rsid w:val="0C9566ED"/>
    <w:rsid w:val="0FBE10E6"/>
    <w:rsid w:val="0FF52363"/>
    <w:rsid w:val="10C017AC"/>
    <w:rsid w:val="11EF4173"/>
    <w:rsid w:val="16267F4A"/>
    <w:rsid w:val="17252504"/>
    <w:rsid w:val="17832749"/>
    <w:rsid w:val="188E6C44"/>
    <w:rsid w:val="18E776A7"/>
    <w:rsid w:val="193F7A71"/>
    <w:rsid w:val="1BAC6F36"/>
    <w:rsid w:val="1E2C34DA"/>
    <w:rsid w:val="200A4235"/>
    <w:rsid w:val="22BC120E"/>
    <w:rsid w:val="22F71DBE"/>
    <w:rsid w:val="26BD5819"/>
    <w:rsid w:val="28455ABC"/>
    <w:rsid w:val="2DC9368A"/>
    <w:rsid w:val="2EBF6414"/>
    <w:rsid w:val="376E20D9"/>
    <w:rsid w:val="3A2F2590"/>
    <w:rsid w:val="3CED70CC"/>
    <w:rsid w:val="42CE694E"/>
    <w:rsid w:val="4AA15384"/>
    <w:rsid w:val="4ABD7A75"/>
    <w:rsid w:val="4D2E620D"/>
    <w:rsid w:val="4EEB0C99"/>
    <w:rsid w:val="4F403134"/>
    <w:rsid w:val="50E64EAF"/>
    <w:rsid w:val="50EC207F"/>
    <w:rsid w:val="511E0452"/>
    <w:rsid w:val="51340035"/>
    <w:rsid w:val="516A3318"/>
    <w:rsid w:val="526F62CD"/>
    <w:rsid w:val="5B840771"/>
    <w:rsid w:val="637846F9"/>
    <w:rsid w:val="64F640AC"/>
    <w:rsid w:val="668F4233"/>
    <w:rsid w:val="67517079"/>
    <w:rsid w:val="699B2708"/>
    <w:rsid w:val="6B0F6C92"/>
    <w:rsid w:val="6B8F54C3"/>
    <w:rsid w:val="72A11576"/>
    <w:rsid w:val="762519CD"/>
    <w:rsid w:val="77327AD9"/>
    <w:rsid w:val="779E0348"/>
    <w:rsid w:val="77C16217"/>
    <w:rsid w:val="7BCB0989"/>
    <w:rsid w:val="7C30728F"/>
    <w:rsid w:val="7EFA7000"/>
    <w:rsid w:val="7F657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next w:val="7"/>
    <w:autoRedefine/>
    <w:qFormat/>
    <w:uiPriority w:val="0"/>
    <w:pPr>
      <w:spacing w:after="120"/>
      <w:ind w:left="420"/>
    </w:pPr>
    <w:rPr>
      <w:sz w:val="22"/>
    </w:rPr>
  </w:style>
  <w:style w:type="paragraph" w:styleId="7">
    <w:name w:val="Body Text First Indent 2"/>
    <w:basedOn w:val="6"/>
    <w:next w:val="8"/>
    <w:autoRedefine/>
    <w:qFormat/>
    <w:uiPriority w:val="0"/>
    <w:pPr>
      <w:ind w:firstLine="420"/>
    </w:pPr>
  </w:style>
  <w:style w:type="paragraph" w:customStyle="1" w:styleId="8">
    <w:name w:val="表格文字"/>
    <w:basedOn w:val="9"/>
    <w:next w:val="1"/>
    <w:qFormat/>
    <w:uiPriority w:val="0"/>
    <w:pPr>
      <w:spacing w:line="420" w:lineRule="atLeast"/>
      <w:jc w:val="left"/>
      <w:textAlignment w:val="baseline"/>
    </w:pPr>
  </w:style>
  <w:style w:type="paragraph" w:styleId="9">
    <w:name w:val="List"/>
    <w:basedOn w:val="1"/>
    <w:qFormat/>
    <w:uiPriority w:val="0"/>
    <w:pPr>
      <w:ind w:left="420" w:hanging="420"/>
    </w:pPr>
    <w:rPr>
      <w:rFonts w:hint="eastAsia" w:ascii="Times New Roman" w:hAnsi="Times New Roman" w:eastAsia="宋体" w:cs="Times New Roman"/>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4">
    <w:name w:val="Hyperlink"/>
    <w:autoRedefine/>
    <w:qFormat/>
    <w:uiPriority w:val="99"/>
    <w:rPr>
      <w:color w:val="0000FF"/>
      <w:u w:val="single"/>
    </w:rPr>
  </w:style>
  <w:style w:type="paragraph" w:customStyle="1" w:styleId="15">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6">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7">
    <w:name w:val="No Spacing"/>
    <w:autoRedefine/>
    <w:qFormat/>
    <w:uiPriority w:val="1"/>
    <w:rPr>
      <w:rFonts w:ascii="宋体" w:hAnsi="宋体" w:eastAsia="宋体" w:cs="宋体"/>
      <w:kern w:val="0"/>
      <w:sz w:val="24"/>
      <w:szCs w:val="24"/>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5944</Words>
  <Characters>6686</Characters>
  <Lines>0</Lines>
  <Paragraphs>0</Paragraphs>
  <TotalTime>1</TotalTime>
  <ScaleCrop>false</ScaleCrop>
  <LinksUpToDate>false</LinksUpToDate>
  <CharactersWithSpaces>6715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贺朝.</cp:lastModifiedBy>
  <dcterms:modified xsi:type="dcterms:W3CDTF">2026-04-07T14:47:08Z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F6BD8A5EBA7048898B01C1FF7F41BAB5_13</vt:lpwstr>
  </property>
  <property fmtid="{D5CDD505-2E9C-101B-9397-08002B2CF9AE}" pid="4" name="KSOTemplateDocerSaveRecord">
    <vt:lpwstr>eyJoZGlkIjoiMjgzMmI5ZmUwMzE0MGI5MWNlMTg5OTkzMTBlM2E5NWUiLCJ1c2VySWQiOiI3MzAwNjQ3NTMifQ==</vt:lpwstr>
  </property>
</Properties>
</file>