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7BE0A">
      <w:pPr>
        <w:widowControl/>
        <w:shd w:val="clear"/>
        <w:jc w:val="left"/>
        <w:rPr>
          <w:rFonts w:hint="eastAsia" w:ascii="宋体" w:hAnsi="宋体" w:eastAsia="宋体" w:cs="宋体"/>
          <w:b/>
          <w:bCs w:val="0"/>
          <w:i w:val="0"/>
          <w:iCs w:val="0"/>
          <w:color w:val="auto"/>
          <w:sz w:val="21"/>
          <w:szCs w:val="21"/>
          <w:highlight w:val="none"/>
          <w:u w:val="none"/>
          <w:lang w:val="en-US" w:eastAsia="zh-CN"/>
        </w:rPr>
      </w:pPr>
      <w:bookmarkStart w:id="2" w:name="_GoBack"/>
      <w:r>
        <w:rPr>
          <w:rFonts w:hint="eastAsia" w:ascii="宋体" w:hAnsi="宋体" w:eastAsia="宋体" w:cs="宋体"/>
          <w:b/>
          <w:bCs w:val="0"/>
          <w:i w:val="0"/>
          <w:iCs w:val="0"/>
          <w:color w:val="auto"/>
          <w:sz w:val="21"/>
          <w:szCs w:val="21"/>
          <w:highlight w:val="none"/>
          <w:u w:val="none"/>
        </w:rPr>
        <w:t>附件1   招标需求一览表</w:t>
      </w:r>
      <w:bookmarkEnd w:id="2"/>
      <w:r>
        <w:rPr>
          <w:rFonts w:hint="eastAsia" w:ascii="宋体" w:hAnsi="宋体" w:eastAsia="宋体" w:cs="宋体"/>
          <w:b/>
          <w:bCs w:val="0"/>
          <w:i w:val="0"/>
          <w:iCs w:val="0"/>
          <w:color w:val="auto"/>
          <w:sz w:val="21"/>
          <w:szCs w:val="21"/>
          <w:highlight w:val="none"/>
          <w:u w:val="none"/>
        </w:rPr>
        <w:br w:type="textWrapping"/>
      </w:r>
      <w:r>
        <w:rPr>
          <w:rFonts w:hint="eastAsia" w:ascii="宋体" w:hAnsi="宋体" w:eastAsia="宋体" w:cs="宋体"/>
          <w:b/>
          <w:bCs w:val="0"/>
          <w:i w:val="0"/>
          <w:iCs w:val="0"/>
          <w:color w:val="auto"/>
          <w:sz w:val="21"/>
          <w:szCs w:val="21"/>
          <w:highlight w:val="none"/>
          <w:u w:val="none"/>
          <w:lang w:val="en-US" w:eastAsia="zh-CN"/>
        </w:rPr>
        <w:t>分标一：变压器安装、水泥砂浆抹平等项目</w:t>
      </w:r>
    </w:p>
    <w:tbl>
      <w:tblPr>
        <w:tblStyle w:val="12"/>
        <w:tblW w:w="14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373"/>
        <w:gridCol w:w="2665"/>
        <w:gridCol w:w="1046"/>
        <w:gridCol w:w="907"/>
        <w:gridCol w:w="1186"/>
        <w:gridCol w:w="1094"/>
        <w:gridCol w:w="1337"/>
        <w:gridCol w:w="3654"/>
      </w:tblGrid>
      <w:tr w14:paraId="220A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6EA6DB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373" w:type="dxa"/>
            <w:tcBorders>
              <w:top w:val="single" w:color="000000" w:sz="4" w:space="0"/>
              <w:left w:val="single" w:color="000000" w:sz="4" w:space="0"/>
              <w:bottom w:val="single" w:color="auto" w:sz="4" w:space="0"/>
              <w:right w:val="single" w:color="000000" w:sz="4" w:space="0"/>
            </w:tcBorders>
            <w:shd w:val="clear" w:color="auto" w:fill="auto"/>
            <w:vAlign w:val="center"/>
          </w:tcPr>
          <w:p w14:paraId="773215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10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7F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4FD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FB330F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服务期/工期</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4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170B">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15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1990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restart"/>
            <w:tcBorders>
              <w:top w:val="single" w:color="auto" w:sz="4" w:space="0"/>
              <w:left w:val="single" w:color="auto" w:sz="4" w:space="0"/>
              <w:right w:val="single" w:color="auto" w:sz="4" w:space="0"/>
            </w:tcBorders>
            <w:shd w:val="clear" w:color="auto" w:fill="auto"/>
            <w:vAlign w:val="center"/>
          </w:tcPr>
          <w:p w14:paraId="2C49477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变压器安装、水泥砂浆抹平等项目</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1B1BD2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三相干式电力变压器安装</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481C9C0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按照国家电力行业标准及文件要求，在业主方规定时间内，完成三相干式电力变压器安装，通过业主方验收。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4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F1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A45632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B4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restart"/>
            <w:tcBorders>
              <w:top w:val="single" w:color="000000" w:sz="4" w:space="0"/>
              <w:left w:val="single" w:color="000000" w:sz="4" w:space="0"/>
              <w:right w:val="single" w:color="000000" w:sz="4" w:space="0"/>
            </w:tcBorders>
            <w:shd w:val="clear" w:color="auto" w:fill="auto"/>
            <w:vAlign w:val="center"/>
          </w:tcPr>
          <w:p w14:paraId="3A67E38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rPr>
              <w:t>完成过与招标项目相类似的同等或以上技术要求的项目</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自2021年1月1日至投标截止日，投标人应具有10kV在建或投产线路工程施工（新建或技改或修理）业绩不少于1项。注:业绩必须提供对应的合同复印件、发票和相应查验截图。</w:t>
            </w:r>
          </w:p>
        </w:tc>
        <w:tc>
          <w:tcPr>
            <w:tcW w:w="3654" w:type="dxa"/>
            <w:vMerge w:val="restart"/>
            <w:tcBorders>
              <w:top w:val="single" w:color="000000" w:sz="4" w:space="0"/>
              <w:left w:val="single" w:color="000000" w:sz="4" w:space="0"/>
              <w:right w:val="single" w:color="000000" w:sz="4" w:space="0"/>
            </w:tcBorders>
            <w:shd w:val="clear" w:color="auto" w:fill="auto"/>
            <w:vAlign w:val="center"/>
          </w:tcPr>
          <w:p w14:paraId="1951312D">
            <w:pPr>
              <w:pStyle w:val="4"/>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1.资质要求：</w:t>
            </w:r>
            <w:r>
              <w:rPr>
                <w:rFonts w:hint="eastAsia" w:ascii="宋体" w:hAnsi="宋体" w:eastAsia="宋体" w:cs="宋体"/>
                <w:color w:val="auto"/>
                <w:kern w:val="2"/>
                <w:sz w:val="24"/>
                <w:szCs w:val="24"/>
                <w:highlight w:val="none"/>
                <w:lang w:val="en-US" w:eastAsia="zh-CN" w:bidi="ar-SA"/>
              </w:rPr>
              <w:t>（1）具有有效的安全生产许可证；（2）具有建设行政主管部门核发的电力工程施工总承包三级及以上或输变电工程专业承包三级及以上资质；（3）具有电力监管机构核发的《承装（修、试）电力设施许可证》，许可范围包含三级（10千伏以下）及以上承装、承修、承试；</w:t>
            </w:r>
          </w:p>
          <w:p w14:paraId="742D415C">
            <w:pPr>
              <w:pStyle w:val="4"/>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2.人员要求</w:t>
            </w:r>
            <w:r>
              <w:rPr>
                <w:rFonts w:hint="eastAsia" w:ascii="宋体" w:hAnsi="宋体" w:cs="宋体"/>
                <w:b/>
                <w:bCs/>
                <w:color w:val="auto"/>
                <w:kern w:val="0"/>
                <w:sz w:val="24"/>
                <w:szCs w:val="24"/>
                <w:highlight w:val="none"/>
                <w:lang w:val="en-US" w:eastAsia="zh-CN"/>
              </w:rPr>
              <w:t>：①</w:t>
            </w:r>
            <w:r>
              <w:rPr>
                <w:rFonts w:hint="eastAsia" w:ascii="宋体" w:hAnsi="宋体" w:eastAsia="宋体" w:cs="宋体"/>
                <w:color w:val="auto"/>
                <w:kern w:val="2"/>
                <w:sz w:val="24"/>
                <w:szCs w:val="24"/>
                <w:highlight w:val="none"/>
                <w:lang w:val="en-US" w:eastAsia="zh-CN" w:bidi="ar-SA"/>
              </w:rPr>
              <w:t>项目经理要求：（1）应取得机电工程类二级及以上注册建造师资格证书。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（2）持有政府主管部门颁发的项目负责人安全生产考核合格证书。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（3）具有从事2年及以上同类型工程施工管理经验。</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项目部安全员：</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（1）专职。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（2）持有政府主管部门颁发的安全管理人员安全生产考核合格证书，具有从事2年及以上同类型工程施工安全管理经历。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（3）年龄要求：60周岁以下</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（4）人员属性：正式员工（</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安全员</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t>）</w:t>
            </w:r>
          </w:p>
          <w:p w14:paraId="1A803B40">
            <w:pPr>
              <w:pStyle w:val="4"/>
              <w:shd w:val="clea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不接受联合体投标。</w:t>
            </w:r>
          </w:p>
        </w:tc>
      </w:tr>
      <w:tr w14:paraId="0604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left w:val="single" w:color="auto" w:sz="4" w:space="0"/>
              <w:right w:val="single" w:color="auto" w:sz="4" w:space="0"/>
            </w:tcBorders>
            <w:shd w:val="clear" w:color="auto" w:fill="auto"/>
            <w:vAlign w:val="center"/>
          </w:tcPr>
          <w:p w14:paraId="5870434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183CBCE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10kV电缆敷设，排管内（mm²）400以内</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19B36D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按照国家电力行业标准及文件要求，在业主方规定时间内，完成10kV电缆敷设，通过业主方验收。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732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100m/三相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8D7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98EDB8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4BC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continue"/>
            <w:tcBorders>
              <w:left w:val="single" w:color="000000" w:sz="4" w:space="0"/>
              <w:right w:val="single" w:color="000000" w:sz="4" w:space="0"/>
            </w:tcBorders>
            <w:shd w:val="clear" w:color="auto" w:fill="auto"/>
            <w:vAlign w:val="center"/>
          </w:tcPr>
          <w:p w14:paraId="4A34769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3654" w:type="dxa"/>
            <w:vMerge w:val="continue"/>
            <w:tcBorders>
              <w:left w:val="single" w:color="000000" w:sz="4" w:space="0"/>
              <w:right w:val="single" w:color="000000" w:sz="4" w:space="0"/>
            </w:tcBorders>
            <w:shd w:val="clear" w:color="auto" w:fill="auto"/>
            <w:vAlign w:val="center"/>
          </w:tcPr>
          <w:p w14:paraId="03C4F65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r>
      <w:tr w14:paraId="17D6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left w:val="single" w:color="auto" w:sz="4" w:space="0"/>
              <w:right w:val="single" w:color="auto" w:sz="4" w:space="0"/>
            </w:tcBorders>
            <w:shd w:val="clear" w:color="auto" w:fill="auto"/>
            <w:vAlign w:val="center"/>
          </w:tcPr>
          <w:p w14:paraId="0A00CD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38087A6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10kV电缆终端更换，户内热（冷）缩式 截面（mm²) 400以内 </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1FBAC6A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按照国家电力行业标准及文件要求，在业主方规定时间内，完成10kV电缆终端更换，通过业主方验收。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0C1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6A8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8ED20D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39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continue"/>
            <w:tcBorders>
              <w:left w:val="single" w:color="000000" w:sz="4" w:space="0"/>
              <w:right w:val="single" w:color="000000" w:sz="4" w:space="0"/>
            </w:tcBorders>
            <w:shd w:val="clear" w:color="auto" w:fill="auto"/>
            <w:vAlign w:val="center"/>
          </w:tcPr>
          <w:p w14:paraId="1735222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color w:val="auto"/>
                <w:sz w:val="24"/>
                <w:szCs w:val="24"/>
                <w:highlight w:val="none"/>
                <w:lang w:val="en-US" w:eastAsia="zh-CN"/>
              </w:rPr>
            </w:pPr>
          </w:p>
        </w:tc>
        <w:tc>
          <w:tcPr>
            <w:tcW w:w="3654" w:type="dxa"/>
            <w:vMerge w:val="continue"/>
            <w:tcBorders>
              <w:left w:val="single" w:color="000000" w:sz="4" w:space="0"/>
              <w:right w:val="single" w:color="000000" w:sz="4" w:space="0"/>
            </w:tcBorders>
            <w:shd w:val="clear" w:color="auto" w:fill="auto"/>
            <w:vAlign w:val="center"/>
          </w:tcPr>
          <w:p w14:paraId="4BA3416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color w:val="auto"/>
                <w:sz w:val="24"/>
                <w:szCs w:val="24"/>
                <w:highlight w:val="none"/>
                <w:lang w:val="en-US" w:eastAsia="zh-CN"/>
              </w:rPr>
            </w:pPr>
          </w:p>
        </w:tc>
      </w:tr>
      <w:tr w14:paraId="3107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024" w:type="dxa"/>
            <w:vMerge w:val="continue"/>
            <w:tcBorders>
              <w:left w:val="single" w:color="auto" w:sz="4" w:space="0"/>
              <w:right w:val="single" w:color="auto" w:sz="4" w:space="0"/>
            </w:tcBorders>
            <w:shd w:val="clear" w:color="auto" w:fill="auto"/>
            <w:vAlign w:val="center"/>
          </w:tcPr>
          <w:p w14:paraId="1C07163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AD93CD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10kV电缆终端更换， 户外热（冷）缩式 截面（mm²) 400以内 </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6FCC516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按照国家电力行业标准及文件要求，在业主方规定时间内，完成10kV电缆终端更换，通过业主方验收。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568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866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33211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95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continue"/>
            <w:tcBorders>
              <w:left w:val="single" w:color="000000" w:sz="4" w:space="0"/>
              <w:right w:val="single" w:color="000000" w:sz="4" w:space="0"/>
            </w:tcBorders>
            <w:shd w:val="clear" w:color="auto" w:fill="auto"/>
            <w:vAlign w:val="center"/>
          </w:tcPr>
          <w:p w14:paraId="1B3FF44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3654" w:type="dxa"/>
            <w:vMerge w:val="continue"/>
            <w:tcBorders>
              <w:left w:val="single" w:color="000000" w:sz="4" w:space="0"/>
              <w:right w:val="single" w:color="000000" w:sz="4" w:space="0"/>
            </w:tcBorders>
            <w:shd w:val="clear" w:color="auto" w:fill="auto"/>
            <w:vAlign w:val="center"/>
          </w:tcPr>
          <w:p w14:paraId="0C33338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r>
      <w:tr w14:paraId="742E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24" w:type="dxa"/>
            <w:vMerge w:val="continue"/>
            <w:tcBorders>
              <w:left w:val="single" w:color="auto" w:sz="4" w:space="0"/>
              <w:right w:val="single" w:color="auto" w:sz="4" w:space="0"/>
            </w:tcBorders>
            <w:shd w:val="clear" w:color="auto" w:fill="auto"/>
            <w:vAlign w:val="center"/>
          </w:tcPr>
          <w:p w14:paraId="471280A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4E8B37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10kV断路器本体检修</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38F5D61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按照国家电力行业标准及文件要求，在业主方规定时间内，完成10kV断路器本体检修，通过业主方验收。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8F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B29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FA342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563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continue"/>
            <w:tcBorders>
              <w:left w:val="single" w:color="000000" w:sz="4" w:space="0"/>
              <w:right w:val="single" w:color="000000" w:sz="4" w:space="0"/>
            </w:tcBorders>
            <w:shd w:val="clear" w:color="auto" w:fill="auto"/>
            <w:vAlign w:val="center"/>
          </w:tcPr>
          <w:p w14:paraId="76910D6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3654" w:type="dxa"/>
            <w:vMerge w:val="continue"/>
            <w:tcBorders>
              <w:left w:val="single" w:color="000000" w:sz="4" w:space="0"/>
              <w:right w:val="single" w:color="000000" w:sz="4" w:space="0"/>
            </w:tcBorders>
            <w:shd w:val="clear" w:color="auto" w:fill="auto"/>
            <w:vAlign w:val="center"/>
          </w:tcPr>
          <w:p w14:paraId="383C7D8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r>
      <w:tr w14:paraId="2B47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24" w:type="dxa"/>
            <w:vMerge w:val="continue"/>
            <w:tcBorders>
              <w:left w:val="single" w:color="auto" w:sz="4" w:space="0"/>
              <w:right w:val="single" w:color="auto" w:sz="4" w:space="0"/>
            </w:tcBorders>
            <w:shd w:val="clear" w:color="auto" w:fill="auto"/>
            <w:vAlign w:val="center"/>
          </w:tcPr>
          <w:p w14:paraId="036F4DC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310541F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10kV电缆中间接头更换，截面（mm²） 400以内</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FA35D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按照国家电力行业标准及文件要求，在业主方规定时间内，完成10kV电缆中间接头更换，通过业主方验收。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2C3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08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C433CC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CA4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continue"/>
            <w:tcBorders>
              <w:left w:val="single" w:color="000000" w:sz="4" w:space="0"/>
              <w:right w:val="single" w:color="000000" w:sz="4" w:space="0"/>
            </w:tcBorders>
            <w:shd w:val="clear" w:color="auto" w:fill="auto"/>
            <w:vAlign w:val="center"/>
          </w:tcPr>
          <w:p w14:paraId="6EB741A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3654" w:type="dxa"/>
            <w:vMerge w:val="continue"/>
            <w:tcBorders>
              <w:left w:val="single" w:color="000000" w:sz="4" w:space="0"/>
              <w:right w:val="single" w:color="000000" w:sz="4" w:space="0"/>
            </w:tcBorders>
            <w:shd w:val="clear" w:color="auto" w:fill="auto"/>
            <w:vAlign w:val="center"/>
          </w:tcPr>
          <w:p w14:paraId="5060290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r>
      <w:tr w14:paraId="127B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24" w:type="dxa"/>
            <w:vMerge w:val="continue"/>
            <w:tcBorders>
              <w:left w:val="single" w:color="auto" w:sz="4" w:space="0"/>
              <w:bottom w:val="single" w:color="auto" w:sz="4" w:space="0"/>
              <w:right w:val="single" w:color="auto" w:sz="4" w:space="0"/>
            </w:tcBorders>
            <w:shd w:val="clear" w:color="auto" w:fill="auto"/>
            <w:vAlign w:val="center"/>
          </w:tcPr>
          <w:p w14:paraId="3976251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323C09C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水泥砂浆抹平</w:t>
            </w:r>
          </w:p>
        </w:tc>
        <w:tc>
          <w:tcPr>
            <w:tcW w:w="2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2171274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按照国家电力行业标准及文件要求，在业主方规定时间内，完成配电设备基础水泥砂浆抹平，通过业主方验收。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03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819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73113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DF2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1337" w:type="dxa"/>
            <w:vMerge w:val="continue"/>
            <w:tcBorders>
              <w:left w:val="single" w:color="000000" w:sz="4" w:space="0"/>
              <w:bottom w:val="single" w:color="000000" w:sz="4" w:space="0"/>
              <w:right w:val="single" w:color="000000" w:sz="4" w:space="0"/>
            </w:tcBorders>
            <w:shd w:val="clear" w:color="auto" w:fill="auto"/>
            <w:vAlign w:val="center"/>
          </w:tcPr>
          <w:p w14:paraId="65CE329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c>
          <w:tcPr>
            <w:tcW w:w="3654" w:type="dxa"/>
            <w:vMerge w:val="continue"/>
            <w:tcBorders>
              <w:left w:val="single" w:color="000000" w:sz="4" w:space="0"/>
              <w:bottom w:val="single" w:color="000000" w:sz="4" w:space="0"/>
              <w:right w:val="single" w:color="000000" w:sz="4" w:space="0"/>
            </w:tcBorders>
            <w:shd w:val="clear" w:color="auto" w:fill="auto"/>
            <w:vAlign w:val="center"/>
          </w:tcPr>
          <w:p w14:paraId="27DE9B5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outlineLvl w:val="0"/>
              <w:rPr>
                <w:rFonts w:hint="eastAsia" w:ascii="宋体" w:hAnsi="宋体" w:eastAsia="宋体" w:cs="宋体"/>
                <w:color w:val="auto"/>
                <w:sz w:val="24"/>
                <w:szCs w:val="24"/>
                <w:highlight w:val="none"/>
                <w:lang w:val="en-US" w:eastAsia="zh-CN"/>
              </w:rPr>
            </w:pPr>
          </w:p>
        </w:tc>
      </w:tr>
    </w:tbl>
    <w:p w14:paraId="05A32158">
      <w:pPr>
        <w:widowControl/>
        <w:shd w:val="clear"/>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r>
        <w:rPr>
          <w:rFonts w:hint="eastAsia" w:ascii="宋体" w:hAnsi="宋体" w:eastAsia="宋体" w:cs="宋体"/>
          <w:color w:val="auto"/>
          <w:sz w:val="24"/>
          <w:szCs w:val="24"/>
          <w:highlight w:val="none"/>
        </w:rPr>
        <w:t>。</w:t>
      </w:r>
    </w:p>
    <w:p w14:paraId="5DB4F6E6">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C85C90">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4FB541A2">
      <w:pPr>
        <w:pStyle w:val="20"/>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6FB904F3">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E7CE407">
      <w:pPr>
        <w:widowControl/>
        <w:shd w:val="clear"/>
        <w:jc w:val="left"/>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val="0"/>
          <w:i w:val="0"/>
          <w:iCs w:val="0"/>
          <w:color w:val="auto"/>
          <w:sz w:val="21"/>
          <w:szCs w:val="21"/>
          <w:highlight w:val="none"/>
          <w:u w:val="none"/>
          <w:lang w:val="en-US" w:eastAsia="zh-CN"/>
        </w:rPr>
        <w:t>分标二：电缆终端更换、电缆护层遥测试验等项目</w:t>
      </w:r>
    </w:p>
    <w:tbl>
      <w:tblPr>
        <w:tblStyle w:val="12"/>
        <w:tblW w:w="14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7"/>
        <w:gridCol w:w="1454"/>
        <w:gridCol w:w="3903"/>
        <w:gridCol w:w="564"/>
        <w:gridCol w:w="481"/>
        <w:gridCol w:w="785"/>
        <w:gridCol w:w="511"/>
        <w:gridCol w:w="1673"/>
        <w:gridCol w:w="3916"/>
      </w:tblGrid>
      <w:tr w14:paraId="4B2E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7DE45A2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12DEA9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7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78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E31C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7E2937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服务期/工期</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6F2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9540">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B7B">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45A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0" w:type="auto"/>
            <w:vMerge w:val="restart"/>
            <w:tcBorders>
              <w:top w:val="single" w:color="auto" w:sz="4" w:space="0"/>
              <w:left w:val="single" w:color="auto" w:sz="4" w:space="0"/>
              <w:right w:val="single" w:color="000000" w:sz="4" w:space="0"/>
            </w:tcBorders>
            <w:shd w:val="clear" w:color="auto" w:fill="auto"/>
            <w:vAlign w:val="center"/>
          </w:tcPr>
          <w:p w14:paraId="30DEE1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电缆终端更换、电缆护层遥测试验等项目</w:t>
            </w:r>
          </w:p>
        </w:tc>
        <w:tc>
          <w:tcPr>
            <w:tcW w:w="0" w:type="auto"/>
            <w:tcBorders>
              <w:top w:val="single" w:color="auto" w:sz="4" w:space="0"/>
              <w:left w:val="single" w:color="000000" w:sz="4" w:space="0"/>
              <w:bottom w:val="single" w:color="000000" w:sz="4" w:space="0"/>
              <w:right w:val="single" w:color="auto" w:sz="4" w:space="0"/>
            </w:tcBorders>
            <w:shd w:val="clear" w:color="auto" w:fill="auto"/>
            <w:vAlign w:val="center"/>
          </w:tcPr>
          <w:p w14:paraId="7EE3026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电缆终端更换，户内热（冷）缩式 截面（mm²) 400以内</w:t>
            </w:r>
          </w:p>
        </w:tc>
        <w:tc>
          <w:tcPr>
            <w:tcW w:w="3903" w:type="dxa"/>
            <w:tcBorders>
              <w:top w:val="single" w:color="000000" w:sz="4" w:space="0"/>
              <w:left w:val="single" w:color="auto" w:sz="4" w:space="0"/>
              <w:bottom w:val="single" w:color="000000" w:sz="4" w:space="0"/>
              <w:right w:val="single" w:color="000000" w:sz="4" w:space="0"/>
            </w:tcBorders>
            <w:shd w:val="clear" w:color="auto" w:fill="auto"/>
            <w:vAlign w:val="center"/>
          </w:tcPr>
          <w:p w14:paraId="5DD9C3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按照国家电力行业标准及文件要求，在业主方规定时间内，完成10kV电缆终端更换，确保终端与接头型式、规格应与电缆类型和环境要求一致，通过业主方验收。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D22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套/三相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DF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5521E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0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673" w:type="dxa"/>
            <w:vMerge w:val="restart"/>
            <w:tcBorders>
              <w:top w:val="single" w:color="000000" w:sz="4" w:space="0"/>
              <w:left w:val="single" w:color="000000" w:sz="4" w:space="0"/>
              <w:right w:val="single" w:color="000000" w:sz="4" w:space="0"/>
            </w:tcBorders>
            <w:shd w:val="clear" w:color="auto" w:fill="auto"/>
            <w:vAlign w:val="center"/>
          </w:tcPr>
          <w:p w14:paraId="6D42364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完成过与招标项目相类似的同等或以上技术要求的项目</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自2021年1月1日至投标截止日，投标人应具有10kV在建或投产线路工程施工（新建或技改或修理）业绩不少于1项。注:业绩必须提供对应的合同复印件、发票和相应查验截图。</w:t>
            </w:r>
          </w:p>
        </w:tc>
        <w:tc>
          <w:tcPr>
            <w:tcW w:w="3916" w:type="dxa"/>
            <w:vMerge w:val="restart"/>
            <w:tcBorders>
              <w:top w:val="single" w:color="000000" w:sz="4" w:space="0"/>
              <w:left w:val="single" w:color="000000" w:sz="4" w:space="0"/>
              <w:right w:val="single" w:color="000000" w:sz="4" w:space="0"/>
            </w:tcBorders>
            <w:shd w:val="clear" w:color="auto" w:fill="auto"/>
            <w:vAlign w:val="center"/>
          </w:tcPr>
          <w:p w14:paraId="4A4AEC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1.资质要求：</w:t>
            </w:r>
            <w:r>
              <w:rPr>
                <w:rFonts w:hint="eastAsia" w:ascii="宋体" w:hAnsi="宋体" w:eastAsia="宋体" w:cs="宋体"/>
                <w:color w:val="auto"/>
                <w:kern w:val="2"/>
                <w:sz w:val="24"/>
                <w:szCs w:val="24"/>
                <w:highlight w:val="none"/>
                <w:lang w:val="en-US" w:eastAsia="zh-CN" w:bidi="ar-SA"/>
              </w:rPr>
              <w:t>（1）具有有效的安全生产许可证；（2）具有建设行政主管部门核发的电力工程施工总承包三级及以上或输变电工程专业承包三级及以上资质；（3）具有电力监管机构核发的《承装（修、试）电力设施许可证》，许可范围包含三级（10千伏以下）及以上承装、承修、承试；</w:t>
            </w:r>
          </w:p>
          <w:p w14:paraId="780519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2.人员要求</w:t>
            </w:r>
            <w:r>
              <w:rPr>
                <w:rFonts w:hint="eastAsia" w:ascii="宋体" w:hAnsi="宋体" w:cs="宋体"/>
                <w:b/>
                <w:bCs/>
                <w:color w:val="auto"/>
                <w:kern w:val="0"/>
                <w:sz w:val="24"/>
                <w:szCs w:val="24"/>
                <w:highlight w:val="none"/>
                <w:lang w:val="en-US" w:eastAsia="zh-CN"/>
              </w:rPr>
              <w:t>：①</w:t>
            </w:r>
            <w:r>
              <w:rPr>
                <w:rFonts w:hint="eastAsia" w:ascii="宋体" w:hAnsi="宋体" w:eastAsia="宋体" w:cs="宋体"/>
                <w:color w:val="auto"/>
                <w:kern w:val="2"/>
                <w:sz w:val="24"/>
                <w:szCs w:val="24"/>
                <w:highlight w:val="none"/>
                <w:lang w:val="en-US" w:eastAsia="zh-CN" w:bidi="ar-SA"/>
              </w:rPr>
              <w:t>项目经理要求：</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（1）应取得机电工程类二级及以上注册建造师资格证书。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（2）持有政府主管部门颁发的项目负责人安全生产考核合格证书。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（3）具有从事2年及以上同类型工程施工管理经验。</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项目部安全员：</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（1）专职。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（2）持有政府主管部门颁发的安全管理人员安全生产考核合格证书，具有从事2年及以上同类型工程施工安全管理经历。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（3）年龄要求：60周岁以下</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（4）人员属性：正式员工（</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安全员</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t>）</w:t>
            </w:r>
          </w:p>
          <w:p w14:paraId="2D52D93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备注</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不接受联合体投标。</w:t>
            </w:r>
          </w:p>
          <w:p w14:paraId="022BF651">
            <w:pPr>
              <w:pStyle w:val="4"/>
              <w:shd w:val="clear"/>
              <w:rPr>
                <w:rFonts w:hint="eastAsia" w:ascii="宋体" w:hAnsi="宋体" w:eastAsia="宋体" w:cs="宋体"/>
                <w:b/>
                <w:bCs/>
                <w:color w:val="auto"/>
                <w:kern w:val="0"/>
                <w:sz w:val="24"/>
                <w:szCs w:val="24"/>
                <w:highlight w:val="none"/>
                <w:lang w:val="en-US" w:eastAsia="zh-CN"/>
              </w:rPr>
            </w:pPr>
          </w:p>
        </w:tc>
      </w:tr>
      <w:tr w14:paraId="795F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0" w:type="auto"/>
            <w:vMerge w:val="continue"/>
            <w:tcBorders>
              <w:left w:val="single" w:color="auto" w:sz="4" w:space="0"/>
              <w:right w:val="single" w:color="000000" w:sz="4" w:space="0"/>
            </w:tcBorders>
            <w:shd w:val="clear" w:color="auto" w:fill="auto"/>
            <w:vAlign w:val="center"/>
          </w:tcPr>
          <w:p w14:paraId="71FF466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59F525B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电缆终端更换，户外热（冷）缩式 截面（mm²) 400以内</w:t>
            </w:r>
          </w:p>
        </w:tc>
        <w:tc>
          <w:tcPr>
            <w:tcW w:w="3903" w:type="dxa"/>
            <w:tcBorders>
              <w:top w:val="single" w:color="000000" w:sz="4" w:space="0"/>
              <w:left w:val="single" w:color="auto" w:sz="4" w:space="0"/>
              <w:bottom w:val="single" w:color="000000" w:sz="4" w:space="0"/>
              <w:right w:val="single" w:color="000000" w:sz="4" w:space="0"/>
            </w:tcBorders>
            <w:shd w:val="clear" w:color="auto" w:fill="auto"/>
            <w:vAlign w:val="center"/>
          </w:tcPr>
          <w:p w14:paraId="0E54C6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按照国家电力行业标准及文件要求，在业主方规定时间内，完成10kV电缆终端更换，确保终端与接头型式、规格应与电缆类型和环境要求一致，通过业主方验收。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A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套/三相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20D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9E8F56">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ED78">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673" w:type="dxa"/>
            <w:vMerge w:val="continue"/>
            <w:tcBorders>
              <w:left w:val="single" w:color="000000" w:sz="4" w:space="0"/>
              <w:right w:val="single" w:color="000000" w:sz="4" w:space="0"/>
            </w:tcBorders>
            <w:shd w:val="clear" w:color="auto" w:fill="auto"/>
            <w:vAlign w:val="center"/>
          </w:tcPr>
          <w:p w14:paraId="164887F4">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916" w:type="dxa"/>
            <w:vMerge w:val="continue"/>
            <w:tcBorders>
              <w:left w:val="single" w:color="000000" w:sz="4" w:space="0"/>
              <w:right w:val="single" w:color="000000" w:sz="4" w:space="0"/>
            </w:tcBorders>
            <w:shd w:val="clear" w:color="auto" w:fill="auto"/>
            <w:vAlign w:val="center"/>
          </w:tcPr>
          <w:p w14:paraId="6D27AB23">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27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0" w:type="auto"/>
            <w:vMerge w:val="continue"/>
            <w:tcBorders>
              <w:left w:val="single" w:color="auto" w:sz="4" w:space="0"/>
              <w:right w:val="single" w:color="000000" w:sz="4" w:space="0"/>
            </w:tcBorders>
            <w:shd w:val="clear" w:color="auto" w:fill="auto"/>
            <w:vAlign w:val="center"/>
          </w:tcPr>
          <w:p w14:paraId="04FADC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78B9EFB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电缆护层摇测试验</w:t>
            </w:r>
          </w:p>
        </w:tc>
        <w:tc>
          <w:tcPr>
            <w:tcW w:w="3903" w:type="dxa"/>
            <w:tcBorders>
              <w:top w:val="single" w:color="000000" w:sz="4" w:space="0"/>
              <w:left w:val="single" w:color="auto" w:sz="4" w:space="0"/>
              <w:bottom w:val="single" w:color="000000" w:sz="4" w:space="0"/>
              <w:right w:val="single" w:color="000000" w:sz="4" w:space="0"/>
            </w:tcBorders>
            <w:shd w:val="clear" w:color="auto" w:fill="auto"/>
            <w:vAlign w:val="center"/>
          </w:tcPr>
          <w:p w14:paraId="0577D3E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按照国家电力行业标准及文件要求，在业主方规定时间内，完成电缆护层摇测试验，通过业主方验收。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2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互联段/三相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3B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D4AD5E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B8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673" w:type="dxa"/>
            <w:vMerge w:val="continue"/>
            <w:tcBorders>
              <w:left w:val="single" w:color="000000" w:sz="4" w:space="0"/>
              <w:right w:val="single" w:color="000000" w:sz="4" w:space="0"/>
            </w:tcBorders>
            <w:shd w:val="clear" w:color="auto" w:fill="auto"/>
            <w:vAlign w:val="center"/>
          </w:tcPr>
          <w:p w14:paraId="7B07E0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916" w:type="dxa"/>
            <w:vMerge w:val="continue"/>
            <w:tcBorders>
              <w:left w:val="single" w:color="000000" w:sz="4" w:space="0"/>
              <w:right w:val="single" w:color="000000" w:sz="4" w:space="0"/>
            </w:tcBorders>
            <w:shd w:val="clear" w:color="auto" w:fill="auto"/>
            <w:vAlign w:val="center"/>
          </w:tcPr>
          <w:p w14:paraId="0423873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13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0" w:type="auto"/>
            <w:vMerge w:val="continue"/>
            <w:tcBorders>
              <w:left w:val="single" w:color="auto" w:sz="4" w:space="0"/>
              <w:right w:val="single" w:color="000000" w:sz="4" w:space="0"/>
            </w:tcBorders>
            <w:shd w:val="clear" w:color="auto" w:fill="auto"/>
            <w:vAlign w:val="center"/>
          </w:tcPr>
          <w:p w14:paraId="4CC5E2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16187C4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电缆主绝缘试验</w:t>
            </w:r>
          </w:p>
        </w:tc>
        <w:tc>
          <w:tcPr>
            <w:tcW w:w="3903" w:type="dxa"/>
            <w:tcBorders>
              <w:top w:val="single" w:color="000000" w:sz="4" w:space="0"/>
              <w:left w:val="single" w:color="auto" w:sz="4" w:space="0"/>
              <w:bottom w:val="single" w:color="000000" w:sz="4" w:space="0"/>
              <w:right w:val="single" w:color="000000" w:sz="4" w:space="0"/>
            </w:tcBorders>
            <w:shd w:val="clear" w:color="auto" w:fill="auto"/>
            <w:vAlign w:val="center"/>
          </w:tcPr>
          <w:p w14:paraId="0D3DF8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按照国家电力行业标准及文件要求，在业主方规定时间内完成电缆主绝缘试验 ，通过业主方验收。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1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回路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0D5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9F21E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6A2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673" w:type="dxa"/>
            <w:vMerge w:val="continue"/>
            <w:tcBorders>
              <w:left w:val="single" w:color="000000" w:sz="4" w:space="0"/>
              <w:right w:val="single" w:color="000000" w:sz="4" w:space="0"/>
            </w:tcBorders>
            <w:shd w:val="clear" w:color="auto" w:fill="auto"/>
            <w:vAlign w:val="center"/>
          </w:tcPr>
          <w:p w14:paraId="1A97A83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916" w:type="dxa"/>
            <w:vMerge w:val="continue"/>
            <w:tcBorders>
              <w:left w:val="single" w:color="000000" w:sz="4" w:space="0"/>
              <w:right w:val="single" w:color="000000" w:sz="4" w:space="0"/>
            </w:tcBorders>
            <w:shd w:val="clear" w:color="auto" w:fill="auto"/>
            <w:vAlign w:val="center"/>
          </w:tcPr>
          <w:p w14:paraId="444F1FA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A2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jc w:val="center"/>
        </w:trPr>
        <w:tc>
          <w:tcPr>
            <w:tcW w:w="0" w:type="auto"/>
            <w:vMerge w:val="continue"/>
            <w:tcBorders>
              <w:left w:val="single" w:color="auto" w:sz="4" w:space="0"/>
              <w:right w:val="single" w:color="000000" w:sz="4" w:space="0"/>
            </w:tcBorders>
            <w:shd w:val="clear" w:color="auto" w:fill="auto"/>
            <w:vAlign w:val="center"/>
          </w:tcPr>
          <w:p w14:paraId="3D92C3D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7EFB2E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水泥砂浆抹平</w:t>
            </w:r>
          </w:p>
        </w:tc>
        <w:tc>
          <w:tcPr>
            <w:tcW w:w="3903" w:type="dxa"/>
            <w:tcBorders>
              <w:top w:val="single" w:color="000000" w:sz="4" w:space="0"/>
              <w:left w:val="single" w:color="auto" w:sz="4" w:space="0"/>
              <w:bottom w:val="single" w:color="000000" w:sz="4" w:space="0"/>
              <w:right w:val="single" w:color="000000" w:sz="4" w:space="0"/>
            </w:tcBorders>
            <w:shd w:val="clear" w:color="auto" w:fill="auto"/>
            <w:vAlign w:val="center"/>
          </w:tcPr>
          <w:p w14:paraId="24C5D86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按照国家电力行业标准及文件要求，在业主方规定时间内，完成水泥砂浆抹平，应有效地控制墙面抹灰层的厚度与平直度，通过业主方验收。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25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40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C1F6CC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91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673" w:type="dxa"/>
            <w:vMerge w:val="continue"/>
            <w:tcBorders>
              <w:left w:val="single" w:color="000000" w:sz="4" w:space="0"/>
              <w:right w:val="single" w:color="000000" w:sz="4" w:space="0"/>
            </w:tcBorders>
            <w:shd w:val="clear" w:color="auto" w:fill="auto"/>
            <w:vAlign w:val="center"/>
          </w:tcPr>
          <w:p w14:paraId="2E970F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916" w:type="dxa"/>
            <w:vMerge w:val="continue"/>
            <w:tcBorders>
              <w:left w:val="single" w:color="000000" w:sz="4" w:space="0"/>
              <w:right w:val="single" w:color="000000" w:sz="4" w:space="0"/>
            </w:tcBorders>
            <w:shd w:val="clear" w:color="auto" w:fill="auto"/>
            <w:vAlign w:val="center"/>
          </w:tcPr>
          <w:p w14:paraId="161D37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38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0" w:type="auto"/>
            <w:vMerge w:val="continue"/>
            <w:tcBorders>
              <w:left w:val="single" w:color="auto" w:sz="4" w:space="0"/>
              <w:bottom w:val="single" w:color="auto" w:sz="4" w:space="0"/>
              <w:right w:val="single" w:color="000000" w:sz="4" w:space="0"/>
            </w:tcBorders>
            <w:shd w:val="clear" w:color="auto" w:fill="auto"/>
            <w:vAlign w:val="center"/>
          </w:tcPr>
          <w:p w14:paraId="34B045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5705E67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实心砖砌筑</w:t>
            </w:r>
          </w:p>
        </w:tc>
        <w:tc>
          <w:tcPr>
            <w:tcW w:w="3903" w:type="dxa"/>
            <w:tcBorders>
              <w:top w:val="single" w:color="000000" w:sz="4" w:space="0"/>
              <w:left w:val="single" w:color="auto" w:sz="4" w:space="0"/>
              <w:bottom w:val="single" w:color="000000" w:sz="4" w:space="0"/>
              <w:right w:val="single" w:color="000000" w:sz="4" w:space="0"/>
            </w:tcBorders>
            <w:shd w:val="clear" w:color="auto" w:fill="auto"/>
            <w:vAlign w:val="center"/>
          </w:tcPr>
          <w:p w14:paraId="77D5D7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按照国家电力行业标准及文件要求，在业主方规定时间内，完成砌筑实心砖等工作，砌体有良好的整体性、稳定性和良好的受力性能，通过业主方验收。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D09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9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17</w:t>
            </w:r>
          </w:p>
        </w:tc>
        <w:tc>
          <w:tcPr>
            <w:tcW w:w="78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84B88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6E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673" w:type="dxa"/>
            <w:vMerge w:val="continue"/>
            <w:tcBorders>
              <w:left w:val="single" w:color="000000" w:sz="4" w:space="0"/>
              <w:bottom w:val="single" w:color="000000" w:sz="4" w:space="0"/>
              <w:right w:val="single" w:color="000000" w:sz="4" w:space="0"/>
            </w:tcBorders>
            <w:shd w:val="clear" w:color="auto" w:fill="auto"/>
            <w:vAlign w:val="center"/>
          </w:tcPr>
          <w:p w14:paraId="4D96055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916" w:type="dxa"/>
            <w:vMerge w:val="continue"/>
            <w:tcBorders>
              <w:left w:val="single" w:color="000000" w:sz="4" w:space="0"/>
              <w:bottom w:val="single" w:color="000000" w:sz="4" w:space="0"/>
              <w:right w:val="single" w:color="000000" w:sz="4" w:space="0"/>
            </w:tcBorders>
            <w:shd w:val="clear" w:color="auto" w:fill="auto"/>
            <w:vAlign w:val="center"/>
          </w:tcPr>
          <w:p w14:paraId="358CE8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753DF068">
      <w:pPr>
        <w:pStyle w:val="2"/>
        <w:shd w:val="clear"/>
        <w:ind w:left="0" w:leftChars="0" w:firstLine="0" w:firstLineChars="0"/>
        <w:rPr>
          <w:rFonts w:hint="eastAsia"/>
          <w:color w:val="auto"/>
          <w:highlight w:val="none"/>
          <w:lang w:val="en-US" w:eastAsia="zh-CN"/>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21AB2538">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82EE76">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2C117E9">
      <w:pPr>
        <w:pStyle w:val="20"/>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3E2E555C">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79A2058">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BE5C084">
      <w:pPr>
        <w:shd w:val="clear"/>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分标三：接地极制作拆装、10kV电缆敷设等项目</w:t>
      </w:r>
    </w:p>
    <w:tbl>
      <w:tblPr>
        <w:tblStyle w:val="12"/>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373"/>
        <w:gridCol w:w="2683"/>
        <w:gridCol w:w="1046"/>
        <w:gridCol w:w="907"/>
        <w:gridCol w:w="1186"/>
        <w:gridCol w:w="1094"/>
        <w:gridCol w:w="1268"/>
        <w:gridCol w:w="3499"/>
      </w:tblGrid>
      <w:tr w14:paraId="0D0E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6E0AE5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373" w:type="dxa"/>
            <w:tcBorders>
              <w:top w:val="single" w:color="000000" w:sz="4" w:space="0"/>
              <w:left w:val="single" w:color="000000" w:sz="4" w:space="0"/>
              <w:bottom w:val="single" w:color="auto" w:sz="4" w:space="0"/>
              <w:right w:val="single" w:color="000000" w:sz="4" w:space="0"/>
            </w:tcBorders>
            <w:shd w:val="clear" w:color="auto" w:fill="auto"/>
            <w:vAlign w:val="center"/>
          </w:tcPr>
          <w:p w14:paraId="7FD09B0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69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9E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B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E0B245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服务期/工期</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021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226C">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B66">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12D4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59C5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接地极制作拆装、10kV电缆敷设等项目</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B3A58F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接地极制作拆装</w:t>
            </w:r>
          </w:p>
        </w:tc>
        <w:tc>
          <w:tcPr>
            <w:tcW w:w="2683" w:type="dxa"/>
            <w:tcBorders>
              <w:top w:val="single" w:color="000000" w:sz="4" w:space="0"/>
              <w:left w:val="single" w:color="auto" w:sz="4" w:space="0"/>
              <w:bottom w:val="single" w:color="000000" w:sz="4" w:space="0"/>
              <w:right w:val="single" w:color="000000" w:sz="4" w:space="0"/>
            </w:tcBorders>
            <w:shd w:val="clear" w:color="auto" w:fill="auto"/>
            <w:vAlign w:val="center"/>
          </w:tcPr>
          <w:p w14:paraId="49B377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按照国家电力行业标准及文件要求，在业主方规定时间内，完成接地极制作与拆除，通过业主方验收。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8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根</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461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24</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F96B8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E2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1268" w:type="dxa"/>
            <w:vMerge w:val="restart"/>
            <w:tcBorders>
              <w:top w:val="single" w:color="000000" w:sz="4" w:space="0"/>
              <w:left w:val="single" w:color="000000" w:sz="4" w:space="0"/>
              <w:right w:val="single" w:color="000000" w:sz="4" w:space="0"/>
            </w:tcBorders>
            <w:shd w:val="clear" w:color="auto" w:fill="auto"/>
            <w:vAlign w:val="center"/>
          </w:tcPr>
          <w:p w14:paraId="5C8E02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auto"/>
                <w:kern w:val="0"/>
                <w:sz w:val="24"/>
                <w:szCs w:val="24"/>
                <w:highlight w:val="none"/>
              </w:rPr>
              <w:t>完成过与招标项目相类似的同等或以上技术要求的项目</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自2021年1月1日至投标截止日，投标人应具有10kV在建或投产线路工程施工（新建或技改或修理）业绩不少于1项。注:业绩必须提供对应的合同复印件、发票和相应查验截图。</w:t>
            </w:r>
          </w:p>
        </w:tc>
        <w:tc>
          <w:tcPr>
            <w:tcW w:w="3499" w:type="dxa"/>
            <w:vMerge w:val="restart"/>
            <w:tcBorders>
              <w:top w:val="single" w:color="000000" w:sz="4" w:space="0"/>
              <w:left w:val="single" w:color="000000" w:sz="4" w:space="0"/>
              <w:right w:val="single" w:color="000000" w:sz="4" w:space="0"/>
            </w:tcBorders>
            <w:shd w:val="clear" w:color="auto" w:fill="auto"/>
            <w:vAlign w:val="center"/>
          </w:tcPr>
          <w:p w14:paraId="505DF4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1.资质要求</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1）具有有效的安全生产许可证；（2）具有建设行政主管部门核发的电力工程施工总承包三级及以上或输变电工程专业承包三级及以上资质；（3）具有电力监管机构核发的《承装（修、试）电力设施许可证》，许可范围包含三级（10千伏以下）及以上承装、承修、承试；</w:t>
            </w:r>
          </w:p>
          <w:p w14:paraId="399E78D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2.人员要求</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①项目经理要求：</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（1）应取得机电工程类二级及以上注册建造师资格证书。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（2）持有政府主管部门颁发的项目负责人安全生产考核合格证书。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（3）具有从事2年及以上同类型工程施工管理经验。</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项目部安全员：</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（1）专职。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（2）持有政府主管部门颁发的安全管理人员安全生产考核合格证书，具有从事2年及以上同类型工程施工安全管理经历。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（3）年龄要求：60周岁以下</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（4）人员属性：正式员工（</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安全员</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t>）</w:t>
            </w:r>
          </w:p>
          <w:p w14:paraId="280F6E1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color w:val="auto"/>
                <w:kern w:val="0"/>
                <w:sz w:val="24"/>
                <w:szCs w:val="24"/>
                <w:highlight w:val="none"/>
                <w:lang w:val="en-US" w:eastAsia="zh-CN"/>
              </w:rPr>
              <w:t>备注：</w:t>
            </w:r>
            <w:r>
              <w:rPr>
                <w:rFonts w:hint="eastAsia" w:ascii="宋体" w:hAnsi="宋体" w:eastAsia="宋体" w:cs="宋体"/>
                <w:color w:val="auto"/>
                <w:kern w:val="2"/>
                <w:sz w:val="24"/>
                <w:szCs w:val="24"/>
                <w:highlight w:val="none"/>
                <w:lang w:val="en-US" w:eastAsia="zh-CN" w:bidi="ar-SA"/>
              </w:rPr>
              <w:t>不接受联合体投标。</w:t>
            </w:r>
          </w:p>
        </w:tc>
      </w:tr>
      <w:tr w14:paraId="46E7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141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78174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10kV电缆敷设，排管内（mm²）400以内</w:t>
            </w:r>
          </w:p>
        </w:tc>
        <w:tc>
          <w:tcPr>
            <w:tcW w:w="2683" w:type="dxa"/>
            <w:tcBorders>
              <w:top w:val="single" w:color="000000" w:sz="4" w:space="0"/>
              <w:left w:val="single" w:color="auto" w:sz="4" w:space="0"/>
              <w:bottom w:val="single" w:color="000000" w:sz="4" w:space="0"/>
              <w:right w:val="single" w:color="000000" w:sz="4" w:space="0"/>
            </w:tcBorders>
            <w:shd w:val="clear" w:color="auto" w:fill="auto"/>
            <w:vAlign w:val="center"/>
          </w:tcPr>
          <w:p w14:paraId="5A8927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按照国家电力行业标准及文件要求，在业主方规定时间内，完成10kV电缆敷设，通过业主方验收。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114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100m/三相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25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6.5</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8976B54">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61E1">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1268" w:type="dxa"/>
            <w:vMerge w:val="continue"/>
            <w:tcBorders>
              <w:left w:val="single" w:color="000000" w:sz="4" w:space="0"/>
              <w:right w:val="single" w:color="000000" w:sz="4" w:space="0"/>
            </w:tcBorders>
            <w:shd w:val="clear" w:color="auto" w:fill="auto"/>
            <w:vAlign w:val="center"/>
          </w:tcPr>
          <w:p w14:paraId="4CF84DF6">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3499" w:type="dxa"/>
            <w:vMerge w:val="continue"/>
            <w:tcBorders>
              <w:left w:val="single" w:color="000000" w:sz="4" w:space="0"/>
              <w:right w:val="single" w:color="000000" w:sz="4" w:space="0"/>
            </w:tcBorders>
            <w:shd w:val="clear" w:color="auto" w:fill="auto"/>
            <w:vAlign w:val="center"/>
          </w:tcPr>
          <w:p w14:paraId="0B428686">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p>
        </w:tc>
      </w:tr>
      <w:tr w14:paraId="00D1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E35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5B56FC7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10kV电缆敷设，排管内（mm²） 120以内</w:t>
            </w:r>
          </w:p>
        </w:tc>
        <w:tc>
          <w:tcPr>
            <w:tcW w:w="2683"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B3E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按照国家电力行业标准及文件要求，在业主方规定时间内，完成10kV电缆敷设，通过业主方验收。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796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100m/三相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29A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C088A3A">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6483">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1268" w:type="dxa"/>
            <w:vMerge w:val="continue"/>
            <w:tcBorders>
              <w:left w:val="single" w:color="000000" w:sz="4" w:space="0"/>
              <w:right w:val="single" w:color="000000" w:sz="4" w:space="0"/>
            </w:tcBorders>
            <w:shd w:val="clear" w:color="auto" w:fill="auto"/>
            <w:vAlign w:val="center"/>
          </w:tcPr>
          <w:p w14:paraId="7CE39CF5">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3499" w:type="dxa"/>
            <w:vMerge w:val="continue"/>
            <w:tcBorders>
              <w:left w:val="single" w:color="000000" w:sz="4" w:space="0"/>
              <w:right w:val="single" w:color="000000" w:sz="4" w:space="0"/>
            </w:tcBorders>
            <w:shd w:val="clear" w:color="auto" w:fill="auto"/>
            <w:vAlign w:val="center"/>
          </w:tcPr>
          <w:p w14:paraId="6627A067">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p>
        </w:tc>
      </w:tr>
      <w:tr w14:paraId="1D69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6440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56779EC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10kV电缆终端更换，户内热（冷）缩式 截面（mm²) 400以内</w:t>
            </w:r>
          </w:p>
        </w:tc>
        <w:tc>
          <w:tcPr>
            <w:tcW w:w="2683" w:type="dxa"/>
            <w:tcBorders>
              <w:top w:val="single" w:color="000000" w:sz="4" w:space="0"/>
              <w:left w:val="single" w:color="auto" w:sz="4" w:space="0"/>
              <w:bottom w:val="single" w:color="000000" w:sz="4" w:space="0"/>
              <w:right w:val="single" w:color="000000" w:sz="4" w:space="0"/>
            </w:tcBorders>
            <w:shd w:val="clear" w:color="auto" w:fill="auto"/>
            <w:vAlign w:val="center"/>
          </w:tcPr>
          <w:p w14:paraId="250EF9C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按照国家电力行业标准及文件要求，在业主方规定时间内，完成10kV电缆终端更换，通过业主方验收。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B60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3B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22</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2E316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55F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1268" w:type="dxa"/>
            <w:vMerge w:val="continue"/>
            <w:tcBorders>
              <w:left w:val="single" w:color="000000" w:sz="4" w:space="0"/>
              <w:right w:val="single" w:color="000000" w:sz="4" w:space="0"/>
            </w:tcBorders>
            <w:shd w:val="clear" w:color="auto" w:fill="auto"/>
            <w:vAlign w:val="center"/>
          </w:tcPr>
          <w:p w14:paraId="137EAB0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p>
        </w:tc>
        <w:tc>
          <w:tcPr>
            <w:tcW w:w="3499" w:type="dxa"/>
            <w:vMerge w:val="continue"/>
            <w:tcBorders>
              <w:left w:val="single" w:color="000000" w:sz="4" w:space="0"/>
              <w:right w:val="single" w:color="000000" w:sz="4" w:space="0"/>
            </w:tcBorders>
            <w:shd w:val="clear" w:color="auto" w:fill="auto"/>
            <w:vAlign w:val="center"/>
          </w:tcPr>
          <w:p w14:paraId="6BB795D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p>
        </w:tc>
      </w:tr>
      <w:tr w14:paraId="5622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C8A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5A8EE8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10kV电缆终端更换，户外热（冷）缩式 截面（mm²) 400以内</w:t>
            </w:r>
          </w:p>
        </w:tc>
        <w:tc>
          <w:tcPr>
            <w:tcW w:w="2683" w:type="dxa"/>
            <w:tcBorders>
              <w:top w:val="single" w:color="000000" w:sz="4" w:space="0"/>
              <w:left w:val="single" w:color="auto" w:sz="4" w:space="0"/>
              <w:bottom w:val="single" w:color="000000" w:sz="4" w:space="0"/>
              <w:right w:val="single" w:color="000000" w:sz="4" w:space="0"/>
            </w:tcBorders>
            <w:shd w:val="clear" w:color="auto" w:fill="auto"/>
            <w:vAlign w:val="center"/>
          </w:tcPr>
          <w:p w14:paraId="638941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按照国家电力行业标准及文件要求，在业主方规定时间内，完成10kV电缆终端更换，通过业主方验收。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65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套/三相</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F0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22</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D31F7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47D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1268" w:type="dxa"/>
            <w:vMerge w:val="continue"/>
            <w:tcBorders>
              <w:left w:val="single" w:color="000000" w:sz="4" w:space="0"/>
              <w:right w:val="single" w:color="000000" w:sz="4" w:space="0"/>
            </w:tcBorders>
            <w:shd w:val="clear" w:color="auto" w:fill="auto"/>
            <w:vAlign w:val="center"/>
          </w:tcPr>
          <w:p w14:paraId="5DDFC0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p>
        </w:tc>
        <w:tc>
          <w:tcPr>
            <w:tcW w:w="3499" w:type="dxa"/>
            <w:vMerge w:val="continue"/>
            <w:tcBorders>
              <w:left w:val="single" w:color="000000" w:sz="4" w:space="0"/>
              <w:right w:val="single" w:color="000000" w:sz="4" w:space="0"/>
            </w:tcBorders>
            <w:shd w:val="clear" w:color="auto" w:fill="auto"/>
            <w:vAlign w:val="center"/>
          </w:tcPr>
          <w:p w14:paraId="126860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p>
        </w:tc>
      </w:tr>
      <w:tr w14:paraId="77EA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E24EC">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17DD2F5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10kV断路器本体检修</w:t>
            </w:r>
          </w:p>
        </w:tc>
        <w:tc>
          <w:tcPr>
            <w:tcW w:w="2683" w:type="dxa"/>
            <w:tcBorders>
              <w:top w:val="single" w:color="000000" w:sz="4" w:space="0"/>
              <w:left w:val="single" w:color="auto" w:sz="4" w:space="0"/>
              <w:bottom w:val="single" w:color="000000" w:sz="4" w:space="0"/>
              <w:right w:val="single" w:color="000000" w:sz="4" w:space="0"/>
            </w:tcBorders>
            <w:shd w:val="clear" w:color="auto" w:fill="auto"/>
            <w:vAlign w:val="center"/>
          </w:tcPr>
          <w:p w14:paraId="58A0632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按照国家电力行业标准及文件要求，在业主方规定时间内，完成10kV断路器本体检修，通过业主方验收。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5C6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19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110C9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77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12个月</w:t>
            </w:r>
          </w:p>
        </w:tc>
        <w:tc>
          <w:tcPr>
            <w:tcW w:w="1268" w:type="dxa"/>
            <w:vMerge w:val="continue"/>
            <w:tcBorders>
              <w:left w:val="single" w:color="000000" w:sz="4" w:space="0"/>
              <w:bottom w:val="single" w:color="000000" w:sz="4" w:space="0"/>
              <w:right w:val="single" w:color="000000" w:sz="4" w:space="0"/>
            </w:tcBorders>
            <w:shd w:val="clear" w:color="auto" w:fill="auto"/>
            <w:vAlign w:val="center"/>
          </w:tcPr>
          <w:p w14:paraId="5DEF6F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p>
        </w:tc>
        <w:tc>
          <w:tcPr>
            <w:tcW w:w="3499" w:type="dxa"/>
            <w:vMerge w:val="continue"/>
            <w:tcBorders>
              <w:left w:val="single" w:color="000000" w:sz="4" w:space="0"/>
              <w:bottom w:val="single" w:color="000000" w:sz="4" w:space="0"/>
              <w:right w:val="single" w:color="000000" w:sz="4" w:space="0"/>
            </w:tcBorders>
            <w:shd w:val="clear" w:color="auto" w:fill="auto"/>
            <w:vAlign w:val="center"/>
          </w:tcPr>
          <w:p w14:paraId="4A16F96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p>
        </w:tc>
      </w:tr>
    </w:tbl>
    <w:p w14:paraId="3896A288">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0D261F97">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B4B474A">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10414A4F">
      <w:pPr>
        <w:pStyle w:val="20"/>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7021F31B">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EF47542">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E333DB1">
      <w:pPr>
        <w:shd w:val="clear"/>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分标四：实心砖砌筑、柱上开关安装等项目</w:t>
      </w:r>
    </w:p>
    <w:tbl>
      <w:tblPr>
        <w:tblStyle w:val="12"/>
        <w:tblW w:w="139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373"/>
        <w:gridCol w:w="2136"/>
        <w:gridCol w:w="1046"/>
        <w:gridCol w:w="907"/>
        <w:gridCol w:w="1186"/>
        <w:gridCol w:w="1094"/>
        <w:gridCol w:w="1355"/>
        <w:gridCol w:w="3801"/>
      </w:tblGrid>
      <w:tr w14:paraId="41FB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327385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373" w:type="dxa"/>
            <w:tcBorders>
              <w:top w:val="single" w:color="000000" w:sz="4" w:space="0"/>
              <w:left w:val="single" w:color="000000" w:sz="4" w:space="0"/>
              <w:bottom w:val="single" w:color="auto" w:sz="4" w:space="0"/>
              <w:right w:val="single" w:color="000000" w:sz="4" w:space="0"/>
            </w:tcBorders>
            <w:shd w:val="clear" w:color="auto" w:fill="auto"/>
            <w:vAlign w:val="center"/>
          </w:tcPr>
          <w:p w14:paraId="4D27D17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22F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797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2E8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CECD12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服务期/工期</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DF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B7B">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B39">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3D9E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5D26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shd w:val="clear"/>
                <w:lang w:val="en-US" w:eastAsia="zh-CN"/>
              </w:rPr>
              <w:t>实心砖砌筑、柱上开关安装等项目</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0A506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实心砖砌筑</w:t>
            </w:r>
          </w:p>
        </w:tc>
        <w:tc>
          <w:tcPr>
            <w:tcW w:w="2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D16A6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按照国家电力行业标准及文件要求，在业主方规定时间内，完成电缆沟、井实心砖砌筑等，通过业主方验收。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B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m³</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B4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E1DD24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6B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2DD9E9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完成过与招标项目相类似的同等或以上技术要求的项目</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自2021年1月1日至投标截止日，投标人应具有10kV在建或投产线路工程施工（新建或技改或修理）业绩不少于1项。注:业绩必须提供对应的合同复印件、发票和相应查验截图。</w:t>
            </w:r>
          </w:p>
        </w:tc>
        <w:tc>
          <w:tcPr>
            <w:tcW w:w="3801" w:type="dxa"/>
            <w:vMerge w:val="restart"/>
            <w:tcBorders>
              <w:top w:val="single" w:color="000000" w:sz="4" w:space="0"/>
              <w:left w:val="single" w:color="000000" w:sz="4" w:space="0"/>
              <w:right w:val="single" w:color="000000" w:sz="4" w:space="0"/>
            </w:tcBorders>
            <w:shd w:val="clear" w:color="auto" w:fill="auto"/>
            <w:vAlign w:val="center"/>
          </w:tcPr>
          <w:p w14:paraId="57B66FD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1.资质要求</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1）具有有效的安全生产许可证；（2）具有建设行政主管部门核发的电力工程施工总承包三级及以上或输变电工程专业承包三级及以上资质；（3）具有电力监管机构核发的《承装（修、试）电力设施许可证》，许可范围包含三级（10千伏以下）及以上承装、承修、承试；</w:t>
            </w:r>
          </w:p>
          <w:p w14:paraId="5F47A4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2.人员要求</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①项目经理要求：</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（1）应取得机电工程类二级及以上注册建造师资格证书。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（2）持有政府主管部门颁发的项目负责人安全生产考核合格证书。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（3）具有从事2年及以上同类型工程施工管理经验。</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项目部安全员：</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（1）专职。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（2）持有政府主管部门颁发的安全管理人员安全生产考核合格证书，具有从事2年及以上同类型工程施工安全管理经历。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（3）年龄要求：60周岁以下</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（4）人员属性：正式员工（</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安全员</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t>）</w:t>
            </w:r>
          </w:p>
          <w:p w14:paraId="2A8D485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lang w:val="en-US" w:eastAsia="zh-CN"/>
              </w:rPr>
              <w:t>备注</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不接受联合体投标。</w:t>
            </w:r>
          </w:p>
        </w:tc>
      </w:tr>
      <w:tr w14:paraId="456F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F47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1C7992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铁构件拆除</w:t>
            </w:r>
          </w:p>
        </w:tc>
        <w:tc>
          <w:tcPr>
            <w:tcW w:w="2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4523A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按照国家电力行业标准及文件要求，在业主方规定时间内，完成配电开关铁件拆除，通过业主方验收。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05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kg</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D4D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510</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437428">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E973">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355" w:type="dxa"/>
            <w:vMerge w:val="continue"/>
            <w:tcBorders>
              <w:left w:val="single" w:color="000000" w:sz="4" w:space="0"/>
              <w:right w:val="single" w:color="000000" w:sz="4" w:space="0"/>
            </w:tcBorders>
            <w:shd w:val="clear" w:color="auto" w:fill="auto"/>
            <w:vAlign w:val="center"/>
          </w:tcPr>
          <w:p w14:paraId="2FB11E88">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01" w:type="dxa"/>
            <w:vMerge w:val="continue"/>
            <w:tcBorders>
              <w:left w:val="single" w:color="000000" w:sz="4" w:space="0"/>
              <w:right w:val="single" w:color="000000" w:sz="4" w:space="0"/>
            </w:tcBorders>
            <w:shd w:val="clear" w:color="auto" w:fill="auto"/>
            <w:vAlign w:val="center"/>
          </w:tcPr>
          <w:p w14:paraId="41E273B8">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CE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00B7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ABF775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铁构件安装</w:t>
            </w:r>
          </w:p>
        </w:tc>
        <w:tc>
          <w:tcPr>
            <w:tcW w:w="2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199E125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按照国家电力行业标准及文件要求，在业主方规定时间内，完成配电开关铁件安装，通过业主方验收。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45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kg</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59B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550</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1ACBB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4B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355" w:type="dxa"/>
            <w:vMerge w:val="continue"/>
            <w:tcBorders>
              <w:left w:val="single" w:color="000000" w:sz="4" w:space="0"/>
              <w:right w:val="single" w:color="000000" w:sz="4" w:space="0"/>
            </w:tcBorders>
            <w:shd w:val="clear" w:color="auto" w:fill="auto"/>
            <w:vAlign w:val="center"/>
          </w:tcPr>
          <w:p w14:paraId="0E2E25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01" w:type="dxa"/>
            <w:vMerge w:val="continue"/>
            <w:tcBorders>
              <w:left w:val="single" w:color="000000" w:sz="4" w:space="0"/>
              <w:right w:val="single" w:color="000000" w:sz="4" w:space="0"/>
            </w:tcBorders>
            <w:shd w:val="clear" w:color="auto" w:fill="auto"/>
            <w:vAlign w:val="center"/>
          </w:tcPr>
          <w:p w14:paraId="223CCFB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49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612D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3533E5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柱上断路器安装及调试</w:t>
            </w:r>
          </w:p>
        </w:tc>
        <w:tc>
          <w:tcPr>
            <w:tcW w:w="2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9149C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按照国家电力行业标准及文件要求，在业主方规定时间内完成柱上断路器安装及调试，通过业主方验收。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34F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3AD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11</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AA8BE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9EB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355" w:type="dxa"/>
            <w:vMerge w:val="continue"/>
            <w:tcBorders>
              <w:left w:val="single" w:color="000000" w:sz="4" w:space="0"/>
              <w:right w:val="single" w:color="000000" w:sz="4" w:space="0"/>
            </w:tcBorders>
            <w:shd w:val="clear" w:color="auto" w:fill="auto"/>
            <w:vAlign w:val="center"/>
          </w:tcPr>
          <w:p w14:paraId="6246E7B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01" w:type="dxa"/>
            <w:vMerge w:val="continue"/>
            <w:tcBorders>
              <w:left w:val="single" w:color="000000" w:sz="4" w:space="0"/>
              <w:right w:val="single" w:color="000000" w:sz="4" w:space="0"/>
            </w:tcBorders>
            <w:shd w:val="clear" w:color="auto" w:fill="auto"/>
            <w:vAlign w:val="center"/>
          </w:tcPr>
          <w:p w14:paraId="2FD0885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98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65AF2">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1912B1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馈线终端安装及调试</w:t>
            </w:r>
          </w:p>
        </w:tc>
        <w:tc>
          <w:tcPr>
            <w:tcW w:w="2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CB321D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按照国家电力行业标准及文件要求，在业主方规定时间内，完成馈线终端安装及调试，通过业主方验收。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F89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6DC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649173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72E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14:paraId="768C98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01" w:type="dxa"/>
            <w:vMerge w:val="continue"/>
            <w:tcBorders>
              <w:left w:val="single" w:color="000000" w:sz="4" w:space="0"/>
              <w:bottom w:val="single" w:color="000000" w:sz="4" w:space="0"/>
              <w:right w:val="single" w:color="000000" w:sz="4" w:space="0"/>
            </w:tcBorders>
            <w:shd w:val="clear" w:color="auto" w:fill="auto"/>
            <w:vAlign w:val="center"/>
          </w:tcPr>
          <w:p w14:paraId="3D31BC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48FC6F2">
      <w:pPr>
        <w:pStyle w:val="24"/>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7293F824">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B9A68B5">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2CA29151">
      <w:pPr>
        <w:pStyle w:val="20"/>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261ACEF4">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r>
        <w:rPr>
          <w:rFonts w:hint="eastAsia" w:ascii="宋体" w:hAnsi="宋体" w:eastAsia="宋体" w:cs="宋体"/>
          <w:color w:val="auto"/>
          <w:sz w:val="24"/>
          <w:szCs w:val="24"/>
          <w:highlight w:val="none"/>
          <w:lang w:eastAsia="zh-CN"/>
        </w:rPr>
        <w:br w:type="page"/>
      </w:r>
    </w:p>
    <w:p w14:paraId="5258214E">
      <w:pPr>
        <w:pStyle w:val="2"/>
        <w:shd w:val="clear"/>
        <w:rPr>
          <w:rFonts w:hint="eastAsia"/>
          <w:color w:val="auto"/>
          <w:highlight w:val="none"/>
          <w:lang w:eastAsia="zh-CN"/>
        </w:rPr>
      </w:pPr>
    </w:p>
    <w:p w14:paraId="534CF6DF">
      <w:pPr>
        <w:shd w:val="clear"/>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分标五：铁构件拆装、断路器安装等项目</w:t>
      </w:r>
    </w:p>
    <w:tbl>
      <w:tblPr>
        <w:tblStyle w:val="12"/>
        <w:tblW w:w="14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373"/>
        <w:gridCol w:w="3465"/>
        <w:gridCol w:w="1046"/>
        <w:gridCol w:w="907"/>
        <w:gridCol w:w="1186"/>
        <w:gridCol w:w="1094"/>
        <w:gridCol w:w="1524"/>
        <w:gridCol w:w="3113"/>
      </w:tblGrid>
      <w:tr w14:paraId="742A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7C963C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373" w:type="dxa"/>
            <w:tcBorders>
              <w:top w:val="single" w:color="000000" w:sz="4" w:space="0"/>
              <w:left w:val="single" w:color="000000" w:sz="4" w:space="0"/>
              <w:bottom w:val="single" w:color="auto" w:sz="4" w:space="0"/>
              <w:right w:val="single" w:color="000000" w:sz="4" w:space="0"/>
            </w:tcBorders>
            <w:shd w:val="clear" w:color="auto" w:fill="auto"/>
            <w:vAlign w:val="center"/>
          </w:tcPr>
          <w:p w14:paraId="6647DB2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F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3B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3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A97D4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服务期/工期</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D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BB0">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764D">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52D7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024" w:type="dxa"/>
            <w:vMerge w:val="restart"/>
            <w:tcBorders>
              <w:top w:val="single" w:color="auto" w:sz="4" w:space="0"/>
              <w:left w:val="single" w:color="auto" w:sz="4" w:space="0"/>
              <w:right w:val="single" w:color="000000" w:sz="4" w:space="0"/>
            </w:tcBorders>
            <w:shd w:val="clear" w:color="auto" w:fill="auto"/>
            <w:vAlign w:val="center"/>
          </w:tcPr>
          <w:p w14:paraId="163654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铁构件拆装、断路器安装等项目</w:t>
            </w:r>
          </w:p>
        </w:tc>
        <w:tc>
          <w:tcPr>
            <w:tcW w:w="1373" w:type="dxa"/>
            <w:tcBorders>
              <w:top w:val="single" w:color="auto" w:sz="4" w:space="0"/>
              <w:left w:val="single" w:color="000000" w:sz="4" w:space="0"/>
              <w:bottom w:val="single" w:color="000000" w:sz="4" w:space="0"/>
              <w:right w:val="single" w:color="auto" w:sz="4" w:space="0"/>
            </w:tcBorders>
            <w:shd w:val="clear" w:color="auto" w:fill="auto"/>
            <w:vAlign w:val="center"/>
          </w:tcPr>
          <w:p w14:paraId="6431D1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铁构件安装</w:t>
            </w:r>
          </w:p>
        </w:tc>
        <w:tc>
          <w:tcPr>
            <w:tcW w:w="3465" w:type="dxa"/>
            <w:tcBorders>
              <w:top w:val="single" w:color="000000" w:sz="4" w:space="0"/>
              <w:left w:val="single" w:color="auto" w:sz="4" w:space="0"/>
              <w:bottom w:val="single" w:color="000000" w:sz="4" w:space="0"/>
              <w:right w:val="single" w:color="000000" w:sz="4" w:space="0"/>
            </w:tcBorders>
            <w:shd w:val="clear" w:color="auto" w:fill="auto"/>
            <w:vAlign w:val="center"/>
          </w:tcPr>
          <w:p w14:paraId="1AEF587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按照国家电力行业标准及文件要求，在业主方规定时间内，完成配电开关铁件安装，通过业主方验收。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FB4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kg</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6A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EE95B7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4F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2DF7210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完成过与招标项目相类似的同等或以上技术要求的项目</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自2021年1月1日至投标截止日，投标人应具有10kV在建或投产线路工程施工（新建或技改或修理）业绩不少于1项。注:业绩必须提供对应的合同复印件、发票和相应查验截图。</w:t>
            </w:r>
          </w:p>
        </w:tc>
        <w:tc>
          <w:tcPr>
            <w:tcW w:w="3113" w:type="dxa"/>
            <w:vMerge w:val="restart"/>
            <w:tcBorders>
              <w:top w:val="single" w:color="000000" w:sz="4" w:space="0"/>
              <w:left w:val="single" w:color="000000" w:sz="4" w:space="0"/>
              <w:right w:val="single" w:color="000000" w:sz="4" w:space="0"/>
            </w:tcBorders>
            <w:shd w:val="clear" w:color="auto" w:fill="auto"/>
            <w:vAlign w:val="center"/>
          </w:tcPr>
          <w:p w14:paraId="722266B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1.资质要求</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1）具有有效的安全生产许可证；（2）具有建设行政主管部门核发的电力工程施工总承包三级及以上或输变电工程专业承包三级及以上资质；（3）具有电力监管机构核发的《承装（修、试）电力设施许可证》，许可范围包含三级（10千伏以下）及以上承装、承修、承试；</w:t>
            </w:r>
          </w:p>
          <w:p w14:paraId="391FA2D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2.人员要求</w:t>
            </w:r>
            <w:r>
              <w:rPr>
                <w:rFonts w:hint="eastAsia" w:ascii="宋体" w:hAnsi="宋体" w:cs="宋体"/>
                <w:b/>
                <w:bCs/>
                <w:color w:val="auto"/>
                <w:kern w:val="0"/>
                <w:sz w:val="24"/>
                <w:szCs w:val="24"/>
                <w:highlight w:val="none"/>
                <w:lang w:val="en-US" w:eastAsia="zh-CN"/>
              </w:rPr>
              <w:t>：</w:t>
            </w:r>
            <w:r>
              <w:rPr>
                <w:rFonts w:hint="eastAsia" w:ascii="宋体" w:hAnsi="宋体" w:cs="宋体"/>
                <w:color w:val="auto"/>
                <w:kern w:val="2"/>
                <w:sz w:val="24"/>
                <w:szCs w:val="24"/>
                <w:highlight w:val="none"/>
                <w:lang w:val="en-US" w:eastAsia="zh-CN" w:bidi="ar-SA"/>
              </w:rPr>
              <w:t>①</w:t>
            </w:r>
            <w:r>
              <w:rPr>
                <w:rFonts w:hint="eastAsia" w:ascii="宋体" w:hAnsi="宋体" w:eastAsia="宋体" w:cs="宋体"/>
                <w:color w:val="auto"/>
                <w:kern w:val="2"/>
                <w:sz w:val="24"/>
                <w:szCs w:val="24"/>
                <w:highlight w:val="none"/>
                <w:lang w:val="en-US" w:eastAsia="zh-CN" w:bidi="ar-SA"/>
              </w:rPr>
              <w:t>项目经理要求：</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（1）应取得机电工程类二级及以上注册建造师资格证书。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（2）持有政府主管部门颁发的项目负责人安全生产考核合格证书。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（3）具有从事2年及以上同类型工程施工管理经验。</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项目部安全员：</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（1）专职。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（2）持有政府主管部门颁发的安全管理人员安全生产考核合格证书，具有从事2年及以上同类型工程施工安全管理经历。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（3）年龄要求：60周岁以下</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（4）人员属性：正式员工（</w:t>
            </w:r>
            <w:r>
              <w:rPr>
                <w:rFonts w:hint="eastAsia" w:ascii="宋体" w:hAnsi="宋体" w:eastAsia="宋体" w:cs="宋体"/>
                <w:color w:val="auto"/>
                <w:kern w:val="2"/>
                <w:sz w:val="24"/>
                <w:szCs w:val="24"/>
                <w:highlight w:val="none"/>
                <w:lang w:val="en-US" w:eastAsia="zh" w:bidi="ar-SA"/>
              </w:rPr>
              <w:t>提供</w:t>
            </w:r>
            <w:r>
              <w:rPr>
                <w:rFonts w:hint="eastAsia" w:ascii="宋体" w:hAnsi="宋体" w:eastAsia="宋体" w:cs="宋体"/>
                <w:color w:val="auto"/>
                <w:kern w:val="2"/>
                <w:sz w:val="24"/>
                <w:szCs w:val="24"/>
                <w:highlight w:val="none"/>
                <w:lang w:val="en-US" w:eastAsia="zh-CN" w:bidi="ar-SA"/>
              </w:rPr>
              <w:t>安全员</w:t>
            </w:r>
            <w:r>
              <w:rPr>
                <w:rFonts w:hint="eastAsia" w:ascii="宋体" w:hAnsi="宋体" w:eastAsia="宋体" w:cs="宋体"/>
                <w:color w:val="auto"/>
                <w:kern w:val="2"/>
                <w:sz w:val="24"/>
                <w:szCs w:val="24"/>
                <w:highlight w:val="none"/>
                <w:lang w:val="en-US" w:eastAsia="zh" w:bidi="ar-SA"/>
              </w:rPr>
              <w:t>自投标文件递交截止日前近三个月在本单位的社保缴纳证明。</w:t>
            </w:r>
            <w:r>
              <w:rPr>
                <w:rFonts w:hint="eastAsia" w:ascii="宋体" w:hAnsi="宋体" w:eastAsia="宋体" w:cs="宋体"/>
                <w:color w:val="auto"/>
                <w:kern w:val="2"/>
                <w:sz w:val="24"/>
                <w:szCs w:val="24"/>
                <w:highlight w:val="none"/>
                <w:lang w:val="en-US" w:eastAsia="zh-CN" w:bidi="ar-SA"/>
              </w:rPr>
              <w:t>）</w:t>
            </w:r>
          </w:p>
          <w:p w14:paraId="4217E74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lang w:val="en-US" w:eastAsia="zh-CN"/>
              </w:rPr>
              <w:t>备注</w:t>
            </w:r>
            <w:r>
              <w:rPr>
                <w:rFonts w:hint="eastAsia" w:ascii="宋体" w:hAnsi="宋体" w:cs="宋体"/>
                <w:b/>
                <w:bCs/>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不接受联合体投标</w:t>
            </w:r>
          </w:p>
        </w:tc>
      </w:tr>
      <w:tr w14:paraId="6CDC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left w:val="single" w:color="auto" w:sz="4" w:space="0"/>
              <w:right w:val="single" w:color="000000" w:sz="4" w:space="0"/>
            </w:tcBorders>
            <w:shd w:val="clear" w:color="auto" w:fill="auto"/>
            <w:vAlign w:val="center"/>
          </w:tcPr>
          <w:p w14:paraId="3FB3C9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000000" w:sz="4" w:space="0"/>
              <w:left w:val="single" w:color="000000" w:sz="4" w:space="0"/>
              <w:bottom w:val="single" w:color="000000" w:sz="4" w:space="0"/>
              <w:right w:val="single" w:color="auto" w:sz="4" w:space="0"/>
            </w:tcBorders>
            <w:shd w:val="clear" w:color="auto" w:fill="auto"/>
            <w:vAlign w:val="center"/>
          </w:tcPr>
          <w:p w14:paraId="1434511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铁构件拆除</w:t>
            </w:r>
          </w:p>
        </w:tc>
        <w:tc>
          <w:tcPr>
            <w:tcW w:w="3465" w:type="dxa"/>
            <w:tcBorders>
              <w:top w:val="single" w:color="000000" w:sz="4" w:space="0"/>
              <w:left w:val="single" w:color="auto" w:sz="4" w:space="0"/>
              <w:bottom w:val="single" w:color="000000" w:sz="4" w:space="0"/>
              <w:right w:val="single" w:color="000000" w:sz="4" w:space="0"/>
            </w:tcBorders>
            <w:shd w:val="clear" w:color="auto" w:fill="auto"/>
            <w:vAlign w:val="center"/>
          </w:tcPr>
          <w:p w14:paraId="1FBD98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按照国家电力行业标准及文件要求，在业主方规定时间内，完成配电开关铁件拆除，通过业主方验收。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29A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kg</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C2B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1800</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305D8A">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D17">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524" w:type="dxa"/>
            <w:vMerge w:val="continue"/>
            <w:tcBorders>
              <w:left w:val="single" w:color="000000" w:sz="4" w:space="0"/>
              <w:right w:val="single" w:color="000000" w:sz="4" w:space="0"/>
            </w:tcBorders>
            <w:shd w:val="clear" w:color="auto" w:fill="auto"/>
            <w:vAlign w:val="center"/>
          </w:tcPr>
          <w:p w14:paraId="255636FF">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113" w:type="dxa"/>
            <w:vMerge w:val="continue"/>
            <w:tcBorders>
              <w:left w:val="single" w:color="000000" w:sz="4" w:space="0"/>
              <w:right w:val="single" w:color="000000" w:sz="4" w:space="0"/>
            </w:tcBorders>
            <w:shd w:val="clear" w:color="auto" w:fill="auto"/>
            <w:vAlign w:val="center"/>
          </w:tcPr>
          <w:p w14:paraId="2D665451">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4D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024" w:type="dxa"/>
            <w:vMerge w:val="continue"/>
            <w:tcBorders>
              <w:left w:val="single" w:color="auto" w:sz="4" w:space="0"/>
              <w:right w:val="single" w:color="000000" w:sz="4" w:space="0"/>
            </w:tcBorders>
            <w:shd w:val="clear" w:color="auto" w:fill="auto"/>
            <w:vAlign w:val="center"/>
          </w:tcPr>
          <w:p w14:paraId="6F990D8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000000" w:sz="4" w:space="0"/>
              <w:left w:val="single" w:color="000000" w:sz="4" w:space="0"/>
              <w:bottom w:val="single" w:color="000000" w:sz="4" w:space="0"/>
              <w:right w:val="single" w:color="auto" w:sz="4" w:space="0"/>
            </w:tcBorders>
            <w:shd w:val="clear" w:color="auto" w:fill="auto"/>
            <w:vAlign w:val="center"/>
          </w:tcPr>
          <w:p w14:paraId="673E6AC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隔离开关安装及测试</w:t>
            </w:r>
          </w:p>
        </w:tc>
        <w:tc>
          <w:tcPr>
            <w:tcW w:w="3465" w:type="dxa"/>
            <w:tcBorders>
              <w:top w:val="single" w:color="000000" w:sz="4" w:space="0"/>
              <w:left w:val="single" w:color="auto" w:sz="4" w:space="0"/>
              <w:bottom w:val="single" w:color="000000" w:sz="4" w:space="0"/>
              <w:right w:val="single" w:color="000000" w:sz="4" w:space="0"/>
            </w:tcBorders>
            <w:shd w:val="clear" w:color="auto" w:fill="auto"/>
            <w:vAlign w:val="center"/>
          </w:tcPr>
          <w:p w14:paraId="606392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按照国家电力行业标准及文件要求，在业主方规定时间内，完成隔离开关安装及测试，通过业主方验收。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4A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组</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7E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9</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4D71C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2C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524" w:type="dxa"/>
            <w:vMerge w:val="continue"/>
            <w:tcBorders>
              <w:left w:val="single" w:color="000000" w:sz="4" w:space="0"/>
              <w:right w:val="single" w:color="000000" w:sz="4" w:space="0"/>
            </w:tcBorders>
            <w:shd w:val="clear" w:color="auto" w:fill="auto"/>
            <w:vAlign w:val="center"/>
          </w:tcPr>
          <w:p w14:paraId="4B8CEC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113" w:type="dxa"/>
            <w:vMerge w:val="continue"/>
            <w:tcBorders>
              <w:left w:val="single" w:color="000000" w:sz="4" w:space="0"/>
              <w:right w:val="single" w:color="000000" w:sz="4" w:space="0"/>
            </w:tcBorders>
            <w:shd w:val="clear" w:color="auto" w:fill="auto"/>
            <w:vAlign w:val="center"/>
          </w:tcPr>
          <w:p w14:paraId="4B3327F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D5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024" w:type="dxa"/>
            <w:vMerge w:val="continue"/>
            <w:tcBorders>
              <w:left w:val="single" w:color="auto" w:sz="4" w:space="0"/>
              <w:right w:val="single" w:color="000000" w:sz="4" w:space="0"/>
            </w:tcBorders>
            <w:shd w:val="clear" w:color="auto" w:fill="auto"/>
            <w:vAlign w:val="center"/>
          </w:tcPr>
          <w:p w14:paraId="2895EF7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000000" w:sz="4" w:space="0"/>
              <w:left w:val="single" w:color="000000" w:sz="4" w:space="0"/>
              <w:bottom w:val="single" w:color="000000" w:sz="4" w:space="0"/>
              <w:right w:val="single" w:color="auto" w:sz="4" w:space="0"/>
            </w:tcBorders>
            <w:shd w:val="clear" w:color="auto" w:fill="auto"/>
            <w:vAlign w:val="center"/>
          </w:tcPr>
          <w:p w14:paraId="30599C7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柱上断路器安装及调试</w:t>
            </w:r>
          </w:p>
        </w:tc>
        <w:tc>
          <w:tcPr>
            <w:tcW w:w="3465" w:type="dxa"/>
            <w:tcBorders>
              <w:top w:val="single" w:color="000000" w:sz="4" w:space="0"/>
              <w:left w:val="single" w:color="auto" w:sz="4" w:space="0"/>
              <w:bottom w:val="single" w:color="000000" w:sz="4" w:space="0"/>
              <w:right w:val="single" w:color="000000" w:sz="4" w:space="0"/>
            </w:tcBorders>
            <w:shd w:val="clear" w:color="auto" w:fill="auto"/>
            <w:vAlign w:val="center"/>
          </w:tcPr>
          <w:p w14:paraId="59E1799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按照国家电力行业标准及文件要求，在业主方规定时间内完成柱上断路器安装及调试，通过业主方验收。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CB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12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11</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8FC95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185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524" w:type="dxa"/>
            <w:vMerge w:val="continue"/>
            <w:tcBorders>
              <w:left w:val="single" w:color="000000" w:sz="4" w:space="0"/>
              <w:right w:val="single" w:color="000000" w:sz="4" w:space="0"/>
            </w:tcBorders>
            <w:shd w:val="clear" w:color="auto" w:fill="auto"/>
            <w:vAlign w:val="center"/>
          </w:tcPr>
          <w:p w14:paraId="614D4FE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113" w:type="dxa"/>
            <w:vMerge w:val="continue"/>
            <w:tcBorders>
              <w:left w:val="single" w:color="000000" w:sz="4" w:space="0"/>
              <w:right w:val="single" w:color="000000" w:sz="4" w:space="0"/>
            </w:tcBorders>
            <w:shd w:val="clear" w:color="auto" w:fill="auto"/>
            <w:vAlign w:val="center"/>
          </w:tcPr>
          <w:p w14:paraId="55C4364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4A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24" w:type="dxa"/>
            <w:vMerge w:val="continue"/>
            <w:tcBorders>
              <w:left w:val="single" w:color="auto" w:sz="4" w:space="0"/>
              <w:right w:val="single" w:color="000000" w:sz="4" w:space="0"/>
            </w:tcBorders>
            <w:shd w:val="clear" w:color="auto" w:fill="auto"/>
            <w:vAlign w:val="center"/>
          </w:tcPr>
          <w:p w14:paraId="7A24A02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000000" w:sz="4" w:space="0"/>
              <w:left w:val="single" w:color="000000" w:sz="4" w:space="0"/>
              <w:bottom w:val="single" w:color="000000" w:sz="4" w:space="0"/>
              <w:right w:val="single" w:color="auto" w:sz="4" w:space="0"/>
            </w:tcBorders>
            <w:shd w:val="clear" w:color="auto" w:fill="auto"/>
            <w:vAlign w:val="center"/>
          </w:tcPr>
          <w:p w14:paraId="60D7918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馈线终端安装及调试</w:t>
            </w:r>
          </w:p>
        </w:tc>
        <w:tc>
          <w:tcPr>
            <w:tcW w:w="3465" w:type="dxa"/>
            <w:tcBorders>
              <w:top w:val="single" w:color="000000" w:sz="4" w:space="0"/>
              <w:left w:val="single" w:color="auto" w:sz="4" w:space="0"/>
              <w:bottom w:val="single" w:color="000000" w:sz="4" w:space="0"/>
              <w:right w:val="single" w:color="000000" w:sz="4" w:space="0"/>
            </w:tcBorders>
            <w:shd w:val="clear" w:color="auto" w:fill="auto"/>
            <w:vAlign w:val="center"/>
          </w:tcPr>
          <w:p w14:paraId="58D2F5F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按照国家电力行业标准及文件要求，在业主方规定时间内，完成馈线终端安装及调试，通过业主方验收。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5A0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ACB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11</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5869D7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5E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524" w:type="dxa"/>
            <w:vMerge w:val="continue"/>
            <w:tcBorders>
              <w:left w:val="single" w:color="000000" w:sz="4" w:space="0"/>
              <w:right w:val="single" w:color="000000" w:sz="4" w:space="0"/>
            </w:tcBorders>
            <w:shd w:val="clear" w:color="auto" w:fill="auto"/>
            <w:vAlign w:val="center"/>
          </w:tcPr>
          <w:p w14:paraId="4B574DA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113" w:type="dxa"/>
            <w:vMerge w:val="continue"/>
            <w:tcBorders>
              <w:left w:val="single" w:color="000000" w:sz="4" w:space="0"/>
              <w:right w:val="single" w:color="000000" w:sz="4" w:space="0"/>
            </w:tcBorders>
            <w:shd w:val="clear" w:color="auto" w:fill="auto"/>
            <w:vAlign w:val="center"/>
          </w:tcPr>
          <w:p w14:paraId="1C7009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6E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1024" w:type="dxa"/>
            <w:vMerge w:val="continue"/>
            <w:tcBorders>
              <w:left w:val="single" w:color="auto" w:sz="4" w:space="0"/>
              <w:bottom w:val="single" w:color="auto" w:sz="4" w:space="0"/>
              <w:right w:val="single" w:color="000000" w:sz="4" w:space="0"/>
            </w:tcBorders>
            <w:shd w:val="clear" w:color="auto" w:fill="auto"/>
            <w:vAlign w:val="center"/>
          </w:tcPr>
          <w:p w14:paraId="36BBB5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373" w:type="dxa"/>
            <w:tcBorders>
              <w:top w:val="single" w:color="000000" w:sz="4" w:space="0"/>
              <w:left w:val="single" w:color="000000" w:sz="4" w:space="0"/>
              <w:bottom w:val="single" w:color="auto" w:sz="4" w:space="0"/>
              <w:right w:val="single" w:color="auto" w:sz="4" w:space="0"/>
            </w:tcBorders>
            <w:shd w:val="clear" w:color="auto" w:fill="auto"/>
            <w:vAlign w:val="center"/>
          </w:tcPr>
          <w:p w14:paraId="705819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电压互感器安装及调试</w:t>
            </w:r>
          </w:p>
        </w:tc>
        <w:tc>
          <w:tcPr>
            <w:tcW w:w="3465" w:type="dxa"/>
            <w:tcBorders>
              <w:top w:val="single" w:color="000000" w:sz="4" w:space="0"/>
              <w:left w:val="single" w:color="auto" w:sz="4" w:space="0"/>
              <w:bottom w:val="single" w:color="000000" w:sz="4" w:space="0"/>
              <w:right w:val="single" w:color="000000" w:sz="4" w:space="0"/>
            </w:tcBorders>
            <w:shd w:val="clear" w:color="auto" w:fill="auto"/>
            <w:vAlign w:val="center"/>
          </w:tcPr>
          <w:p w14:paraId="7D941F6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按照国家电力行业标准及文件要求，在业主方规定时间内，完成电压互感器安装及调试，通过业主方验收。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FBF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6C2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11</w:t>
            </w:r>
          </w:p>
        </w:tc>
        <w:tc>
          <w:tcPr>
            <w:tcW w:w="118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82F540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以甲方通知为准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A6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5FB6EA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113" w:type="dxa"/>
            <w:vMerge w:val="continue"/>
            <w:tcBorders>
              <w:left w:val="single" w:color="000000" w:sz="4" w:space="0"/>
              <w:bottom w:val="single" w:color="000000" w:sz="4" w:space="0"/>
              <w:right w:val="single" w:color="000000" w:sz="4" w:space="0"/>
            </w:tcBorders>
            <w:shd w:val="clear" w:color="auto" w:fill="auto"/>
            <w:vAlign w:val="center"/>
          </w:tcPr>
          <w:p w14:paraId="409D92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7851F697">
      <w:pPr>
        <w:pStyle w:val="2"/>
        <w:shd w:val="clear"/>
        <w:rPr>
          <w:rFonts w:hint="eastAsia"/>
          <w:color w:val="auto"/>
          <w:highlight w:val="none"/>
          <w:lang w:val="en-US" w:eastAsia="zh-CN"/>
        </w:rPr>
      </w:pPr>
    </w:p>
    <w:p w14:paraId="19A03F4E">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73C2C6E8">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420DF17">
      <w:pPr>
        <w:pStyle w:val="2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7DD53D5">
      <w:pPr>
        <w:pStyle w:val="20"/>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737951C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r>
        <w:rPr>
          <w:rFonts w:hint="eastAsia" w:ascii="宋体" w:hAnsi="宋体" w:eastAsia="宋体" w:cs="宋体"/>
          <w:color w:val="auto"/>
          <w:sz w:val="24"/>
          <w:szCs w:val="24"/>
          <w:highlight w:val="none"/>
        </w:rPr>
        <w:br w:type="page"/>
      </w:r>
    </w:p>
    <w:p w14:paraId="2665F7EF">
      <w:pPr>
        <w:pStyle w:val="2"/>
        <w:shd w:val="clear"/>
        <w:rPr>
          <w:rFonts w:hint="eastAsia"/>
          <w:color w:val="auto"/>
          <w:highlight w:val="none"/>
        </w:rPr>
      </w:pPr>
    </w:p>
    <w:p w14:paraId="2665DA22">
      <w:pPr>
        <w:pStyle w:val="10"/>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附件2：</w:t>
      </w:r>
      <w:bookmarkStart w:id="0" w:name="_Hlk137887808"/>
      <w:r>
        <w:rPr>
          <w:rFonts w:hint="eastAsia" w:ascii="宋体" w:hAnsi="宋体" w:eastAsia="宋体" w:cs="宋体"/>
          <w:b/>
          <w:bCs/>
          <w:color w:val="auto"/>
          <w:kern w:val="0"/>
          <w:sz w:val="24"/>
          <w:szCs w:val="24"/>
          <w:highlight w:val="none"/>
        </w:rPr>
        <w:t>投标文件的递交及上传说明</w:t>
      </w:r>
      <w:bookmarkEnd w:id="0"/>
    </w:p>
    <w:p w14:paraId="7041228D">
      <w:pPr>
        <w:keepNext w:val="0"/>
        <w:keepLines w:val="0"/>
        <w:pageBreakBefore w:val="0"/>
        <w:widowControl w:val="0"/>
        <w:shd w:val="clear"/>
        <w:kinsoku/>
        <w:wordWrap/>
        <w:overflowPunct/>
        <w:topLinePunct w:val="0"/>
        <w:autoSpaceDE/>
        <w:autoSpaceDN/>
        <w:bidi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本项目仅接受电子投标文件（包括：国家电网有限公司电子商务平台-电工交易专区电子投标文件以及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电子投标文件，2个系统电子投标文件均须在应答截止时间之前完成上传），不接受纸质、光盘等形式文件，不接受投标人到现场递交投标文件、投标文件的修改文件。</w:t>
      </w:r>
    </w:p>
    <w:p w14:paraId="6D8E513E">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1.国家电网电子商务平台-电工交易专区电子投标文件：指投标人上传至招标人招投标信息系统（即国家电网有限公司电子商务平台-电工交易专区https://sgccetp.com.cn）的投标文件。</w:t>
      </w:r>
    </w:p>
    <w:p w14:paraId="5E16C9FA">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电子投标文件：指上传至“</w:t>
      </w:r>
      <w:r>
        <w:rPr>
          <w:rFonts w:hint="eastAsia" w:ascii="宋体" w:hAnsi="宋体" w:eastAsia="宋体" w:cs="宋体"/>
          <w:color w:val="auto"/>
          <w:sz w:val="24"/>
          <w:szCs w:val="24"/>
          <w:highlight w:val="none"/>
          <w:lang w:val="en-US" w:eastAsia="zh-CN"/>
        </w:rPr>
        <w:t>国网智能科技股份有限公司供应链管理系统平台</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”，网址：http://jypt.connectxun.com/）的投标文件。</w:t>
      </w:r>
    </w:p>
    <w:p w14:paraId="64A86DDF">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3.电子投标文件的上传说明</w:t>
      </w:r>
    </w:p>
    <w:tbl>
      <w:tblPr>
        <w:tblStyle w:val="23"/>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4187"/>
        <w:gridCol w:w="7685"/>
      </w:tblGrid>
      <w:tr w14:paraId="54E7301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2" w:type="pct"/>
            <w:vAlign w:val="center"/>
          </w:tcPr>
          <w:p w14:paraId="576A52F0">
            <w:pPr>
              <w:shd w:val="clea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电子投标文件内容</w:t>
            </w:r>
          </w:p>
        </w:tc>
        <w:tc>
          <w:tcPr>
            <w:tcW w:w="1477" w:type="pct"/>
            <w:vAlign w:val="center"/>
          </w:tcPr>
          <w:p w14:paraId="1C07AFA4">
            <w:pPr>
              <w:shd w:val="clea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文件上传要求</w:t>
            </w:r>
          </w:p>
        </w:tc>
        <w:tc>
          <w:tcPr>
            <w:tcW w:w="2711" w:type="pct"/>
            <w:vAlign w:val="center"/>
          </w:tcPr>
          <w:p w14:paraId="326308EF">
            <w:pPr>
              <w:shd w:val="clea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7165DF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3" w:hRule="atLeast"/>
          <w:tblHeader/>
          <w:jc w:val="center"/>
        </w:trPr>
        <w:tc>
          <w:tcPr>
            <w:tcW w:w="812" w:type="pct"/>
            <w:vAlign w:val="center"/>
          </w:tcPr>
          <w:p w14:paraId="4A53FF7E">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w:t>
            </w:r>
          </w:p>
        </w:tc>
        <w:tc>
          <w:tcPr>
            <w:tcW w:w="1477" w:type="pct"/>
            <w:vAlign w:val="center"/>
          </w:tcPr>
          <w:p w14:paraId="56C840E3">
            <w:pPr>
              <w:shd w:val="clea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Align w:val="center"/>
          </w:tcPr>
          <w:p w14:paraId="4D1C1E80">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报价文件包括报价文件（具体内容以招标文件规定为准）。</w:t>
            </w:r>
          </w:p>
        </w:tc>
      </w:tr>
      <w:tr w14:paraId="21EBD13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1998CA4C">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技术文件</w:t>
            </w:r>
          </w:p>
        </w:tc>
        <w:tc>
          <w:tcPr>
            <w:tcW w:w="1477" w:type="pct"/>
            <w:vAlign w:val="center"/>
          </w:tcPr>
          <w:p w14:paraId="1DCF0C48">
            <w:pPr>
              <w:shd w:val="clea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restart"/>
            <w:vAlign w:val="center"/>
          </w:tcPr>
          <w:p w14:paraId="5E5DDABB">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投标人应保证国家电网电子商务平台-电工交易专区电子投标文件和</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内容的一致性。如商务、技术投标文件中资质业绩投标文件支持证明材料较大无法上传至国家电网电子商务平台-电工交易专区系统，须在国家电网电子商务平台-电工交易专区系统上传投标文件（不含证明材料），并在国家电网电子商务平台-电工交易专区上传文件首页增加投标文件上传情况说明（详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：投标文件上传情况说明），</w:t>
            </w:r>
            <w:r>
              <w:rPr>
                <w:rFonts w:hint="eastAsia" w:ascii="宋体" w:hAnsi="宋体" w:eastAsia="宋体" w:cs="宋体"/>
                <w:b/>
                <w:color w:val="auto"/>
                <w:sz w:val="24"/>
                <w:szCs w:val="24"/>
                <w:highlight w:val="none"/>
              </w:rPr>
              <w:t>同时在</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按分包上传完整、清晰的签字、盖章版电子投标文件</w:t>
            </w:r>
            <w:r>
              <w:rPr>
                <w:rFonts w:hint="eastAsia" w:ascii="宋体" w:hAnsi="宋体" w:eastAsia="宋体" w:cs="宋体"/>
                <w:color w:val="auto"/>
                <w:sz w:val="24"/>
                <w:szCs w:val="24"/>
                <w:highlight w:val="none"/>
              </w:rPr>
              <w:t>。</w:t>
            </w:r>
          </w:p>
        </w:tc>
      </w:tr>
      <w:tr w14:paraId="02F572B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261DE5E7">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商务文件</w:t>
            </w:r>
          </w:p>
        </w:tc>
        <w:tc>
          <w:tcPr>
            <w:tcW w:w="1477" w:type="pct"/>
            <w:vAlign w:val="center"/>
          </w:tcPr>
          <w:p w14:paraId="2846A8FA">
            <w:pPr>
              <w:shd w:val="clea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continue"/>
            <w:vAlign w:val="center"/>
          </w:tcPr>
          <w:p w14:paraId="1C0767D5">
            <w:pPr>
              <w:shd w:val="clear"/>
              <w:adjustRightInd w:val="0"/>
              <w:snapToGrid w:val="0"/>
              <w:rPr>
                <w:rFonts w:hint="eastAsia" w:ascii="宋体" w:hAnsi="宋体" w:eastAsia="宋体" w:cs="宋体"/>
                <w:color w:val="auto"/>
                <w:sz w:val="24"/>
                <w:szCs w:val="24"/>
                <w:highlight w:val="none"/>
              </w:rPr>
            </w:pPr>
          </w:p>
        </w:tc>
      </w:tr>
      <w:tr w14:paraId="5F56E63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2A1D4B0B">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修改为具体编制条目内容规定详见招标文件“投标文件格式”章节。</w:t>
            </w:r>
          </w:p>
        </w:tc>
      </w:tr>
    </w:tbl>
    <w:p w14:paraId="0AD75010">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4.国家电网电子商务平台-电工交易专区电子投标文件报价文件、商务文件、技术文件制作上传说明</w:t>
      </w:r>
    </w:p>
    <w:p w14:paraId="1721A7D9">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（1）报价部分：应答报价直接在国家电网有限公司电子商务平台-电工交易专区填写，以系统生成为准，</w:t>
      </w:r>
      <w:r>
        <w:rPr>
          <w:rFonts w:hint="eastAsia" w:ascii="宋体" w:hAnsi="宋体" w:eastAsia="宋体" w:cs="宋体"/>
          <w:color w:val="auto"/>
          <w:sz w:val="24"/>
          <w:szCs w:val="24"/>
          <w:highlight w:val="none"/>
          <w:lang w:val="en-US" w:eastAsia="zh-CN"/>
        </w:rPr>
        <w:t>同时需根据招标文件格式制作报价文件，</w:t>
      </w:r>
      <w:r>
        <w:rPr>
          <w:rFonts w:hint="eastAsia" w:ascii="宋体" w:hAnsi="宋体" w:eastAsia="宋体" w:cs="宋体"/>
          <w:color w:val="auto"/>
          <w:sz w:val="24"/>
          <w:szCs w:val="24"/>
          <w:highlight w:val="none"/>
        </w:rPr>
        <w:t>按包制作为</w:t>
      </w:r>
      <w:r>
        <w:rPr>
          <w:rFonts w:hint="eastAsia" w:ascii="宋体" w:hAnsi="宋体" w:eastAsia="宋体" w:cs="宋体"/>
          <w:color w:val="auto"/>
          <w:sz w:val="24"/>
          <w:szCs w:val="24"/>
          <w:highlight w:val="none"/>
          <w:lang w:val="en-US" w:eastAsia="zh-CN"/>
        </w:rPr>
        <w:t>pdf格式签章、签字完成后上传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电子商务平台-电工交易专区</w:t>
      </w:r>
      <w:r>
        <w:rPr>
          <w:rFonts w:hint="eastAsia" w:ascii="宋体" w:hAnsi="宋体" w:eastAsia="宋体" w:cs="宋体"/>
          <w:b/>
          <w:bCs/>
          <w:color w:val="auto"/>
          <w:sz w:val="24"/>
          <w:szCs w:val="24"/>
          <w:highlight w:val="none"/>
          <w:lang w:val="en-US" w:eastAsia="zh-CN"/>
        </w:rPr>
        <w:t>维护的价格与明细应与供应链管理系统平台生成的开标（报价）文件实质性内容保持一致</w:t>
      </w:r>
      <w:r>
        <w:rPr>
          <w:rFonts w:hint="eastAsia" w:ascii="宋体" w:hAnsi="宋体" w:eastAsia="宋体" w:cs="宋体"/>
          <w:b/>
          <w:bCs/>
          <w:color w:val="auto"/>
          <w:sz w:val="24"/>
          <w:szCs w:val="24"/>
          <w:highlight w:val="none"/>
        </w:rPr>
        <w:t>。</w:t>
      </w:r>
    </w:p>
    <w:p w14:paraId="634A6E96">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（2）商务部分：按包制作为</w:t>
      </w:r>
      <w:bookmarkStart w:id="1" w:name="_Hlk75342351"/>
      <w:r>
        <w:rPr>
          <w:rFonts w:hint="eastAsia" w:ascii="宋体" w:hAnsi="宋体" w:eastAsia="宋体" w:cs="宋体"/>
          <w:color w:val="auto"/>
          <w:sz w:val="24"/>
          <w:szCs w:val="24"/>
          <w:highlight w:val="none"/>
        </w:rPr>
        <w:t>docx格式</w:t>
      </w:r>
      <w:bookmarkEnd w:id="1"/>
      <w:r>
        <w:rPr>
          <w:rFonts w:hint="eastAsia" w:ascii="宋体" w:hAnsi="宋体" w:eastAsia="宋体" w:cs="宋体"/>
          <w:color w:val="auto"/>
          <w:sz w:val="24"/>
          <w:szCs w:val="24"/>
          <w:highlight w:val="none"/>
        </w:rPr>
        <w:t>，按包批量在“投标工具-商务部分-维护商务部分-补充文件”端口上传。</w:t>
      </w:r>
    </w:p>
    <w:p w14:paraId="2B262EDB">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（3）技术部分：按包制作为docx格式，按包批量在“投标工具-其他技术投标文件-维护其他技术投标文件-专项投标文件”端口上传。</w:t>
      </w:r>
    </w:p>
    <w:p w14:paraId="6E5112AE">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投标文件递交流程</w:t>
      </w:r>
    </w:p>
    <w:p w14:paraId="66370327">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sectPr>
          <w:headerReference r:id="rId3" w:type="default"/>
          <w:footerReference r:id="rId4" w:type="default"/>
          <w:pgSz w:w="16838" w:h="11906" w:orient="landscape"/>
          <w:pgMar w:top="1134" w:right="1440" w:bottom="1134" w:left="1440" w:header="851" w:footer="992" w:gutter="0"/>
          <w:cols w:space="720" w:num="1"/>
          <w:docGrid w:linePitch="312" w:charSpace="0"/>
        </w:sect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”上传。投标人登录“</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”，在规定时间内完成</w:t>
      </w:r>
      <w:r>
        <w:rPr>
          <w:rFonts w:hint="eastAsia" w:ascii="宋体" w:hAnsi="宋体" w:eastAsia="宋体" w:cs="宋体"/>
          <w:color w:val="auto"/>
          <w:sz w:val="24"/>
          <w:szCs w:val="24"/>
          <w:highlight w:val="none"/>
          <w:lang w:val="en-US" w:eastAsia="zh-CN"/>
        </w:rPr>
        <w:t>开标（报价）文件、</w:t>
      </w:r>
      <w:r>
        <w:rPr>
          <w:rFonts w:hint="eastAsia" w:ascii="宋体" w:hAnsi="宋体" w:eastAsia="宋体" w:cs="宋体"/>
          <w:color w:val="auto"/>
          <w:sz w:val="24"/>
          <w:szCs w:val="24"/>
          <w:highlight w:val="none"/>
        </w:rPr>
        <w:t>投标文件的上传。</w:t>
      </w:r>
      <w:r>
        <w:rPr>
          <w:rFonts w:hint="eastAsia" w:ascii="宋体" w:hAnsi="宋体" w:eastAsia="宋体" w:cs="宋体"/>
          <w:color w:val="auto"/>
          <w:sz w:val="24"/>
          <w:szCs w:val="24"/>
          <w:highlight w:val="none"/>
          <w:lang w:val="en-US" w:eastAsia="zh-CN"/>
        </w:rPr>
        <w:t>开标（报价）文件在导出并维护上传明细表后，自动生成；</w:t>
      </w:r>
      <w:r>
        <w:rPr>
          <w:rFonts w:hint="eastAsia" w:ascii="宋体" w:hAnsi="宋体" w:eastAsia="宋体" w:cs="宋体"/>
          <w:color w:val="auto"/>
          <w:sz w:val="24"/>
          <w:szCs w:val="24"/>
          <w:highlight w:val="none"/>
        </w:rPr>
        <w:t>电子投标文件按照</w:t>
      </w:r>
      <w:r>
        <w:rPr>
          <w:rFonts w:hint="eastAsia" w:ascii="宋体" w:hAnsi="宋体" w:eastAsia="宋体" w:cs="宋体"/>
          <w:color w:val="auto"/>
          <w:sz w:val="24"/>
          <w:szCs w:val="24"/>
          <w:highlight w:val="none"/>
          <w:lang w:val="en-US" w:eastAsia="zh-CN"/>
        </w:rPr>
        <w:t>招标文件格式要求制作完成后，上传docx格式</w:t>
      </w:r>
      <w:r>
        <w:rPr>
          <w:rFonts w:hint="eastAsia" w:ascii="宋体" w:hAnsi="宋体" w:eastAsia="宋体" w:cs="宋体"/>
          <w:color w:val="auto"/>
          <w:sz w:val="24"/>
          <w:szCs w:val="24"/>
          <w:highlight w:val="none"/>
        </w:rPr>
        <w:t>，以包为单位分别上传该包的商务、技术投标文件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并利用“移动CA”APP（供应链管理系统平台注册时根据引导注册免费使用，需同时申请电子签章及法定代表人、被授权人签章等）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val="en-US" w:eastAsia="zh-CN"/>
        </w:rPr>
        <w:t>在文件加密后自动命名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投标文件提交前，须确认该内容解密后可读，对于不可读取的将不作评审（若电子文件内容在随机选取的不少于三台电脑上均无法打开，则视为其电子文件不可读取）。</w:t>
      </w:r>
    </w:p>
    <w:p w14:paraId="03AE3471">
      <w:pPr>
        <w:pStyle w:val="10"/>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bCs/>
          <w:color w:val="auto"/>
          <w:kern w:val="0"/>
          <w:sz w:val="24"/>
          <w:szCs w:val="24"/>
          <w:highlight w:val="none"/>
        </w:rPr>
        <w:t>投标文件上传情况说明</w:t>
      </w:r>
    </w:p>
    <w:p w14:paraId="35DA589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1772920</wp:posOffset>
            </wp:positionH>
            <wp:positionV relativeFrom="paragraph">
              <wp:posOffset>2328545</wp:posOffset>
            </wp:positionV>
            <wp:extent cx="635" cy="635"/>
            <wp:effectExtent l="0" t="0" r="0" b="0"/>
            <wp:wrapNone/>
            <wp:docPr id="26" name="墨迹 26"/>
            <wp:cNvGraphicFramePr/>
            <a:graphic xmlns:a="http://schemas.openxmlformats.org/drawingml/2006/main">
              <a:graphicData uri="http://schemas.openxmlformats.org/drawingml/2006/picture">
                <pic:pic xmlns:pic="http://schemas.openxmlformats.org/drawingml/2006/picture">
                  <pic:nvPicPr>
                    <pic:cNvPr id="26" name="墨迹 26"/>
                    <pic:cNvPicPr/>
                  </pic:nvPicPr>
                  <pic:blipFill>
                    <a:blip r:embed="rId7"/>
                    <a:stretch>
                      <a:fillRect/>
                    </a:stretch>
                  </pic:blipFill>
                  <pic:spPr>
                    <a:xfrm>
                      <a:off x="0" y="0"/>
                      <a:ext cx="36000" cy="216000"/>
                    </a:xfrm>
                    <a:prstGeom prst="rect">
                      <a:avLst/>
                    </a:prstGeom>
                  </pic:spPr>
                </pic:pic>
              </a:graphicData>
            </a:graphic>
          </wp:anchor>
        </w:drawing>
      </w:r>
      <w:r>
        <w:rPr>
          <w:rFonts w:hint="eastAsia" w:ascii="宋体" w:hAnsi="宋体" w:eastAsia="宋体" w:cs="宋体"/>
          <w:color w:val="auto"/>
          <w:sz w:val="24"/>
          <w:szCs w:val="24"/>
          <w:highlight w:val="none"/>
        </w:rPr>
        <w:t>（投标人的电子投标文件需同时在国家电网有限公司电子商务平台-电工交易专区以及“</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val="en-US" w:eastAsia="zh-CN"/>
        </w:rPr>
        <w:t>因</w:t>
      </w:r>
      <w:r>
        <w:rPr>
          <w:rFonts w:hint="eastAsia" w:ascii="宋体" w:hAnsi="宋体" w:eastAsia="宋体" w:cs="宋体"/>
          <w:color w:val="auto"/>
          <w:sz w:val="24"/>
          <w:szCs w:val="24"/>
          <w:highlight w:val="none"/>
        </w:rPr>
        <w:t>商务、技术投标文件较大无法完整上传至国家电网有限公司电子商务平台-电工交易专区系统，“</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必须上传完整的商务、技术投标文件</w:t>
      </w:r>
      <w:r>
        <w:rPr>
          <w:rFonts w:hint="eastAsia" w:ascii="宋体" w:hAnsi="宋体" w:eastAsia="宋体" w:cs="宋体"/>
          <w:color w:val="auto"/>
          <w:sz w:val="24"/>
          <w:szCs w:val="24"/>
          <w:highlight w:val="none"/>
        </w:rPr>
        <w:t>。）</w:t>
      </w:r>
    </w:p>
    <w:p w14:paraId="40EEDEE2">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3FDBFA1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p>
    <w:p w14:paraId="0DD6F4D3">
      <w:pPr>
        <w:keepNext w:val="0"/>
        <w:keepLines w:val="0"/>
        <w:pageBreakBefore w:val="0"/>
        <w:widowControl w:val="0"/>
        <w:shd w:val="clear"/>
        <w:kinsoku/>
        <w:wordWrap/>
        <w:overflowPunct/>
        <w:topLinePunct w:val="0"/>
        <w:autoSpaceDE/>
        <w:autoSpaceDN/>
        <w:bidi w:val="0"/>
        <w:adjustRightInd/>
        <w:snapToGrid/>
        <w:spacing w:line="240" w:lineRule="auto"/>
        <w:ind w:firstLine="64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投标文件上传情况说明</w:t>
      </w:r>
    </w:p>
    <w:p w14:paraId="4BD3DABC">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p>
    <w:p w14:paraId="5AF958C2">
      <w:pPr>
        <w:keepNext w:val="0"/>
        <w:keepLines w:val="0"/>
        <w:pageBreakBefore w:val="0"/>
        <w:widowControl w:val="0"/>
        <w:shd w:val="clear"/>
        <w:kinsoku/>
        <w:wordWrap/>
        <w:overflowPunct/>
        <w:topLinePunct w:val="0"/>
        <w:autoSpaceDE/>
        <w:autoSpaceDN/>
        <w:bidi w:val="0"/>
        <w:adjustRightInd/>
        <w:snapToGrid/>
        <w:spacing w:line="24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国网智能科技股份有限公司</w:t>
      </w:r>
      <w:r>
        <w:rPr>
          <w:rFonts w:hint="eastAsia" w:ascii="宋体" w:hAnsi="宋体" w:eastAsia="宋体" w:cs="宋体"/>
          <w:color w:val="auto"/>
          <w:sz w:val="24"/>
          <w:szCs w:val="24"/>
          <w:highlight w:val="none"/>
        </w:rPr>
        <w:t>：</w:t>
      </w:r>
    </w:p>
    <w:p w14:paraId="3BEC27D3">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按照招标文件相关要求，我方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（投标人名称）递交了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项目投标文件及有关资料，所参与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p>
    <w:p w14:paraId="2361B6EE">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标包投标文件</w:t>
      </w:r>
      <w:r>
        <w:rPr>
          <w:rFonts w:hint="eastAsia" w:ascii="宋体" w:hAnsi="宋体" w:eastAsia="宋体" w:cs="宋体"/>
          <w:color w:val="auto"/>
          <w:sz w:val="24"/>
          <w:szCs w:val="24"/>
          <w:highlight w:val="none"/>
          <w:lang w:val="en-US" w:eastAsia="zh-CN"/>
        </w:rPr>
        <w:t>较大</w:t>
      </w:r>
      <w:r>
        <w:rPr>
          <w:rFonts w:hint="eastAsia" w:ascii="宋体" w:hAnsi="宋体" w:eastAsia="宋体" w:cs="宋体"/>
          <w:color w:val="auto"/>
          <w:sz w:val="24"/>
          <w:szCs w:val="24"/>
          <w:highlight w:val="none"/>
        </w:rPr>
        <w:t>无法完整上传至国家电网有限公司电子商务平台-电工交易专区系统，我方在</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上传了完整、清晰的电子投标文件。</w:t>
      </w:r>
    </w:p>
    <w:p w14:paraId="6AE39617">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特此说明。</w:t>
      </w:r>
    </w:p>
    <w:p w14:paraId="2980D21A">
      <w:pPr>
        <w:shd w:val="clear"/>
        <w:ind w:firstLine="456" w:firstLineChars="190"/>
        <w:rPr>
          <w:rFonts w:hint="eastAsia" w:ascii="宋体" w:hAnsi="宋体" w:eastAsia="宋体" w:cs="宋体"/>
          <w:color w:val="auto"/>
          <w:sz w:val="24"/>
          <w:szCs w:val="24"/>
          <w:highlight w:val="none"/>
        </w:rPr>
      </w:pPr>
    </w:p>
    <w:p w14:paraId="21C02F97">
      <w:pPr>
        <w:shd w:val="clear"/>
        <w:ind w:firstLine="456" w:firstLineChars="190"/>
        <w:rPr>
          <w:rFonts w:hint="eastAsia" w:ascii="宋体" w:hAnsi="宋体" w:eastAsia="宋体" w:cs="宋体"/>
          <w:color w:val="auto"/>
          <w:sz w:val="24"/>
          <w:szCs w:val="24"/>
          <w:highlight w:val="none"/>
        </w:rPr>
      </w:pPr>
    </w:p>
    <w:p w14:paraId="5AA7BE24">
      <w:pPr>
        <w:keepNext w:val="0"/>
        <w:keepLines w:val="0"/>
        <w:pageBreakBefore w:val="0"/>
        <w:widowControl w:val="0"/>
        <w:shd w:val="clear"/>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5912C2AB">
      <w:pPr>
        <w:keepNext w:val="0"/>
        <w:keepLines w:val="0"/>
        <w:pageBreakBefore w:val="0"/>
        <w:widowControl w:val="0"/>
        <w:shd w:val="clear"/>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p>
    <w:p w14:paraId="1C821B1F">
      <w:pPr>
        <w:keepNext w:val="0"/>
        <w:keepLines w:val="0"/>
        <w:pageBreakBefore w:val="0"/>
        <w:widowControl w:val="0"/>
        <w:shd w:val="clear"/>
        <w:kinsoku/>
        <w:wordWrap/>
        <w:overflowPunct/>
        <w:topLinePunct w:val="0"/>
        <w:autoSpaceDE/>
        <w:autoSpaceDN/>
        <w:bidi w:val="0"/>
        <w:adjustRightInd/>
        <w:snapToGrid/>
        <w:ind w:firstLine="600"/>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年    月    日</w:t>
      </w:r>
    </w:p>
    <w:p w14:paraId="5AA08F6B">
      <w:pPr>
        <w:pStyle w:val="20"/>
        <w:keepNext w:val="0"/>
        <w:keepLines w:val="0"/>
        <w:pageBreakBefore w:val="0"/>
        <w:widowControl w:val="0"/>
        <w:shd w:val="clear"/>
        <w:tabs>
          <w:tab w:val="left" w:pos="625"/>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p>
    <w:sectPr>
      <w:footerReference r:id="rId5"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C4F4">
    <w:pPr>
      <w:pStyle w:val="8"/>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C775B5">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C775B5">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482D">
    <w:pPr>
      <w:pStyle w:val="10"/>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3DCAB29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D567">
    <w:pPr>
      <w:pStyle w:val="11"/>
      <w:pBdr>
        <w:bottom w:val="none" w:color="auto" w:sz="0" w:space="0"/>
      </w:pBdr>
      <w:ind w:right="420"/>
      <w:jc w:val="both"/>
      <w:rPr>
        <w:rFonts w:hint="default" w:ascii="方正仿宋_GBK" w:eastAsia="方正仿宋_GBK"/>
        <w:sz w:val="21"/>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 w:name="KSO_WPS_MARK_KEY" w:val="f0431435-6720-459c-9809-76d24efff92e"/>
  </w:docVars>
  <w:rsids>
    <w:rsidRoot w:val="00F07759"/>
    <w:rsid w:val="00087175"/>
    <w:rsid w:val="000E5393"/>
    <w:rsid w:val="001A2D7D"/>
    <w:rsid w:val="001A7EC4"/>
    <w:rsid w:val="001E6907"/>
    <w:rsid w:val="00294ED8"/>
    <w:rsid w:val="003359FD"/>
    <w:rsid w:val="00385E05"/>
    <w:rsid w:val="0040005E"/>
    <w:rsid w:val="00424F24"/>
    <w:rsid w:val="00442C7F"/>
    <w:rsid w:val="004870F5"/>
    <w:rsid w:val="004D392E"/>
    <w:rsid w:val="00504B46"/>
    <w:rsid w:val="00617E09"/>
    <w:rsid w:val="0066333F"/>
    <w:rsid w:val="006D7DD1"/>
    <w:rsid w:val="006F7A5B"/>
    <w:rsid w:val="00750353"/>
    <w:rsid w:val="00787BCF"/>
    <w:rsid w:val="00824FC9"/>
    <w:rsid w:val="00831AA6"/>
    <w:rsid w:val="008C6072"/>
    <w:rsid w:val="009009E1"/>
    <w:rsid w:val="0097230A"/>
    <w:rsid w:val="009B4864"/>
    <w:rsid w:val="00A833A8"/>
    <w:rsid w:val="00AD036A"/>
    <w:rsid w:val="00AE02E9"/>
    <w:rsid w:val="00AE38F5"/>
    <w:rsid w:val="00B83C31"/>
    <w:rsid w:val="00C035AE"/>
    <w:rsid w:val="00C96F18"/>
    <w:rsid w:val="00CF632D"/>
    <w:rsid w:val="00DA120B"/>
    <w:rsid w:val="00DE53A1"/>
    <w:rsid w:val="00EA2389"/>
    <w:rsid w:val="00F05C60"/>
    <w:rsid w:val="00F06270"/>
    <w:rsid w:val="00F07759"/>
    <w:rsid w:val="00F74A14"/>
    <w:rsid w:val="012208A0"/>
    <w:rsid w:val="013B39D5"/>
    <w:rsid w:val="01B506E8"/>
    <w:rsid w:val="01E66C38"/>
    <w:rsid w:val="024E0501"/>
    <w:rsid w:val="027E4A9E"/>
    <w:rsid w:val="02A82694"/>
    <w:rsid w:val="02DB3122"/>
    <w:rsid w:val="03B72F16"/>
    <w:rsid w:val="042B3D4F"/>
    <w:rsid w:val="04E72BB1"/>
    <w:rsid w:val="052D0A47"/>
    <w:rsid w:val="06CD2089"/>
    <w:rsid w:val="079616A3"/>
    <w:rsid w:val="07D828C5"/>
    <w:rsid w:val="089F25C6"/>
    <w:rsid w:val="09002B02"/>
    <w:rsid w:val="0961311E"/>
    <w:rsid w:val="09BB1D7B"/>
    <w:rsid w:val="0A1D10DD"/>
    <w:rsid w:val="0AF34D05"/>
    <w:rsid w:val="0B42259C"/>
    <w:rsid w:val="0B6B6322"/>
    <w:rsid w:val="0C130AA1"/>
    <w:rsid w:val="0C6745F0"/>
    <w:rsid w:val="0C6B6663"/>
    <w:rsid w:val="0CD22C69"/>
    <w:rsid w:val="0D0269A1"/>
    <w:rsid w:val="0D0A0E29"/>
    <w:rsid w:val="0F2E4A6E"/>
    <w:rsid w:val="0F6D0760"/>
    <w:rsid w:val="0F8A7B0F"/>
    <w:rsid w:val="10002197"/>
    <w:rsid w:val="101073BE"/>
    <w:rsid w:val="10125409"/>
    <w:rsid w:val="106629F6"/>
    <w:rsid w:val="108D7E4D"/>
    <w:rsid w:val="109825F0"/>
    <w:rsid w:val="10DC408D"/>
    <w:rsid w:val="12065612"/>
    <w:rsid w:val="121F3C87"/>
    <w:rsid w:val="128A0370"/>
    <w:rsid w:val="12E863C5"/>
    <w:rsid w:val="1395152B"/>
    <w:rsid w:val="13FD017F"/>
    <w:rsid w:val="14263A91"/>
    <w:rsid w:val="14657A19"/>
    <w:rsid w:val="14C8732E"/>
    <w:rsid w:val="14E7063D"/>
    <w:rsid w:val="14ED5535"/>
    <w:rsid w:val="152109A0"/>
    <w:rsid w:val="15402045"/>
    <w:rsid w:val="154C6CC8"/>
    <w:rsid w:val="15D93023"/>
    <w:rsid w:val="15DE5ED6"/>
    <w:rsid w:val="164C4D8E"/>
    <w:rsid w:val="168E3310"/>
    <w:rsid w:val="172C17A9"/>
    <w:rsid w:val="179A6928"/>
    <w:rsid w:val="17D83149"/>
    <w:rsid w:val="17DB5B4C"/>
    <w:rsid w:val="18343A46"/>
    <w:rsid w:val="18406A8A"/>
    <w:rsid w:val="187022FD"/>
    <w:rsid w:val="18EA3261"/>
    <w:rsid w:val="18FD3F6F"/>
    <w:rsid w:val="19096657"/>
    <w:rsid w:val="193635AE"/>
    <w:rsid w:val="19A5125A"/>
    <w:rsid w:val="1A2D70B4"/>
    <w:rsid w:val="1A306F84"/>
    <w:rsid w:val="1A833EC2"/>
    <w:rsid w:val="1AB90AC1"/>
    <w:rsid w:val="1ABB017E"/>
    <w:rsid w:val="1B75596D"/>
    <w:rsid w:val="1B7F6122"/>
    <w:rsid w:val="1B8062A2"/>
    <w:rsid w:val="1C4504CF"/>
    <w:rsid w:val="1CB82E95"/>
    <w:rsid w:val="1CD62B36"/>
    <w:rsid w:val="1DAE7DCF"/>
    <w:rsid w:val="1E1038E4"/>
    <w:rsid w:val="1E640A96"/>
    <w:rsid w:val="1E9820B0"/>
    <w:rsid w:val="1EE615BB"/>
    <w:rsid w:val="1EFA5CD2"/>
    <w:rsid w:val="1F3969C0"/>
    <w:rsid w:val="1F4262AB"/>
    <w:rsid w:val="1F83495C"/>
    <w:rsid w:val="1FD86BB0"/>
    <w:rsid w:val="206378E1"/>
    <w:rsid w:val="20AC270D"/>
    <w:rsid w:val="20AF1FA9"/>
    <w:rsid w:val="211F423F"/>
    <w:rsid w:val="217D69B9"/>
    <w:rsid w:val="2195338C"/>
    <w:rsid w:val="22343EB9"/>
    <w:rsid w:val="22901FF9"/>
    <w:rsid w:val="2299232C"/>
    <w:rsid w:val="22F0607C"/>
    <w:rsid w:val="233D2C3A"/>
    <w:rsid w:val="23492DD2"/>
    <w:rsid w:val="23A60508"/>
    <w:rsid w:val="24401449"/>
    <w:rsid w:val="25086D89"/>
    <w:rsid w:val="25353F86"/>
    <w:rsid w:val="25777905"/>
    <w:rsid w:val="2671336B"/>
    <w:rsid w:val="2761134E"/>
    <w:rsid w:val="28185678"/>
    <w:rsid w:val="28443B5F"/>
    <w:rsid w:val="28C65CBE"/>
    <w:rsid w:val="28C860F7"/>
    <w:rsid w:val="29375116"/>
    <w:rsid w:val="298C5094"/>
    <w:rsid w:val="29B70890"/>
    <w:rsid w:val="29D16594"/>
    <w:rsid w:val="29FD2DF1"/>
    <w:rsid w:val="2A205B87"/>
    <w:rsid w:val="2A224219"/>
    <w:rsid w:val="2AF30D64"/>
    <w:rsid w:val="2B572B47"/>
    <w:rsid w:val="2B8C730A"/>
    <w:rsid w:val="2C0D49A6"/>
    <w:rsid w:val="2CDD41AB"/>
    <w:rsid w:val="2E0C1AB8"/>
    <w:rsid w:val="2E2D7AE9"/>
    <w:rsid w:val="2F380C61"/>
    <w:rsid w:val="2FC84E3A"/>
    <w:rsid w:val="30030487"/>
    <w:rsid w:val="30120D29"/>
    <w:rsid w:val="307C0F08"/>
    <w:rsid w:val="31A61791"/>
    <w:rsid w:val="31C56881"/>
    <w:rsid w:val="31D73940"/>
    <w:rsid w:val="33B10D29"/>
    <w:rsid w:val="351A272F"/>
    <w:rsid w:val="355A3E14"/>
    <w:rsid w:val="35E05426"/>
    <w:rsid w:val="36733FFE"/>
    <w:rsid w:val="37685518"/>
    <w:rsid w:val="37775DB9"/>
    <w:rsid w:val="391D3D61"/>
    <w:rsid w:val="395150CA"/>
    <w:rsid w:val="39A31218"/>
    <w:rsid w:val="3A5978A2"/>
    <w:rsid w:val="3A8D15F7"/>
    <w:rsid w:val="3B8E718B"/>
    <w:rsid w:val="3B940012"/>
    <w:rsid w:val="3BA02539"/>
    <w:rsid w:val="3BD715E3"/>
    <w:rsid w:val="3C3C6D49"/>
    <w:rsid w:val="3D6101B3"/>
    <w:rsid w:val="3DAA36C5"/>
    <w:rsid w:val="3F506B7A"/>
    <w:rsid w:val="3FA45657"/>
    <w:rsid w:val="40687B37"/>
    <w:rsid w:val="40730827"/>
    <w:rsid w:val="40884242"/>
    <w:rsid w:val="40950B98"/>
    <w:rsid w:val="40CF0912"/>
    <w:rsid w:val="41D73C80"/>
    <w:rsid w:val="41F708A3"/>
    <w:rsid w:val="431C5F81"/>
    <w:rsid w:val="43426EC1"/>
    <w:rsid w:val="4369452A"/>
    <w:rsid w:val="438644AA"/>
    <w:rsid w:val="43AC2EA4"/>
    <w:rsid w:val="43CA7942"/>
    <w:rsid w:val="44151069"/>
    <w:rsid w:val="45071372"/>
    <w:rsid w:val="451F48EE"/>
    <w:rsid w:val="454F66D8"/>
    <w:rsid w:val="4558609E"/>
    <w:rsid w:val="45855E35"/>
    <w:rsid w:val="45F31230"/>
    <w:rsid w:val="46E46B3F"/>
    <w:rsid w:val="47111A67"/>
    <w:rsid w:val="47223911"/>
    <w:rsid w:val="479478A0"/>
    <w:rsid w:val="47DF7629"/>
    <w:rsid w:val="48880F98"/>
    <w:rsid w:val="48EC789E"/>
    <w:rsid w:val="492E455F"/>
    <w:rsid w:val="49375E89"/>
    <w:rsid w:val="49E00010"/>
    <w:rsid w:val="4A424B4F"/>
    <w:rsid w:val="4AE25091"/>
    <w:rsid w:val="4B991A97"/>
    <w:rsid w:val="4BFB49F8"/>
    <w:rsid w:val="4C024CD6"/>
    <w:rsid w:val="4DE507C2"/>
    <w:rsid w:val="4E39053A"/>
    <w:rsid w:val="4F0317A4"/>
    <w:rsid w:val="4F664640"/>
    <w:rsid w:val="4FB764FC"/>
    <w:rsid w:val="4FD51E61"/>
    <w:rsid w:val="503E2A09"/>
    <w:rsid w:val="505912F5"/>
    <w:rsid w:val="50637B38"/>
    <w:rsid w:val="506C051D"/>
    <w:rsid w:val="509B0971"/>
    <w:rsid w:val="50F316BC"/>
    <w:rsid w:val="5161163C"/>
    <w:rsid w:val="527E4FBE"/>
    <w:rsid w:val="534B5D10"/>
    <w:rsid w:val="54C43C51"/>
    <w:rsid w:val="54EA55DA"/>
    <w:rsid w:val="551A14A5"/>
    <w:rsid w:val="558A3414"/>
    <w:rsid w:val="55FD043C"/>
    <w:rsid w:val="56BF5AA4"/>
    <w:rsid w:val="571B1C31"/>
    <w:rsid w:val="576D47F2"/>
    <w:rsid w:val="57C03084"/>
    <w:rsid w:val="57C2358D"/>
    <w:rsid w:val="585F7DC6"/>
    <w:rsid w:val="59064B47"/>
    <w:rsid w:val="5A1C5082"/>
    <w:rsid w:val="5A6C6EC0"/>
    <w:rsid w:val="5AA159FD"/>
    <w:rsid w:val="5AB31E7E"/>
    <w:rsid w:val="5AC9471C"/>
    <w:rsid w:val="5B424D5F"/>
    <w:rsid w:val="5B8A1302"/>
    <w:rsid w:val="5C14516B"/>
    <w:rsid w:val="5C386706"/>
    <w:rsid w:val="5C837F8B"/>
    <w:rsid w:val="5C8A31FB"/>
    <w:rsid w:val="5C8F4412"/>
    <w:rsid w:val="5DCD6ED7"/>
    <w:rsid w:val="5E12718B"/>
    <w:rsid w:val="5E4E424E"/>
    <w:rsid w:val="5F4D0687"/>
    <w:rsid w:val="5F516D76"/>
    <w:rsid w:val="5FC82246"/>
    <w:rsid w:val="60241432"/>
    <w:rsid w:val="60602346"/>
    <w:rsid w:val="60C1653D"/>
    <w:rsid w:val="61032FD2"/>
    <w:rsid w:val="61390A98"/>
    <w:rsid w:val="625A0266"/>
    <w:rsid w:val="626B719B"/>
    <w:rsid w:val="62744A27"/>
    <w:rsid w:val="630C2E3C"/>
    <w:rsid w:val="635F160D"/>
    <w:rsid w:val="639C3A88"/>
    <w:rsid w:val="63E92F01"/>
    <w:rsid w:val="641106C5"/>
    <w:rsid w:val="648A5168"/>
    <w:rsid w:val="65722563"/>
    <w:rsid w:val="660A1885"/>
    <w:rsid w:val="66E74C08"/>
    <w:rsid w:val="67A46833"/>
    <w:rsid w:val="681A687D"/>
    <w:rsid w:val="6864098F"/>
    <w:rsid w:val="68A6679F"/>
    <w:rsid w:val="68A9611A"/>
    <w:rsid w:val="692C3A5F"/>
    <w:rsid w:val="6943445A"/>
    <w:rsid w:val="69E947AF"/>
    <w:rsid w:val="6A305C43"/>
    <w:rsid w:val="6A77304C"/>
    <w:rsid w:val="6A8C16D9"/>
    <w:rsid w:val="6AF532DC"/>
    <w:rsid w:val="6AF91AF5"/>
    <w:rsid w:val="6B8321D1"/>
    <w:rsid w:val="6BE15ADC"/>
    <w:rsid w:val="6C1B4FD6"/>
    <w:rsid w:val="6C7F667B"/>
    <w:rsid w:val="6CF05300"/>
    <w:rsid w:val="6CF34EB2"/>
    <w:rsid w:val="6D0039E6"/>
    <w:rsid w:val="6DBA7147"/>
    <w:rsid w:val="6DFF121E"/>
    <w:rsid w:val="6E4B1CB1"/>
    <w:rsid w:val="6E716C56"/>
    <w:rsid w:val="6E755ABD"/>
    <w:rsid w:val="6EF2290D"/>
    <w:rsid w:val="6FD31DFE"/>
    <w:rsid w:val="7019449F"/>
    <w:rsid w:val="705B05D0"/>
    <w:rsid w:val="708B638F"/>
    <w:rsid w:val="708E04C5"/>
    <w:rsid w:val="709D57C8"/>
    <w:rsid w:val="70F4233C"/>
    <w:rsid w:val="70FD5A41"/>
    <w:rsid w:val="71353277"/>
    <w:rsid w:val="717A1536"/>
    <w:rsid w:val="71E6726A"/>
    <w:rsid w:val="71FE2EF0"/>
    <w:rsid w:val="72621542"/>
    <w:rsid w:val="7269191B"/>
    <w:rsid w:val="732433BA"/>
    <w:rsid w:val="733C35D5"/>
    <w:rsid w:val="73692775"/>
    <w:rsid w:val="73E233A6"/>
    <w:rsid w:val="74400F6C"/>
    <w:rsid w:val="748F4ADC"/>
    <w:rsid w:val="74E11F46"/>
    <w:rsid w:val="74F05E91"/>
    <w:rsid w:val="751A7727"/>
    <w:rsid w:val="753B3DEA"/>
    <w:rsid w:val="75427BF8"/>
    <w:rsid w:val="756538F4"/>
    <w:rsid w:val="7667358E"/>
    <w:rsid w:val="76870BB8"/>
    <w:rsid w:val="76945457"/>
    <w:rsid w:val="777A5B67"/>
    <w:rsid w:val="7895679E"/>
    <w:rsid w:val="78A22C2A"/>
    <w:rsid w:val="78E5635C"/>
    <w:rsid w:val="792B0B52"/>
    <w:rsid w:val="79E81839"/>
    <w:rsid w:val="7A102063"/>
    <w:rsid w:val="7AA82E41"/>
    <w:rsid w:val="7BD81B9B"/>
    <w:rsid w:val="7CCC5441"/>
    <w:rsid w:val="7D087A82"/>
    <w:rsid w:val="7E3A7AED"/>
    <w:rsid w:val="7E7F5A81"/>
    <w:rsid w:val="7F3C021A"/>
    <w:rsid w:val="7F690716"/>
    <w:rsid w:val="7FBD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19"/>
    <w:autoRedefine/>
    <w:qFormat/>
    <w:uiPriority w:val="0"/>
    <w:pPr>
      <w:jc w:val="center"/>
      <w:outlineLvl w:val="0"/>
    </w:pPr>
    <w:rPr>
      <w:b/>
      <w:kern w:val="44"/>
      <w:sz w:val="44"/>
    </w:rPr>
  </w:style>
  <w:style w:type="paragraph" w:styleId="7">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420"/>
    </w:pPr>
    <w:rPr>
      <w:rFonts w:ascii="Times New Roman" w:hAnsi="Times New Roman"/>
    </w:rPr>
  </w:style>
  <w:style w:type="paragraph" w:customStyle="1" w:styleId="4">
    <w:name w:val="表格文字"/>
    <w:basedOn w:val="5"/>
    <w:next w:val="1"/>
    <w:qFormat/>
    <w:uiPriority w:val="0"/>
    <w:pPr>
      <w:ind w:firstLine="0" w:firstLineChars="0"/>
      <w:jc w:val="center"/>
    </w:pPr>
    <w:rPr>
      <w:szCs w:val="20"/>
    </w:rPr>
  </w:style>
  <w:style w:type="paragraph" w:styleId="5">
    <w:name w:val="List"/>
    <w:basedOn w:val="1"/>
    <w:qFormat/>
    <w:uiPriority w:val="0"/>
    <w:pPr>
      <w:ind w:left="200" w:hanging="200" w:hangingChars="200"/>
      <w:contextualSpacing/>
    </w:pPr>
  </w:style>
  <w:style w:type="paragraph" w:styleId="8">
    <w:name w:val="Body Text"/>
    <w:basedOn w:val="1"/>
    <w:next w:val="1"/>
    <w:autoRedefine/>
    <w:semiHidden/>
    <w:qFormat/>
    <w:uiPriority w:val="0"/>
    <w:pPr>
      <w:spacing w:after="120"/>
    </w:pPr>
  </w:style>
  <w:style w:type="paragraph" w:styleId="9">
    <w:name w:val="Balloon Text"/>
    <w:basedOn w:val="1"/>
    <w:link w:val="21"/>
    <w:autoRedefine/>
    <w:semiHidden/>
    <w:unhideWhenUsed/>
    <w:qFormat/>
    <w:uiPriority w:val="99"/>
    <w:rPr>
      <w:sz w:val="18"/>
      <w:szCs w:val="18"/>
    </w:rPr>
  </w:style>
  <w:style w:type="paragraph" w:styleId="10">
    <w:name w:val="footer"/>
    <w:basedOn w:val="1"/>
    <w:link w:val="18"/>
    <w:autoRedefine/>
    <w:unhideWhenUsed/>
    <w:qFormat/>
    <w:uiPriority w:val="99"/>
    <w:pPr>
      <w:tabs>
        <w:tab w:val="center" w:pos="4153"/>
        <w:tab w:val="right" w:pos="8306"/>
      </w:tabs>
      <w:snapToGrid w:val="0"/>
      <w:jc w:val="left"/>
    </w:pPr>
    <w:rPr>
      <w:sz w:val="18"/>
      <w:szCs w:val="18"/>
    </w:rPr>
  </w:style>
  <w:style w:type="paragraph" w:styleId="11">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22"/>
    <w:rPr>
      <w:b/>
      <w:bCs/>
    </w:rPr>
  </w:style>
  <w:style w:type="character" w:styleId="16">
    <w:name w:val="Hyperlink"/>
    <w:basedOn w:val="14"/>
    <w:autoRedefine/>
    <w:qFormat/>
    <w:uiPriority w:val="99"/>
    <w:rPr>
      <w:color w:val="0000FF"/>
      <w:u w:val="single"/>
    </w:rPr>
  </w:style>
  <w:style w:type="character" w:customStyle="1" w:styleId="17">
    <w:name w:val="页眉 Char"/>
    <w:basedOn w:val="14"/>
    <w:link w:val="11"/>
    <w:autoRedefine/>
    <w:qFormat/>
    <w:uiPriority w:val="99"/>
    <w:rPr>
      <w:sz w:val="18"/>
      <w:szCs w:val="18"/>
    </w:rPr>
  </w:style>
  <w:style w:type="character" w:customStyle="1" w:styleId="18">
    <w:name w:val="页脚 Char"/>
    <w:basedOn w:val="14"/>
    <w:link w:val="10"/>
    <w:autoRedefine/>
    <w:qFormat/>
    <w:uiPriority w:val="99"/>
    <w:rPr>
      <w:sz w:val="18"/>
      <w:szCs w:val="18"/>
    </w:rPr>
  </w:style>
  <w:style w:type="character" w:customStyle="1" w:styleId="19">
    <w:name w:val="标题 1 Char"/>
    <w:basedOn w:val="14"/>
    <w:link w:val="6"/>
    <w:autoRedefine/>
    <w:qFormat/>
    <w:uiPriority w:val="0"/>
    <w:rPr>
      <w:rFonts w:ascii="Times New Roman" w:hAnsi="Times New Roman" w:eastAsia="宋体" w:cs="Times New Roman"/>
      <w:b/>
      <w:kern w:val="44"/>
      <w:sz w:val="44"/>
      <w:szCs w:val="20"/>
    </w:rPr>
  </w:style>
  <w:style w:type="paragraph" w:customStyle="1" w:styleId="20">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21">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2">
    <w:name w:val="正文文本2"/>
    <w:basedOn w:val="1"/>
    <w:autoRedefine/>
    <w:qFormat/>
    <w:uiPriority w:val="0"/>
    <w:pPr>
      <w:autoSpaceDE w:val="0"/>
      <w:autoSpaceDN w:val="0"/>
      <w:jc w:val="left"/>
    </w:pPr>
    <w:rPr>
      <w:rFonts w:ascii="宋体" w:hAnsi="宋体"/>
      <w:kern w:val="0"/>
      <w:sz w:val="20"/>
      <w:szCs w:val="21"/>
      <w:lang w:val="zh-CN"/>
    </w:rPr>
  </w:style>
  <w:style w:type="table" w:customStyle="1" w:styleId="23">
    <w:name w:val="网格型1"/>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11902</Words>
  <Characters>12978</Characters>
  <Lines>28</Lines>
  <Paragraphs>8</Paragraphs>
  <TotalTime>20</TotalTime>
  <ScaleCrop>false</ScaleCrop>
  <LinksUpToDate>false</LinksUpToDate>
  <CharactersWithSpaces>13007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2021-02-01T07:47:00Z</dcterms:created>
  <dc:creator>CX2020111</dc:creator>
  <cp:lastModifiedBy>贺朝.</cp:lastModifiedBy>
  <dcterms:modified xsi:type="dcterms:W3CDTF">2026-04-08T14:41:32Z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4D186A864C684330B076C170909DD3DD_13</vt:lpwstr>
  </property>
  <property fmtid="{D5CDD505-2E9C-101B-9397-08002B2CF9AE}" pid="4" name="KSOTemplateDocerSaveRecord">
    <vt:lpwstr>eyJoZGlkIjoiMjgzMmI5ZmUwMzE0MGI5MWNlMTg5OTkzMTBlM2E5NWUiLCJ1c2VySWQiOiI3MzAwNjQ3NTMifQ==</vt:lpwstr>
  </property>
</Properties>
</file>