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8234F1">
      <w:pPr>
        <w:pStyle w:val="12"/>
        <w:spacing w:beforeLines="0" w:afterLines="0"/>
        <w:rPr>
          <w:rFonts w:hint="eastAsia" w:ascii="黑体" w:hAnsi="黑体" w:eastAsia="黑体" w:cs="黑体"/>
          <w:b/>
          <w:color w:val="000000" w:themeColor="text1"/>
          <w:kern w:val="2"/>
          <w:sz w:val="24"/>
          <w:szCs w:val="24"/>
          <w:highlight w:val="none"/>
          <w:lang w:val="en-US"/>
          <w14:textFill>
            <w14:solidFill>
              <w14:schemeClr w14:val="tx1"/>
            </w14:solidFill>
          </w14:textFill>
        </w:rPr>
      </w:pPr>
      <w:bookmarkStart w:id="0" w:name="_GoBack"/>
      <w:bookmarkEnd w:id="0"/>
      <w:r>
        <w:rPr>
          <w:rFonts w:hint="eastAsia" w:ascii="黑体" w:hAnsi="黑体" w:eastAsia="黑体" w:cs="黑体"/>
          <w:b/>
          <w:color w:val="000000" w:themeColor="text1"/>
          <w:kern w:val="2"/>
          <w:sz w:val="24"/>
          <w:szCs w:val="24"/>
          <w:highlight w:val="none"/>
          <w:lang w:val="en-US"/>
          <w14:textFill>
            <w14:solidFill>
              <w14:schemeClr w14:val="tx1"/>
            </w14:solidFill>
          </w14:textFill>
        </w:rPr>
        <w:t>招标公告附件</w:t>
      </w:r>
    </w:p>
    <w:p w14:paraId="416BCCCF">
      <w:pPr>
        <w:pStyle w:val="12"/>
        <w:spacing w:line="400" w:lineRule="exact"/>
        <w:rPr>
          <w:rFonts w:hint="default"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分标一：浪涌保护器采购项目</w:t>
      </w:r>
    </w:p>
    <w:p w14:paraId="4C015AA3">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t>分标编号：CY0626SWWK21FZ01</w:t>
      </w:r>
    </w:p>
    <w:tbl>
      <w:tblPr>
        <w:tblStyle w:val="9"/>
        <w:tblW w:w="140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1843"/>
        <w:gridCol w:w="635"/>
        <w:gridCol w:w="782"/>
        <w:gridCol w:w="851"/>
        <w:gridCol w:w="709"/>
        <w:gridCol w:w="992"/>
        <w:gridCol w:w="2005"/>
        <w:gridCol w:w="2430"/>
        <w:gridCol w:w="1245"/>
      </w:tblGrid>
      <w:tr w14:paraId="38686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101" w:type="dxa"/>
            <w:vAlign w:val="center"/>
          </w:tcPr>
          <w:p w14:paraId="21E710E9">
            <w:pPr>
              <w:jc w:val="left"/>
              <w:rPr>
                <w:rFonts w:hint="eastAsia"/>
              </w:rPr>
            </w:pPr>
            <w:r>
              <w:rPr>
                <w:rFonts w:hint="eastAsia"/>
              </w:rPr>
              <w:t>项目名称</w:t>
            </w:r>
          </w:p>
        </w:tc>
        <w:tc>
          <w:tcPr>
            <w:tcW w:w="1417" w:type="dxa"/>
            <w:vAlign w:val="center"/>
          </w:tcPr>
          <w:p w14:paraId="38808580">
            <w:pPr>
              <w:jc w:val="left"/>
              <w:rPr>
                <w:rFonts w:hint="eastAsia"/>
              </w:rPr>
            </w:pPr>
            <w:r>
              <w:rPr>
                <w:rFonts w:hint="eastAsia"/>
              </w:rPr>
              <w:t>物资名称</w:t>
            </w:r>
          </w:p>
        </w:tc>
        <w:tc>
          <w:tcPr>
            <w:tcW w:w="1843" w:type="dxa"/>
            <w:vAlign w:val="center"/>
          </w:tcPr>
          <w:p w14:paraId="358E4496">
            <w:pPr>
              <w:jc w:val="left"/>
              <w:rPr>
                <w:rFonts w:hint="eastAsia"/>
              </w:rPr>
            </w:pPr>
            <w:r>
              <w:rPr>
                <w:rFonts w:hint="eastAsia"/>
              </w:rPr>
              <w:t>主要技术要求</w:t>
            </w:r>
          </w:p>
        </w:tc>
        <w:tc>
          <w:tcPr>
            <w:tcW w:w="635" w:type="dxa"/>
            <w:vAlign w:val="center"/>
          </w:tcPr>
          <w:p w14:paraId="2DE9F41A">
            <w:pPr>
              <w:jc w:val="left"/>
              <w:rPr>
                <w:rFonts w:hint="eastAsia"/>
              </w:rPr>
            </w:pPr>
            <w:r>
              <w:rPr>
                <w:rFonts w:hint="eastAsia"/>
              </w:rPr>
              <w:t>单位</w:t>
            </w:r>
          </w:p>
        </w:tc>
        <w:tc>
          <w:tcPr>
            <w:tcW w:w="782" w:type="dxa"/>
            <w:vAlign w:val="center"/>
          </w:tcPr>
          <w:p w14:paraId="03465979">
            <w:pPr>
              <w:jc w:val="left"/>
              <w:rPr>
                <w:rFonts w:hint="eastAsia"/>
              </w:rPr>
            </w:pPr>
            <w:r>
              <w:rPr>
                <w:rFonts w:hint="eastAsia"/>
              </w:rPr>
              <w:t>数量</w:t>
            </w:r>
          </w:p>
        </w:tc>
        <w:tc>
          <w:tcPr>
            <w:tcW w:w="851" w:type="dxa"/>
            <w:vAlign w:val="center"/>
          </w:tcPr>
          <w:p w14:paraId="3CE32A22">
            <w:pPr>
              <w:jc w:val="left"/>
              <w:rPr>
                <w:rFonts w:hint="eastAsia"/>
              </w:rPr>
            </w:pPr>
            <w:r>
              <w:rPr>
                <w:rFonts w:hint="eastAsia"/>
              </w:rPr>
              <w:t>交货日期</w:t>
            </w:r>
          </w:p>
        </w:tc>
        <w:tc>
          <w:tcPr>
            <w:tcW w:w="709" w:type="dxa"/>
            <w:vAlign w:val="center"/>
          </w:tcPr>
          <w:p w14:paraId="71D43683">
            <w:pPr>
              <w:jc w:val="left"/>
              <w:rPr>
                <w:rFonts w:hint="eastAsia"/>
              </w:rPr>
            </w:pPr>
            <w:r>
              <w:rPr>
                <w:rFonts w:hint="eastAsia"/>
              </w:rPr>
              <w:t>质保期</w:t>
            </w:r>
          </w:p>
        </w:tc>
        <w:tc>
          <w:tcPr>
            <w:tcW w:w="992" w:type="dxa"/>
            <w:vAlign w:val="center"/>
          </w:tcPr>
          <w:p w14:paraId="753C4077">
            <w:pPr>
              <w:jc w:val="left"/>
              <w:rPr>
                <w:rFonts w:hint="eastAsia"/>
              </w:rPr>
            </w:pPr>
            <w:r>
              <w:rPr>
                <w:rFonts w:hint="eastAsia"/>
              </w:rPr>
              <w:t>交货地点</w:t>
            </w:r>
          </w:p>
        </w:tc>
        <w:tc>
          <w:tcPr>
            <w:tcW w:w="2005" w:type="dxa"/>
            <w:vAlign w:val="center"/>
          </w:tcPr>
          <w:p w14:paraId="24D7DCD2">
            <w:pPr>
              <w:jc w:val="left"/>
              <w:rPr>
                <w:rFonts w:hint="eastAsia"/>
              </w:rPr>
            </w:pPr>
            <w:r>
              <w:rPr>
                <w:rFonts w:hint="eastAsia"/>
                <w:lang w:val="en-US" w:eastAsia="zh-CN"/>
              </w:rPr>
              <w:t>专用资质要求</w:t>
            </w:r>
          </w:p>
        </w:tc>
        <w:tc>
          <w:tcPr>
            <w:tcW w:w="2430" w:type="dxa"/>
            <w:vAlign w:val="center"/>
          </w:tcPr>
          <w:p w14:paraId="0B2C51D7">
            <w:pPr>
              <w:jc w:val="left"/>
              <w:rPr>
                <w:rFonts w:hint="eastAsia"/>
              </w:rPr>
            </w:pPr>
            <w:r>
              <w:rPr>
                <w:rFonts w:hint="eastAsia"/>
                <w:lang w:val="en-US" w:eastAsia="zh-CN"/>
              </w:rPr>
              <w:t>专用业绩要求</w:t>
            </w:r>
          </w:p>
        </w:tc>
        <w:tc>
          <w:tcPr>
            <w:tcW w:w="1245" w:type="dxa"/>
            <w:vAlign w:val="center"/>
          </w:tcPr>
          <w:p w14:paraId="3E54B454">
            <w:pPr>
              <w:jc w:val="left"/>
              <w:rPr>
                <w:rFonts w:hint="eastAsia"/>
              </w:rPr>
            </w:pPr>
            <w:r>
              <w:rPr>
                <w:rFonts w:hint="eastAsia"/>
                <w:lang w:val="en-US" w:eastAsia="zh-CN"/>
              </w:rPr>
              <w:t>保证金金额（万元）</w:t>
            </w:r>
          </w:p>
        </w:tc>
      </w:tr>
      <w:tr w14:paraId="28028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Align w:val="center"/>
          </w:tcPr>
          <w:p w14:paraId="4D2A3B5A">
            <w:pPr>
              <w:jc w:val="left"/>
              <w:rPr>
                <w:rFonts w:hint="eastAsia"/>
              </w:rPr>
            </w:pPr>
            <w:r>
              <w:rPr>
                <w:rFonts w:hint="eastAsia"/>
              </w:rPr>
              <w:t>浪涌保护器采购项目（包一）</w:t>
            </w:r>
          </w:p>
        </w:tc>
        <w:tc>
          <w:tcPr>
            <w:tcW w:w="1417" w:type="dxa"/>
            <w:vAlign w:val="center"/>
          </w:tcPr>
          <w:p w14:paraId="6833C442">
            <w:pPr>
              <w:jc w:val="left"/>
              <w:rPr>
                <w:rFonts w:hint="eastAsia"/>
              </w:rPr>
            </w:pPr>
            <w:r>
              <w:rPr>
                <w:rFonts w:hint="eastAsia"/>
              </w:rPr>
              <w:t>浪涌保护器</w:t>
            </w:r>
          </w:p>
        </w:tc>
        <w:tc>
          <w:tcPr>
            <w:tcW w:w="1843" w:type="dxa"/>
            <w:vAlign w:val="center"/>
          </w:tcPr>
          <w:p w14:paraId="24FD0CA4">
            <w:pPr>
              <w:jc w:val="left"/>
              <w:rPr>
                <w:rFonts w:hint="eastAsia"/>
              </w:rPr>
            </w:pPr>
            <w:r>
              <w:rPr>
                <w:rFonts w:hint="eastAsia"/>
              </w:rPr>
              <w:t>三相交流避雷器、单相交流避雷器、直流避雷器、通道防雷器等</w:t>
            </w:r>
          </w:p>
        </w:tc>
        <w:tc>
          <w:tcPr>
            <w:tcW w:w="635" w:type="dxa"/>
            <w:shd w:val="clear" w:color="000000" w:fill="FFFFFF"/>
            <w:vAlign w:val="center"/>
          </w:tcPr>
          <w:p w14:paraId="1ADAC24D">
            <w:pPr>
              <w:jc w:val="left"/>
              <w:rPr>
                <w:rFonts w:hint="eastAsia"/>
              </w:rPr>
            </w:pPr>
            <w:r>
              <w:rPr>
                <w:rFonts w:hint="eastAsia"/>
              </w:rPr>
              <w:t>只</w:t>
            </w:r>
          </w:p>
        </w:tc>
        <w:tc>
          <w:tcPr>
            <w:tcW w:w="782" w:type="dxa"/>
            <w:vAlign w:val="center"/>
          </w:tcPr>
          <w:p w14:paraId="555CCBD4">
            <w:pPr>
              <w:jc w:val="left"/>
              <w:rPr>
                <w:rFonts w:hint="eastAsia"/>
              </w:rPr>
            </w:pPr>
            <w:r>
              <w:rPr>
                <w:rFonts w:hint="eastAsia"/>
              </w:rPr>
              <w:t>9289</w:t>
            </w:r>
          </w:p>
        </w:tc>
        <w:tc>
          <w:tcPr>
            <w:tcW w:w="851" w:type="dxa"/>
            <w:vAlign w:val="center"/>
          </w:tcPr>
          <w:p w14:paraId="64046545">
            <w:pPr>
              <w:jc w:val="left"/>
              <w:rPr>
                <w:rFonts w:hint="eastAsia"/>
              </w:rPr>
            </w:pPr>
            <w:r>
              <w:rPr>
                <w:rFonts w:hint="eastAsia"/>
              </w:rPr>
              <w:t>接到供货通知后15日内</w:t>
            </w:r>
          </w:p>
        </w:tc>
        <w:tc>
          <w:tcPr>
            <w:tcW w:w="709" w:type="dxa"/>
            <w:vAlign w:val="center"/>
          </w:tcPr>
          <w:p w14:paraId="17ADFF6E">
            <w:pPr>
              <w:jc w:val="left"/>
              <w:rPr>
                <w:rFonts w:hint="eastAsia"/>
              </w:rPr>
            </w:pPr>
            <w:r>
              <w:rPr>
                <w:rFonts w:hint="eastAsia"/>
              </w:rPr>
              <w:t>投运后3年</w:t>
            </w:r>
          </w:p>
        </w:tc>
        <w:tc>
          <w:tcPr>
            <w:tcW w:w="992" w:type="dxa"/>
            <w:vAlign w:val="center"/>
          </w:tcPr>
          <w:p w14:paraId="092CE001">
            <w:pPr>
              <w:jc w:val="left"/>
              <w:rPr>
                <w:rFonts w:hint="eastAsia"/>
              </w:rPr>
            </w:pPr>
            <w:r>
              <w:rPr>
                <w:rFonts w:hint="eastAsia"/>
              </w:rPr>
              <w:t>买方指定仓库地面交货</w:t>
            </w:r>
          </w:p>
        </w:tc>
        <w:tc>
          <w:tcPr>
            <w:tcW w:w="2005" w:type="dxa"/>
            <w:vAlign w:val="center"/>
          </w:tcPr>
          <w:p w14:paraId="573E8123">
            <w:pPr>
              <w:jc w:val="left"/>
              <w:rPr>
                <w:rFonts w:hint="eastAsia" w:eastAsia="等线"/>
                <w:lang w:val="en-US" w:eastAsia="zh-CN"/>
              </w:rPr>
            </w:pPr>
            <w:r>
              <w:rPr>
                <w:rFonts w:hint="eastAsia"/>
                <w:lang w:val="en-US" w:eastAsia="zh-CN"/>
              </w:rPr>
              <w:t>1.</w:t>
            </w:r>
            <w:r>
              <w:rPr>
                <w:rFonts w:hint="eastAsia"/>
              </w:rPr>
              <w:t>厂商要求</w:t>
            </w:r>
            <w:r>
              <w:rPr>
                <w:rFonts w:hint="eastAsia"/>
                <w:lang w:eastAsia="zh-CN"/>
              </w:rPr>
              <w:t>：</w:t>
            </w:r>
            <w:r>
              <w:rPr>
                <w:rFonts w:hint="eastAsia"/>
              </w:rPr>
              <w:t>制造商</w:t>
            </w:r>
            <w:r>
              <w:rPr>
                <w:rFonts w:hint="eastAsia"/>
                <w:lang w:eastAsia="zh-CN"/>
              </w:rPr>
              <w:t>；</w:t>
            </w:r>
            <w:r>
              <w:rPr>
                <w:rFonts w:hint="eastAsia"/>
                <w:lang w:val="en-US" w:eastAsia="zh-CN"/>
              </w:rPr>
              <w:t>2.</w:t>
            </w:r>
            <w:r>
              <w:rPr>
                <w:rFonts w:hint="eastAsia"/>
              </w:rPr>
              <w:t>产品型式试验报告或检测报告或鉴定报告</w:t>
            </w:r>
            <w:r>
              <w:rPr>
                <w:rFonts w:hint="eastAsia"/>
                <w:lang w:eastAsia="zh-CN"/>
              </w:rPr>
              <w:t>：</w:t>
            </w:r>
            <w:r>
              <w:rPr>
                <w:rFonts w:hint="eastAsia"/>
              </w:rPr>
              <w:t>提供与投标产品类似功能的第三方权威检测机构的有效的检测报告或型式试验报告或认证证书。</w:t>
            </w:r>
          </w:p>
        </w:tc>
        <w:tc>
          <w:tcPr>
            <w:tcW w:w="2430" w:type="dxa"/>
            <w:vAlign w:val="center"/>
          </w:tcPr>
          <w:p w14:paraId="453F041F">
            <w:pPr>
              <w:jc w:val="left"/>
              <w:rPr>
                <w:rFonts w:hint="eastAsia"/>
              </w:rPr>
            </w:pPr>
            <w:r>
              <w:rPr>
                <w:rFonts w:hint="eastAsia"/>
              </w:rPr>
              <w:t>2023年1月1日至采购公告发布之日内同类防雷产品累计销售业绩不少于30万元。（时间以合同签订日期为准，须提供用户合同封面、金额页、合同签字盖章页复印件、证明合同内容的合同页；发票复印件；发票查验截图）。</w:t>
            </w:r>
          </w:p>
        </w:tc>
        <w:tc>
          <w:tcPr>
            <w:tcW w:w="1245" w:type="dxa"/>
            <w:vAlign w:val="center"/>
          </w:tcPr>
          <w:p w14:paraId="257267D1">
            <w:pPr>
              <w:jc w:val="center"/>
              <w:rPr>
                <w:rFonts w:hint="default" w:eastAsia="等线"/>
                <w:lang w:val="en-US" w:eastAsia="zh-CN"/>
              </w:rPr>
            </w:pPr>
            <w:r>
              <w:rPr>
                <w:rFonts w:hint="eastAsia"/>
                <w:lang w:val="en-US" w:eastAsia="zh-CN"/>
              </w:rPr>
              <w:t>0.9</w:t>
            </w:r>
          </w:p>
        </w:tc>
      </w:tr>
      <w:tr w14:paraId="6939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1101" w:type="dxa"/>
            <w:vAlign w:val="center"/>
          </w:tcPr>
          <w:p w14:paraId="4ABB5505">
            <w:pPr>
              <w:jc w:val="left"/>
              <w:rPr>
                <w:rFonts w:hint="eastAsia"/>
              </w:rPr>
            </w:pPr>
            <w:r>
              <w:rPr>
                <w:rFonts w:hint="eastAsia"/>
              </w:rPr>
              <w:t>浪涌保护器采购项目（包二）</w:t>
            </w:r>
          </w:p>
        </w:tc>
        <w:tc>
          <w:tcPr>
            <w:tcW w:w="1417" w:type="dxa"/>
            <w:vAlign w:val="center"/>
          </w:tcPr>
          <w:p w14:paraId="0FB98C7E">
            <w:pPr>
              <w:jc w:val="left"/>
              <w:rPr>
                <w:rFonts w:hint="eastAsia"/>
              </w:rPr>
            </w:pPr>
            <w:r>
              <w:rPr>
                <w:rFonts w:hint="eastAsia"/>
              </w:rPr>
              <w:t>浪涌保护器</w:t>
            </w:r>
          </w:p>
        </w:tc>
        <w:tc>
          <w:tcPr>
            <w:tcW w:w="1843" w:type="dxa"/>
            <w:vAlign w:val="center"/>
          </w:tcPr>
          <w:p w14:paraId="5C4F71EC">
            <w:pPr>
              <w:jc w:val="left"/>
              <w:rPr>
                <w:rFonts w:hint="eastAsia"/>
              </w:rPr>
            </w:pPr>
            <w:r>
              <w:rPr>
                <w:rFonts w:hint="eastAsia"/>
              </w:rPr>
              <w:t>三相交流避雷器、单相交流避雷器、直流避雷器、通道防雷器等</w:t>
            </w:r>
          </w:p>
        </w:tc>
        <w:tc>
          <w:tcPr>
            <w:tcW w:w="635" w:type="dxa"/>
            <w:shd w:val="clear" w:color="000000" w:fill="FFFFFF"/>
            <w:vAlign w:val="center"/>
          </w:tcPr>
          <w:p w14:paraId="6ED254C1">
            <w:pPr>
              <w:jc w:val="left"/>
              <w:rPr>
                <w:rFonts w:hint="eastAsia"/>
              </w:rPr>
            </w:pPr>
            <w:r>
              <w:rPr>
                <w:rFonts w:hint="eastAsia"/>
              </w:rPr>
              <w:t>只</w:t>
            </w:r>
          </w:p>
        </w:tc>
        <w:tc>
          <w:tcPr>
            <w:tcW w:w="782" w:type="dxa"/>
            <w:vAlign w:val="center"/>
          </w:tcPr>
          <w:p w14:paraId="160A7125">
            <w:pPr>
              <w:jc w:val="left"/>
              <w:rPr>
                <w:rFonts w:hint="eastAsia"/>
              </w:rPr>
            </w:pPr>
            <w:r>
              <w:rPr>
                <w:rFonts w:hint="eastAsia"/>
              </w:rPr>
              <w:t>6293</w:t>
            </w:r>
          </w:p>
        </w:tc>
        <w:tc>
          <w:tcPr>
            <w:tcW w:w="851" w:type="dxa"/>
            <w:vAlign w:val="center"/>
          </w:tcPr>
          <w:p w14:paraId="29A343D4">
            <w:pPr>
              <w:jc w:val="left"/>
              <w:rPr>
                <w:rFonts w:hint="eastAsia"/>
              </w:rPr>
            </w:pPr>
            <w:r>
              <w:rPr>
                <w:rFonts w:hint="eastAsia"/>
              </w:rPr>
              <w:t>接到供货通知后15日内</w:t>
            </w:r>
          </w:p>
        </w:tc>
        <w:tc>
          <w:tcPr>
            <w:tcW w:w="709" w:type="dxa"/>
            <w:vAlign w:val="center"/>
          </w:tcPr>
          <w:p w14:paraId="776DD602">
            <w:pPr>
              <w:jc w:val="left"/>
              <w:rPr>
                <w:rFonts w:hint="eastAsia"/>
              </w:rPr>
            </w:pPr>
            <w:r>
              <w:rPr>
                <w:rFonts w:hint="eastAsia"/>
              </w:rPr>
              <w:t>投运后3年</w:t>
            </w:r>
          </w:p>
        </w:tc>
        <w:tc>
          <w:tcPr>
            <w:tcW w:w="992" w:type="dxa"/>
            <w:vAlign w:val="center"/>
          </w:tcPr>
          <w:p w14:paraId="4BB7FB32">
            <w:pPr>
              <w:jc w:val="left"/>
              <w:rPr>
                <w:rFonts w:hint="eastAsia"/>
              </w:rPr>
            </w:pPr>
            <w:r>
              <w:rPr>
                <w:rFonts w:hint="eastAsia"/>
              </w:rPr>
              <w:t>买方指定仓库地面交货</w:t>
            </w:r>
          </w:p>
        </w:tc>
        <w:tc>
          <w:tcPr>
            <w:tcW w:w="2005" w:type="dxa"/>
            <w:vAlign w:val="center"/>
          </w:tcPr>
          <w:p w14:paraId="1F728248">
            <w:pPr>
              <w:jc w:val="left"/>
              <w:rPr>
                <w:rFonts w:hint="eastAsia"/>
              </w:rPr>
            </w:pPr>
            <w:r>
              <w:rPr>
                <w:rFonts w:hint="eastAsia"/>
                <w:lang w:val="en-US" w:eastAsia="zh-CN"/>
              </w:rPr>
              <w:t>1.</w:t>
            </w:r>
            <w:r>
              <w:rPr>
                <w:rFonts w:hint="eastAsia"/>
              </w:rPr>
              <w:t>厂商要求</w:t>
            </w:r>
            <w:r>
              <w:rPr>
                <w:rFonts w:hint="eastAsia"/>
                <w:lang w:eastAsia="zh-CN"/>
              </w:rPr>
              <w:t>：</w:t>
            </w:r>
            <w:r>
              <w:rPr>
                <w:rFonts w:hint="eastAsia"/>
              </w:rPr>
              <w:t>制造商</w:t>
            </w:r>
            <w:r>
              <w:rPr>
                <w:rFonts w:hint="eastAsia"/>
                <w:lang w:eastAsia="zh-CN"/>
              </w:rPr>
              <w:t>；</w:t>
            </w:r>
            <w:r>
              <w:rPr>
                <w:rFonts w:hint="eastAsia"/>
                <w:lang w:val="en-US" w:eastAsia="zh-CN"/>
              </w:rPr>
              <w:t>2.</w:t>
            </w:r>
            <w:r>
              <w:rPr>
                <w:rFonts w:hint="eastAsia"/>
              </w:rPr>
              <w:t>产品型式试验报告或检测报告或鉴定报告</w:t>
            </w:r>
            <w:r>
              <w:rPr>
                <w:rFonts w:hint="eastAsia"/>
                <w:lang w:eastAsia="zh-CN"/>
              </w:rPr>
              <w:t>：</w:t>
            </w:r>
            <w:r>
              <w:rPr>
                <w:rFonts w:hint="eastAsia"/>
              </w:rPr>
              <w:t>提供与投标产品类似功能的第三方权威检测机构的有效的检测报告或型式试验报告或认证证书。</w:t>
            </w:r>
          </w:p>
        </w:tc>
        <w:tc>
          <w:tcPr>
            <w:tcW w:w="2430" w:type="dxa"/>
            <w:vAlign w:val="center"/>
          </w:tcPr>
          <w:p w14:paraId="246F3255">
            <w:pPr>
              <w:jc w:val="left"/>
              <w:rPr>
                <w:rFonts w:hint="eastAsia"/>
              </w:rPr>
            </w:pPr>
            <w:r>
              <w:rPr>
                <w:rFonts w:hint="eastAsia"/>
              </w:rPr>
              <w:t>2023年1月1日至采购公告发布之日内同类防雷产品累计销售业绩不少于30万元。（时间以合同签订日期为准，须提供用户合同封面、金额页、合同签字盖章页复印件、证明合同内容的合同页；发票复印件；发票查验截图）。</w:t>
            </w:r>
          </w:p>
        </w:tc>
        <w:tc>
          <w:tcPr>
            <w:tcW w:w="1245" w:type="dxa"/>
            <w:vAlign w:val="center"/>
          </w:tcPr>
          <w:p w14:paraId="41F37781">
            <w:pPr>
              <w:jc w:val="center"/>
              <w:rPr>
                <w:rFonts w:hint="default" w:eastAsia="等线"/>
                <w:lang w:val="en-US" w:eastAsia="zh-CN"/>
              </w:rPr>
            </w:pPr>
            <w:r>
              <w:rPr>
                <w:rFonts w:hint="eastAsia"/>
                <w:lang w:val="en-US" w:eastAsia="zh-CN"/>
              </w:rPr>
              <w:t>0.6</w:t>
            </w:r>
          </w:p>
        </w:tc>
      </w:tr>
    </w:tbl>
    <w:p w14:paraId="64C3C0A1">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r>
        <w:rPr>
          <w:rFonts w:hint="eastAsia"/>
        </w:rPr>
        <w:t>注：具体供货不局限于上述产品。应包括上述产品相关配件，类似升级产品。</w:t>
      </w:r>
    </w:p>
    <w:p w14:paraId="26F62B54">
      <w:pPr>
        <w:jc w:val="left"/>
        <w:rPr>
          <w:rFonts w:hint="eastAsia"/>
        </w:rPr>
      </w:pPr>
      <w:r>
        <w:rPr>
          <w:rFonts w:hint="eastAsia"/>
        </w:rPr>
        <w:t>备注：</w:t>
      </w:r>
    </w:p>
    <w:p w14:paraId="4CE90A09">
      <w:pPr>
        <w:jc w:val="left"/>
        <w:rPr>
          <w:rFonts w:hint="eastAsia"/>
        </w:rPr>
      </w:pPr>
      <w:r>
        <w:rPr>
          <w:rFonts w:hint="eastAsia"/>
        </w:rPr>
        <w:t>①.取得《国家电网有限公司集中规模招标采购供应商资质能力核实证明》（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2332D0EA">
      <w:pPr>
        <w:jc w:val="left"/>
        <w:rPr>
          <w:rFonts w:hint="eastAsia"/>
        </w:rPr>
      </w:pPr>
      <w:r>
        <w:rPr>
          <w:rFonts w:hint="eastAsia"/>
        </w:rPr>
        <w:t>②.投标文件中提供的证明材料复印件应复印清晰、可辨认且不得遮盖、涂抹，否则视为无效。</w:t>
      </w:r>
    </w:p>
    <w:p w14:paraId="6F856C15">
      <w:pPr>
        <w:jc w:val="left"/>
        <w:rPr>
          <w:rFonts w:hint="eastAsia"/>
        </w:rPr>
      </w:pPr>
      <w:r>
        <w:rPr>
          <w:rFonts w:hint="eastAsia"/>
          <w:color w:val="000000"/>
        </w:rPr>
        <w:t>③</w:t>
      </w:r>
      <w:r>
        <w:rPr>
          <w:color w:val="000000"/>
        </w:rPr>
        <w:t>.</w:t>
      </w:r>
      <w:r>
        <w:rPr>
          <w:rFonts w:hint="eastAsia"/>
        </w:rPr>
        <w:t>本批次采购业绩均应出具与项目建设单位直接签订并执行的合同关键部分（包括封面、合同协议书、签署页、承包范围（工作内容）及其它关键条款等）（转包、分包合同不予认可）和发票原件影印件（至少提供预付款、进度款、结算款三种发票中的一种，发票扫描件需清晰可辨，发票二维码区不得遮挡、涂抹，如因扫描件模糊无法查验真伪的，该业绩可能不被认可）作为支撑材料。</w:t>
      </w:r>
      <w:r>
        <w:rPr>
          <w:rFonts w:hint="eastAsia"/>
          <w:b/>
          <w:bCs/>
        </w:rPr>
        <w:t>业绩认定时间</w:t>
      </w:r>
      <w:r>
        <w:rPr>
          <w:rFonts w:hint="eastAsia"/>
          <w:color w:val="FF0000"/>
        </w:rPr>
        <w:t>以合同签订时间为准</w:t>
      </w:r>
      <w:r>
        <w:rPr>
          <w:rFonts w:hint="eastAsia"/>
        </w:rPr>
        <w:t>，若合同无签署日期，且无其他可以证明合同签署日期的文件，则该项业绩无效。若合同上存在多个签署日期的，以最后一方签署的时间为准。</w:t>
      </w:r>
      <w:r>
        <w:rPr>
          <w:rFonts w:hint="eastAsia"/>
          <w:b/>
          <w:bCs/>
        </w:rPr>
        <w:t>业绩认定金额或份数以合同和对应发票二者中的最少数额为准。</w:t>
      </w:r>
    </w:p>
    <w:p w14:paraId="7CD5B6B8">
      <w:pPr>
        <w:pStyle w:val="12"/>
        <w:spacing w:beforeLines="0" w:afterLines="0"/>
        <w:rPr>
          <w:rFonts w:hint="eastAsia" w:ascii="黑体" w:hAnsi="黑体" w:eastAsia="宋体" w:cs="黑体"/>
          <w:b/>
          <w:bCs/>
          <w:color w:val="000000" w:themeColor="text1"/>
          <w:kern w:val="2"/>
          <w:sz w:val="24"/>
          <w:szCs w:val="24"/>
          <w:highlight w:val="none"/>
          <w:lang w:val="en-US" w:eastAsia="zh-CN"/>
          <w14:textFill>
            <w14:solidFill>
              <w14:schemeClr w14:val="tx1"/>
            </w14:solidFill>
          </w14:textFill>
        </w:rPr>
      </w:pPr>
      <w:r>
        <w:rPr>
          <w:rFonts w:hint="eastAsia"/>
        </w:rPr>
        <w:t>④</w:t>
      </w:r>
      <w:r>
        <w:t>.</w:t>
      </w:r>
      <w:r>
        <w:rPr>
          <w:rFonts w:hint="eastAsia"/>
        </w:rPr>
        <w:t>业绩发票影印件后须附通过</w:t>
      </w:r>
      <w:r>
        <w:rPr>
          <w:rFonts w:hint="eastAsia"/>
          <w:b/>
          <w:bCs/>
        </w:rPr>
        <w:t>国家税务总局全国增值税发票查验平台</w:t>
      </w:r>
      <w:r>
        <w:rPr>
          <w:rFonts w:hint="eastAsia"/>
        </w:rPr>
        <w:t>（网址：https://inv-veri.chinatax.gov.cn/）查验的发票结果截图，“一发票一截图”，发票开票日期</w:t>
      </w:r>
      <w:r>
        <w:rPr>
          <w:rFonts w:hint="eastAsia"/>
          <w:color w:val="FF0000"/>
        </w:rPr>
        <w:t>不得晚于</w:t>
      </w:r>
      <w:r>
        <w:rPr>
          <w:rFonts w:hint="eastAsia"/>
        </w:rPr>
        <w:t>采购公告发布时间。未提供发票或未提供对应发票查验结果截图的或发票开标日期晚于采购公告发布时间的业绩不予认可。所有业绩支撑证明材料内容须保证清晰、可辨认且不得遮盖、涂抹</w:t>
      </w:r>
      <w:r>
        <w:rPr>
          <w:rFonts w:hint="eastAsia"/>
          <w:lang w:eastAsia="zh-CN"/>
        </w:rPr>
        <w:t>。</w:t>
      </w:r>
    </w:p>
    <w:p w14:paraId="7866FFE7">
      <w:pPr>
        <w:pStyle w:val="12"/>
        <w:spacing w:beforeLines="0" w:afterLines="0"/>
        <w:rPr>
          <w:rFonts w:hint="eastAsia" w:ascii="黑体" w:hAnsi="黑体" w:eastAsia="黑体" w:cs="黑体"/>
          <w:b/>
          <w:bCs/>
          <w:color w:val="000000" w:themeColor="text1"/>
          <w:kern w:val="2"/>
          <w:sz w:val="24"/>
          <w:szCs w:val="24"/>
          <w:highlight w:val="none"/>
          <w:lang w:val="en-US" w:eastAsia="zh-CN"/>
          <w14:textFill>
            <w14:solidFill>
              <w14:schemeClr w14:val="tx1"/>
            </w14:solidFill>
          </w14:textFill>
        </w:rPr>
      </w:pPr>
    </w:p>
    <w:p w14:paraId="578C3AD1">
      <w:pPr>
        <w:pStyle w:val="2"/>
        <w:rPr>
          <w:rFonts w:hint="eastAsia" w:ascii="仿宋" w:hAnsi="仿宋" w:eastAsia="仿宋"/>
          <w:sz w:val="22"/>
          <w:szCs w:val="22"/>
          <w:highlight w:val="none"/>
          <w:lang w:eastAsia="zh-CN"/>
        </w:rPr>
      </w:pPr>
    </w:p>
    <w:sectPr>
      <w:footerReference r:id="rId4" w:type="default"/>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D4C6E">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38AD7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D38AD7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1MDU5YTZhN2I5NmNkYTlmODZjMTEyNGE1ZmU2ZDUifQ=="/>
  </w:docVars>
  <w:rsids>
    <w:rsidRoot w:val="00000000"/>
    <w:rsid w:val="006A3ED4"/>
    <w:rsid w:val="00A25177"/>
    <w:rsid w:val="032338E1"/>
    <w:rsid w:val="037D22A8"/>
    <w:rsid w:val="039667A9"/>
    <w:rsid w:val="03C84E6D"/>
    <w:rsid w:val="05461B09"/>
    <w:rsid w:val="05567B88"/>
    <w:rsid w:val="059800A2"/>
    <w:rsid w:val="088F5575"/>
    <w:rsid w:val="08964B56"/>
    <w:rsid w:val="0AAC68B2"/>
    <w:rsid w:val="0B5807E8"/>
    <w:rsid w:val="0CCE345C"/>
    <w:rsid w:val="0D1B387B"/>
    <w:rsid w:val="0D3D1A44"/>
    <w:rsid w:val="0D8B0A01"/>
    <w:rsid w:val="0DC91529"/>
    <w:rsid w:val="0EA004DC"/>
    <w:rsid w:val="0EB9334C"/>
    <w:rsid w:val="10710382"/>
    <w:rsid w:val="10CA1840"/>
    <w:rsid w:val="112C7E60"/>
    <w:rsid w:val="11630B27"/>
    <w:rsid w:val="118A126C"/>
    <w:rsid w:val="119A3908"/>
    <w:rsid w:val="122D652B"/>
    <w:rsid w:val="12414272"/>
    <w:rsid w:val="12790206"/>
    <w:rsid w:val="127E0235"/>
    <w:rsid w:val="13370CE3"/>
    <w:rsid w:val="13517FF7"/>
    <w:rsid w:val="1356385F"/>
    <w:rsid w:val="143B5234"/>
    <w:rsid w:val="147C10A3"/>
    <w:rsid w:val="15BF5ABC"/>
    <w:rsid w:val="16856864"/>
    <w:rsid w:val="1703785A"/>
    <w:rsid w:val="1752258F"/>
    <w:rsid w:val="17C3523B"/>
    <w:rsid w:val="18A60DE5"/>
    <w:rsid w:val="1917583F"/>
    <w:rsid w:val="1A85619E"/>
    <w:rsid w:val="1ACD2659"/>
    <w:rsid w:val="1AEF6A73"/>
    <w:rsid w:val="1BC03F6C"/>
    <w:rsid w:val="1C0F0A4F"/>
    <w:rsid w:val="1CFF2872"/>
    <w:rsid w:val="1DF63C75"/>
    <w:rsid w:val="1EE95587"/>
    <w:rsid w:val="1EFD7285"/>
    <w:rsid w:val="1F0B7BF4"/>
    <w:rsid w:val="20890C1C"/>
    <w:rsid w:val="21B856E5"/>
    <w:rsid w:val="22381D9A"/>
    <w:rsid w:val="22F015DA"/>
    <w:rsid w:val="22F8223D"/>
    <w:rsid w:val="230C3F3A"/>
    <w:rsid w:val="231057D9"/>
    <w:rsid w:val="2366189C"/>
    <w:rsid w:val="238D507B"/>
    <w:rsid w:val="24935258"/>
    <w:rsid w:val="2580651A"/>
    <w:rsid w:val="25FA62CC"/>
    <w:rsid w:val="262A4E03"/>
    <w:rsid w:val="26321F0A"/>
    <w:rsid w:val="268B33C8"/>
    <w:rsid w:val="26AB5818"/>
    <w:rsid w:val="26D703BB"/>
    <w:rsid w:val="26EA27E4"/>
    <w:rsid w:val="26F1147D"/>
    <w:rsid w:val="2707406D"/>
    <w:rsid w:val="27383550"/>
    <w:rsid w:val="274E4841"/>
    <w:rsid w:val="279577F1"/>
    <w:rsid w:val="286766E4"/>
    <w:rsid w:val="29A10957"/>
    <w:rsid w:val="2A097F53"/>
    <w:rsid w:val="2A77613D"/>
    <w:rsid w:val="2A930A9D"/>
    <w:rsid w:val="2AA35A68"/>
    <w:rsid w:val="2B886128"/>
    <w:rsid w:val="2BB94533"/>
    <w:rsid w:val="2CDC672B"/>
    <w:rsid w:val="2D502C75"/>
    <w:rsid w:val="2D50626D"/>
    <w:rsid w:val="2D99286E"/>
    <w:rsid w:val="2EBD7075"/>
    <w:rsid w:val="2EE43FBD"/>
    <w:rsid w:val="3162666D"/>
    <w:rsid w:val="320A7897"/>
    <w:rsid w:val="32383FB5"/>
    <w:rsid w:val="32FA790B"/>
    <w:rsid w:val="33B43F5E"/>
    <w:rsid w:val="33CA3782"/>
    <w:rsid w:val="341744ED"/>
    <w:rsid w:val="344F6675"/>
    <w:rsid w:val="349B6ECC"/>
    <w:rsid w:val="35BF4E3C"/>
    <w:rsid w:val="36A75FFC"/>
    <w:rsid w:val="36C30A02"/>
    <w:rsid w:val="36CE17DB"/>
    <w:rsid w:val="372633C5"/>
    <w:rsid w:val="373D070E"/>
    <w:rsid w:val="37D56B99"/>
    <w:rsid w:val="38DE382B"/>
    <w:rsid w:val="39535FC7"/>
    <w:rsid w:val="3A241712"/>
    <w:rsid w:val="3A443B62"/>
    <w:rsid w:val="3B163750"/>
    <w:rsid w:val="3B8C57C0"/>
    <w:rsid w:val="3BA1126C"/>
    <w:rsid w:val="3BF53366"/>
    <w:rsid w:val="3C9012E0"/>
    <w:rsid w:val="3D6E6023"/>
    <w:rsid w:val="3EEB0A50"/>
    <w:rsid w:val="3F397A0D"/>
    <w:rsid w:val="3F676329"/>
    <w:rsid w:val="3F6C393F"/>
    <w:rsid w:val="3FDA4D4C"/>
    <w:rsid w:val="40110D37"/>
    <w:rsid w:val="402D7572"/>
    <w:rsid w:val="41160006"/>
    <w:rsid w:val="413656D4"/>
    <w:rsid w:val="429E0EC5"/>
    <w:rsid w:val="43217FF8"/>
    <w:rsid w:val="437E6337"/>
    <w:rsid w:val="44112D07"/>
    <w:rsid w:val="4416031D"/>
    <w:rsid w:val="443B5FD6"/>
    <w:rsid w:val="443D3AFC"/>
    <w:rsid w:val="45322F35"/>
    <w:rsid w:val="46712183"/>
    <w:rsid w:val="4687591D"/>
    <w:rsid w:val="478A52AA"/>
    <w:rsid w:val="479B74B7"/>
    <w:rsid w:val="48822425"/>
    <w:rsid w:val="48A160EC"/>
    <w:rsid w:val="49282FCC"/>
    <w:rsid w:val="49DF720F"/>
    <w:rsid w:val="4A341372"/>
    <w:rsid w:val="4B937EF6"/>
    <w:rsid w:val="4B9C204B"/>
    <w:rsid w:val="4C3C0B3D"/>
    <w:rsid w:val="4C7601C0"/>
    <w:rsid w:val="4DC863E5"/>
    <w:rsid w:val="4DD0778F"/>
    <w:rsid w:val="4E0A1360"/>
    <w:rsid w:val="4E684BC8"/>
    <w:rsid w:val="4EA50C1B"/>
    <w:rsid w:val="4EC217CD"/>
    <w:rsid w:val="4EFD2805"/>
    <w:rsid w:val="4F0A0A7E"/>
    <w:rsid w:val="4FEC0AB5"/>
    <w:rsid w:val="504306EC"/>
    <w:rsid w:val="5091122C"/>
    <w:rsid w:val="50D2381E"/>
    <w:rsid w:val="50DD28EE"/>
    <w:rsid w:val="51085492"/>
    <w:rsid w:val="525E180D"/>
    <w:rsid w:val="528D5B84"/>
    <w:rsid w:val="52E31D12"/>
    <w:rsid w:val="52E333B6"/>
    <w:rsid w:val="532760A3"/>
    <w:rsid w:val="533C051F"/>
    <w:rsid w:val="54A059B8"/>
    <w:rsid w:val="54A8045F"/>
    <w:rsid w:val="5587107B"/>
    <w:rsid w:val="56582A17"/>
    <w:rsid w:val="571903F8"/>
    <w:rsid w:val="57C87729"/>
    <w:rsid w:val="58134E48"/>
    <w:rsid w:val="594C1CCA"/>
    <w:rsid w:val="595E0345"/>
    <w:rsid w:val="5A920D5A"/>
    <w:rsid w:val="5AA4622B"/>
    <w:rsid w:val="5ACE15D8"/>
    <w:rsid w:val="5B157129"/>
    <w:rsid w:val="5B273E70"/>
    <w:rsid w:val="5B751975"/>
    <w:rsid w:val="5BEF690A"/>
    <w:rsid w:val="5CCD7CBB"/>
    <w:rsid w:val="5D526412"/>
    <w:rsid w:val="5DE967AC"/>
    <w:rsid w:val="5E03770C"/>
    <w:rsid w:val="5FC92290"/>
    <w:rsid w:val="60285208"/>
    <w:rsid w:val="608E59B3"/>
    <w:rsid w:val="61B33B21"/>
    <w:rsid w:val="62D358FF"/>
    <w:rsid w:val="649C61C5"/>
    <w:rsid w:val="64FE2552"/>
    <w:rsid w:val="6655487D"/>
    <w:rsid w:val="66C35C8B"/>
    <w:rsid w:val="673858FF"/>
    <w:rsid w:val="67694A84"/>
    <w:rsid w:val="68B43ADD"/>
    <w:rsid w:val="68E75CE9"/>
    <w:rsid w:val="693B7D5A"/>
    <w:rsid w:val="6A5135AE"/>
    <w:rsid w:val="6AF427D7"/>
    <w:rsid w:val="6B6A0DCB"/>
    <w:rsid w:val="6B824366"/>
    <w:rsid w:val="6C0579F5"/>
    <w:rsid w:val="6C092392"/>
    <w:rsid w:val="6CAD6CB2"/>
    <w:rsid w:val="6CF7668E"/>
    <w:rsid w:val="6D0F2FD9"/>
    <w:rsid w:val="6D237483"/>
    <w:rsid w:val="6D58325F"/>
    <w:rsid w:val="6D5E495F"/>
    <w:rsid w:val="6E58315D"/>
    <w:rsid w:val="6F2D45E9"/>
    <w:rsid w:val="6F7B35A7"/>
    <w:rsid w:val="6FC36CFC"/>
    <w:rsid w:val="6FD94063"/>
    <w:rsid w:val="70C50D04"/>
    <w:rsid w:val="714300F4"/>
    <w:rsid w:val="72133F6A"/>
    <w:rsid w:val="73644352"/>
    <w:rsid w:val="742D0BE7"/>
    <w:rsid w:val="748D1686"/>
    <w:rsid w:val="758A20D1"/>
    <w:rsid w:val="75C4732A"/>
    <w:rsid w:val="76393874"/>
    <w:rsid w:val="769211D6"/>
    <w:rsid w:val="77020109"/>
    <w:rsid w:val="77A80CB1"/>
    <w:rsid w:val="77F4039A"/>
    <w:rsid w:val="7A1C70DF"/>
    <w:rsid w:val="7A6D7B5F"/>
    <w:rsid w:val="7AA06FD5"/>
    <w:rsid w:val="7AF8785C"/>
    <w:rsid w:val="7B455A6D"/>
    <w:rsid w:val="7B713AB0"/>
    <w:rsid w:val="7BCD0793"/>
    <w:rsid w:val="7CAF0A58"/>
    <w:rsid w:val="7CDD6F0B"/>
    <w:rsid w:val="7CF7272E"/>
    <w:rsid w:val="7DE467BB"/>
    <w:rsid w:val="7EB51F05"/>
    <w:rsid w:val="7F286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spacing w:beforeLines="0" w:afterLines="0"/>
      <w:jc w:val="both"/>
    </w:pPr>
    <w:rPr>
      <w:rFonts w:hint="eastAsia" w:ascii="等线" w:hAnsi="等线" w:eastAsia="等线" w:cs="Times New Roman"/>
      <w:kern w:val="2"/>
      <w:sz w:val="21"/>
      <w:szCs w:val="22"/>
      <w:lang w:val="en-US" w:eastAsia="zh-CN" w:bidi="ar-SA"/>
    </w:rPr>
  </w:style>
  <w:style w:type="paragraph" w:styleId="3">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szCs w:val="24"/>
    </w:rPr>
  </w:style>
  <w:style w:type="paragraph" w:styleId="4">
    <w:name w:val="Body Text Indent"/>
    <w:basedOn w:val="1"/>
    <w:unhideWhenUsed/>
    <w:qFormat/>
    <w:uiPriority w:val="0"/>
    <w:pPr>
      <w:spacing w:after="120"/>
      <w:ind w:left="420" w:leftChars="200"/>
    </w:pPr>
  </w:style>
  <w:style w:type="paragraph" w:styleId="5">
    <w:name w:val="footer"/>
    <w:basedOn w:val="1"/>
    <w:unhideWhenUsed/>
    <w:qFormat/>
    <w:uiPriority w:val="99"/>
    <w:pPr>
      <w:tabs>
        <w:tab w:val="center" w:pos="4153"/>
        <w:tab w:val="right" w:pos="8306"/>
      </w:tabs>
      <w:snapToGrid w:val="0"/>
      <w:spacing w:beforeLines="0" w:afterLines="0"/>
      <w:jc w:val="left"/>
    </w:pPr>
    <w:rPr>
      <w:rFonts w:hint="eastAsia"/>
      <w:sz w:val="18"/>
      <w:szCs w:val="18"/>
    </w:rPr>
  </w:style>
  <w:style w:type="paragraph" w:styleId="6">
    <w:name w:val="List"/>
    <w:basedOn w:val="1"/>
    <w:qFormat/>
    <w:uiPriority w:val="0"/>
    <w:pPr>
      <w:ind w:left="420" w:hanging="420"/>
    </w:pPr>
    <w:rPr>
      <w:rFonts w:hint="eastAsia"/>
    </w:rPr>
  </w:style>
  <w:style w:type="paragraph" w:styleId="7">
    <w:name w:val="Body Text First Indent 2"/>
    <w:basedOn w:val="4"/>
    <w:next w:val="8"/>
    <w:qFormat/>
    <w:uiPriority w:val="99"/>
    <w:pPr>
      <w:ind w:firstLine="420"/>
    </w:pPr>
  </w:style>
  <w:style w:type="paragraph" w:customStyle="1" w:styleId="8">
    <w:name w:val="表格文字"/>
    <w:basedOn w:val="6"/>
    <w:next w:val="1"/>
    <w:qFormat/>
    <w:uiPriority w:val="0"/>
  </w:style>
  <w:style w:type="character" w:styleId="11">
    <w:name w:val="Hyperlink"/>
    <w:unhideWhenUsed/>
    <w:qFormat/>
    <w:uiPriority w:val="99"/>
    <w:rPr>
      <w:rFonts w:hint="default"/>
      <w:color w:val="0000FF"/>
      <w:sz w:val="24"/>
      <w:szCs w:val="24"/>
      <w:u w:val="single"/>
    </w:rPr>
  </w:style>
  <w:style w:type="paragraph" w:customStyle="1" w:styleId="12">
    <w:name w:val="正文文本2"/>
    <w:basedOn w:val="1"/>
    <w:unhideWhenUsed/>
    <w:qFormat/>
    <w:uiPriority w:val="0"/>
    <w:pPr>
      <w:autoSpaceDE w:val="0"/>
      <w:autoSpaceDN w:val="0"/>
      <w:spacing w:beforeLines="0" w:afterLines="0"/>
      <w:jc w:val="left"/>
    </w:pPr>
    <w:rPr>
      <w:rFonts w:hint="eastAsia" w:ascii="宋体" w:hAnsi="宋体" w:eastAsia="宋体"/>
      <w:sz w:val="20"/>
      <w:szCs w:val="21"/>
      <w:lang w:val="zh-CN"/>
    </w:rPr>
  </w:style>
  <w:style w:type="paragraph" w:styleId="13">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6419</Words>
  <Characters>7054</Characters>
  <Lines>0</Lines>
  <Paragraphs>0</Paragraphs>
  <TotalTime>1</TotalTime>
  <ScaleCrop>false</ScaleCrop>
  <LinksUpToDate>false</LinksUpToDate>
  <CharactersWithSpaces>7072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2024-08-27T01:02:00Z</dcterms:created>
  <dc:creator>Administrator</dc:creator>
  <cp:lastModifiedBy>贺朝.</cp:lastModifiedBy>
  <dcterms:modified xsi:type="dcterms:W3CDTF">2026-04-13T10:55:27Z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868F3711D5A148BCBEF4999DE074E160_12</vt:lpwstr>
  </property>
  <property fmtid="{D5CDD505-2E9C-101B-9397-08002B2CF9AE}" pid="4" name="KSOTemplateDocerSaveRecord">
    <vt:lpwstr>eyJoZGlkIjoiOTM1NjU5NTU1OTBhZTRiN2E3MWZhYWU2MjFkNTEwNzkiLCJ1c2VySWQiOiI3MzAwNjQ3NTMifQ==</vt:lpwstr>
  </property>
</Properties>
</file>