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4"/>
        <w:spacing w:after="0"/>
        <w:jc w:val="left"/>
        <w:outlineLvl w:val="1"/>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9"/>
        <w:tblW w:w="12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12"/>
        <w:gridCol w:w="3588"/>
        <w:gridCol w:w="580"/>
        <w:gridCol w:w="654"/>
        <w:gridCol w:w="877"/>
        <w:gridCol w:w="881"/>
        <w:gridCol w:w="868"/>
        <w:gridCol w:w="1674"/>
        <w:gridCol w:w="1232"/>
      </w:tblGrid>
      <w:tr w14:paraId="7DEE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191" w:type="dxa"/>
            <w:vAlign w:val="center"/>
          </w:tcPr>
          <w:p w14:paraId="7DF8D94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12" w:type="dxa"/>
            <w:vAlign w:val="center"/>
          </w:tcPr>
          <w:p w14:paraId="4EB56C3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588" w:type="dxa"/>
            <w:vAlign w:val="center"/>
          </w:tcPr>
          <w:p w14:paraId="21053C9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80" w:type="dxa"/>
            <w:vAlign w:val="center"/>
          </w:tcPr>
          <w:p w14:paraId="60F2590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54" w:type="dxa"/>
            <w:vAlign w:val="center"/>
          </w:tcPr>
          <w:p w14:paraId="4C4F2CA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77" w:type="dxa"/>
            <w:shd w:val="clear" w:color="auto" w:fill="FF0000"/>
            <w:vAlign w:val="center"/>
          </w:tcPr>
          <w:p w14:paraId="1470CFD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81" w:type="dxa"/>
            <w:vAlign w:val="center"/>
          </w:tcPr>
          <w:p w14:paraId="46E26EC1">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68" w:type="dxa"/>
            <w:vAlign w:val="center"/>
          </w:tcPr>
          <w:p w14:paraId="77BFC16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674" w:type="dxa"/>
            <w:vAlign w:val="center"/>
          </w:tcPr>
          <w:p w14:paraId="3436EA2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232" w:type="dxa"/>
            <w:vAlign w:val="center"/>
          </w:tcPr>
          <w:p w14:paraId="0E5B63B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60C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restart"/>
            <w:vAlign w:val="center"/>
          </w:tcPr>
          <w:p w14:paraId="5A42758B">
            <w:pPr>
              <w:widowControl/>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多旋翼无人机组件采购</w:t>
            </w:r>
            <w:r>
              <w:rPr>
                <w:rFonts w:hint="eastAsia" w:ascii="宋体" w:hAnsi="宋体" w:eastAsia="宋体" w:cs="宋体"/>
                <w:color w:val="auto"/>
                <w:kern w:val="0"/>
                <w:sz w:val="24"/>
                <w:szCs w:val="24"/>
                <w:highlight w:val="none"/>
              </w:rPr>
              <w:t>项目</w:t>
            </w:r>
          </w:p>
        </w:tc>
        <w:tc>
          <w:tcPr>
            <w:tcW w:w="1112" w:type="dxa"/>
            <w:vAlign w:val="center"/>
          </w:tcPr>
          <w:p w14:paraId="42A4460A">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多旋翼无人机</w:t>
            </w:r>
            <w:r>
              <w:rPr>
                <w:rFonts w:hint="eastAsia" w:ascii="宋体" w:hAnsi="宋体" w:eastAsia="宋体" w:cs="宋体"/>
                <w:color w:val="auto"/>
                <w:sz w:val="24"/>
                <w:szCs w:val="24"/>
                <w:highlight w:val="none"/>
              </w:rPr>
              <w:t>1</w:t>
            </w:r>
          </w:p>
        </w:tc>
        <w:tc>
          <w:tcPr>
            <w:tcW w:w="3588" w:type="dxa"/>
            <w:vAlign w:val="center"/>
          </w:tcPr>
          <w:p w14:paraId="331FC0BB">
            <w:pPr>
              <w:widowControl/>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最大起飞重量≥720g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尺寸折叠：≤220×110×90mm（L×W×H）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最大起飞海拔高度≥6000m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最大飞行时间≥45分钟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最大抗风速度≥12m/s</w:t>
            </w:r>
          </w:p>
        </w:tc>
        <w:tc>
          <w:tcPr>
            <w:tcW w:w="580" w:type="dxa"/>
            <w:shd w:val="clear" w:color="000000" w:fill="FFFFFF"/>
            <w:vAlign w:val="center"/>
          </w:tcPr>
          <w:p w14:paraId="64318A4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5B9245B7">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p>
        </w:tc>
        <w:tc>
          <w:tcPr>
            <w:tcW w:w="877" w:type="dxa"/>
            <w:vMerge w:val="restart"/>
            <w:shd w:val="clear" w:color="auto" w:fill="FF0000"/>
            <w:vAlign w:val="center"/>
          </w:tcPr>
          <w:p w14:paraId="158976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rPr>
              <w:t>60</w:t>
            </w:r>
            <w:r>
              <w:rPr>
                <w:rFonts w:hint="eastAsia" w:ascii="宋体" w:hAnsi="宋体" w:eastAsia="宋体" w:cs="宋体"/>
                <w:color w:val="auto"/>
                <w:kern w:val="0"/>
                <w:sz w:val="24"/>
                <w:szCs w:val="24"/>
                <w:highlight w:val="none"/>
              </w:rPr>
              <w:t>日内</w:t>
            </w:r>
          </w:p>
        </w:tc>
        <w:tc>
          <w:tcPr>
            <w:tcW w:w="881" w:type="dxa"/>
            <w:vMerge w:val="restart"/>
            <w:vAlign w:val="center"/>
          </w:tcPr>
          <w:p w14:paraId="559C204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868" w:type="dxa"/>
            <w:vMerge w:val="restart"/>
            <w:vAlign w:val="center"/>
          </w:tcPr>
          <w:p w14:paraId="618EF67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674" w:type="dxa"/>
            <w:vMerge w:val="restart"/>
            <w:vAlign w:val="center"/>
          </w:tcPr>
          <w:p w14:paraId="7ADBC477">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业绩要求：2023年1月1日至2025年12月31日，完成过无人机或无人机配件等销售业绩不少于1份，累计金额不低于150万元。注:业绩必须提供对应的合同复印件、发票和相应查验截图。</w:t>
            </w:r>
          </w:p>
        </w:tc>
        <w:tc>
          <w:tcPr>
            <w:tcW w:w="1232" w:type="dxa"/>
            <w:vMerge w:val="restart"/>
            <w:vAlign w:val="center"/>
          </w:tcPr>
          <w:p w14:paraId="6319E24F">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229B345F">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1.具备《民用无人驾驶航空器运营合格证》。</w:t>
            </w:r>
          </w:p>
          <w:p w14:paraId="001D9999">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r w14:paraId="6DA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14171641">
            <w:pPr>
              <w:widowControl/>
              <w:jc w:val="center"/>
              <w:rPr>
                <w:rFonts w:hint="eastAsia" w:ascii="宋体" w:hAnsi="宋体" w:eastAsia="宋体" w:cs="宋体"/>
                <w:color w:val="auto"/>
                <w:kern w:val="0"/>
                <w:sz w:val="24"/>
                <w:szCs w:val="24"/>
                <w:highlight w:val="none"/>
              </w:rPr>
            </w:pPr>
          </w:p>
        </w:tc>
        <w:tc>
          <w:tcPr>
            <w:tcW w:w="1112" w:type="dxa"/>
            <w:vAlign w:val="center"/>
          </w:tcPr>
          <w:p w14:paraId="54BD85B7">
            <w:pPr>
              <w:widowControl/>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多旋翼无人机</w:t>
            </w:r>
            <w:r>
              <w:rPr>
                <w:rFonts w:hint="eastAsia" w:ascii="宋体" w:hAnsi="宋体" w:eastAsia="宋体" w:cs="宋体"/>
                <w:color w:val="auto"/>
                <w:sz w:val="24"/>
                <w:szCs w:val="24"/>
                <w:highlight w:val="none"/>
              </w:rPr>
              <w:t>2</w:t>
            </w:r>
          </w:p>
        </w:tc>
        <w:tc>
          <w:tcPr>
            <w:tcW w:w="3588" w:type="dxa"/>
            <w:vAlign w:val="center"/>
          </w:tcPr>
          <w:p w14:paraId="05BFAFFA">
            <w:pPr>
              <w:widowControl/>
              <w:jc w:val="left"/>
              <w:textAlignment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起飞重量≥1050g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最大水平飞行速度≥25m/s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主摄相机有效像素≥1亿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长焦相机等效焦距≥165mm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智能飞行电池容量≥6600mAh</w:t>
            </w:r>
          </w:p>
        </w:tc>
        <w:tc>
          <w:tcPr>
            <w:tcW w:w="580" w:type="dxa"/>
            <w:shd w:val="clear" w:color="000000" w:fill="FFFFFF"/>
            <w:vAlign w:val="center"/>
          </w:tcPr>
          <w:p w14:paraId="25CEABE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04A5FC4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877" w:type="dxa"/>
            <w:vMerge w:val="continue"/>
            <w:shd w:val="clear" w:color="auto" w:fill="FF0000"/>
            <w:vAlign w:val="center"/>
          </w:tcPr>
          <w:p w14:paraId="6ECC52E9">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2F959F0B">
            <w:pPr>
              <w:jc w:val="center"/>
              <w:rPr>
                <w:rFonts w:hint="eastAsia" w:ascii="宋体" w:hAnsi="宋体" w:eastAsia="宋体" w:cs="宋体"/>
                <w:color w:val="auto"/>
                <w:kern w:val="0"/>
                <w:sz w:val="24"/>
                <w:szCs w:val="24"/>
                <w:highlight w:val="none"/>
              </w:rPr>
            </w:pPr>
          </w:p>
        </w:tc>
        <w:tc>
          <w:tcPr>
            <w:tcW w:w="868" w:type="dxa"/>
            <w:vMerge w:val="continue"/>
            <w:vAlign w:val="center"/>
          </w:tcPr>
          <w:p w14:paraId="1A034024">
            <w:pPr>
              <w:jc w:val="center"/>
              <w:rPr>
                <w:rFonts w:hint="eastAsia" w:ascii="宋体" w:hAnsi="宋体" w:eastAsia="宋体" w:cs="宋体"/>
                <w:color w:val="auto"/>
                <w:kern w:val="0"/>
                <w:sz w:val="24"/>
                <w:szCs w:val="24"/>
                <w:highlight w:val="none"/>
              </w:rPr>
            </w:pPr>
          </w:p>
        </w:tc>
        <w:tc>
          <w:tcPr>
            <w:tcW w:w="1674" w:type="dxa"/>
            <w:vMerge w:val="continue"/>
            <w:vAlign w:val="center"/>
          </w:tcPr>
          <w:p w14:paraId="296EFE93">
            <w:pPr>
              <w:jc w:val="center"/>
              <w:rPr>
                <w:rFonts w:hint="eastAsia" w:ascii="宋体" w:hAnsi="宋体" w:eastAsia="宋体" w:cs="宋体"/>
                <w:color w:val="auto"/>
                <w:kern w:val="0"/>
                <w:sz w:val="24"/>
                <w:szCs w:val="24"/>
                <w:highlight w:val="none"/>
              </w:rPr>
            </w:pPr>
          </w:p>
        </w:tc>
        <w:tc>
          <w:tcPr>
            <w:tcW w:w="1232" w:type="dxa"/>
            <w:vMerge w:val="continue"/>
            <w:vAlign w:val="center"/>
          </w:tcPr>
          <w:p w14:paraId="016F4E2E">
            <w:pPr>
              <w:jc w:val="center"/>
              <w:rPr>
                <w:rFonts w:hint="eastAsia" w:ascii="宋体" w:hAnsi="宋体" w:eastAsia="宋体" w:cs="宋体"/>
                <w:color w:val="auto"/>
                <w:kern w:val="0"/>
                <w:sz w:val="24"/>
                <w:szCs w:val="24"/>
                <w:highlight w:val="none"/>
              </w:rPr>
            </w:pPr>
          </w:p>
        </w:tc>
      </w:tr>
      <w:tr w14:paraId="7BFC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53DB5CAE">
            <w:pPr>
              <w:widowControl/>
              <w:jc w:val="center"/>
              <w:rPr>
                <w:rFonts w:hint="eastAsia" w:ascii="宋体" w:hAnsi="宋体" w:eastAsia="宋体" w:cs="宋体"/>
                <w:color w:val="auto"/>
                <w:kern w:val="0"/>
                <w:sz w:val="24"/>
                <w:szCs w:val="24"/>
                <w:highlight w:val="none"/>
              </w:rPr>
            </w:pPr>
          </w:p>
        </w:tc>
        <w:tc>
          <w:tcPr>
            <w:tcW w:w="1112" w:type="dxa"/>
            <w:vAlign w:val="center"/>
          </w:tcPr>
          <w:p w14:paraId="217F7364">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多旋翼无人机</w:t>
            </w:r>
            <w:r>
              <w:rPr>
                <w:rFonts w:hint="eastAsia" w:ascii="宋体" w:hAnsi="宋体" w:eastAsia="宋体" w:cs="宋体"/>
                <w:color w:val="auto"/>
                <w:sz w:val="24"/>
                <w:szCs w:val="24"/>
                <w:highlight w:val="none"/>
              </w:rPr>
              <w:t>3</w:t>
            </w:r>
          </w:p>
        </w:tc>
        <w:tc>
          <w:tcPr>
            <w:tcW w:w="3588" w:type="dxa"/>
            <w:vAlign w:val="center"/>
          </w:tcPr>
          <w:p w14:paraId="42F2E59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对角线轴距≤500 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最大载重≥200 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最大上升速度≥10 m/s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最长飞行时间≥49 Min</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红外相机数字变焦≥28倍</w:t>
            </w:r>
          </w:p>
        </w:tc>
        <w:tc>
          <w:tcPr>
            <w:tcW w:w="580" w:type="dxa"/>
            <w:shd w:val="clear" w:color="000000" w:fill="FFFFFF"/>
            <w:vAlign w:val="center"/>
          </w:tcPr>
          <w:p w14:paraId="7B5E751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71BE1B9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77" w:type="dxa"/>
            <w:vMerge w:val="continue"/>
            <w:shd w:val="clear" w:color="auto" w:fill="FF0000"/>
            <w:vAlign w:val="center"/>
          </w:tcPr>
          <w:p w14:paraId="25363B6A">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2C922235">
            <w:pPr>
              <w:jc w:val="center"/>
              <w:rPr>
                <w:rFonts w:hint="eastAsia" w:ascii="宋体" w:hAnsi="宋体" w:eastAsia="宋体" w:cs="宋体"/>
                <w:color w:val="auto"/>
                <w:kern w:val="0"/>
                <w:sz w:val="24"/>
                <w:szCs w:val="24"/>
                <w:highlight w:val="none"/>
              </w:rPr>
            </w:pPr>
          </w:p>
        </w:tc>
        <w:tc>
          <w:tcPr>
            <w:tcW w:w="868" w:type="dxa"/>
            <w:vMerge w:val="continue"/>
            <w:vAlign w:val="center"/>
          </w:tcPr>
          <w:p w14:paraId="7D3716C7">
            <w:pPr>
              <w:jc w:val="center"/>
              <w:rPr>
                <w:rFonts w:hint="eastAsia" w:ascii="宋体" w:hAnsi="宋体" w:eastAsia="宋体" w:cs="宋体"/>
                <w:color w:val="auto"/>
                <w:kern w:val="0"/>
                <w:sz w:val="24"/>
                <w:szCs w:val="24"/>
                <w:highlight w:val="none"/>
              </w:rPr>
            </w:pPr>
          </w:p>
        </w:tc>
        <w:tc>
          <w:tcPr>
            <w:tcW w:w="1674" w:type="dxa"/>
            <w:vMerge w:val="continue"/>
            <w:vAlign w:val="center"/>
          </w:tcPr>
          <w:p w14:paraId="3777C6E5">
            <w:pPr>
              <w:jc w:val="center"/>
              <w:rPr>
                <w:rFonts w:hint="eastAsia" w:ascii="宋体" w:hAnsi="宋体" w:eastAsia="宋体" w:cs="宋体"/>
                <w:color w:val="auto"/>
                <w:kern w:val="0"/>
                <w:sz w:val="24"/>
                <w:szCs w:val="24"/>
                <w:highlight w:val="none"/>
              </w:rPr>
            </w:pPr>
          </w:p>
        </w:tc>
        <w:tc>
          <w:tcPr>
            <w:tcW w:w="1232" w:type="dxa"/>
            <w:vMerge w:val="continue"/>
            <w:vAlign w:val="center"/>
          </w:tcPr>
          <w:p w14:paraId="42E849B8">
            <w:pPr>
              <w:jc w:val="center"/>
              <w:rPr>
                <w:rFonts w:hint="eastAsia" w:ascii="宋体" w:hAnsi="宋体" w:eastAsia="宋体" w:cs="宋体"/>
                <w:color w:val="auto"/>
                <w:kern w:val="0"/>
                <w:sz w:val="24"/>
                <w:szCs w:val="24"/>
                <w:highlight w:val="none"/>
              </w:rPr>
            </w:pPr>
          </w:p>
        </w:tc>
      </w:tr>
    </w:tbl>
    <w:p w14:paraId="7693462E">
      <w:pPr>
        <w:widowControl/>
        <w:jc w:val="left"/>
        <w:rPr>
          <w:rFonts w:hint="eastAsia" w:ascii="宋体" w:hAnsi="宋体" w:eastAsia="宋体" w:cs="宋体"/>
          <w:b/>
          <w:bCs/>
          <w:color w:val="auto"/>
          <w:kern w:val="0"/>
          <w:sz w:val="24"/>
          <w:szCs w:val="24"/>
          <w:highlight w:val="none"/>
        </w:rPr>
      </w:pPr>
    </w:p>
    <w:p w14:paraId="14E1D09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9A228E9"/>
    <w:rsid w:val="0C21178A"/>
    <w:rsid w:val="0ED22588"/>
    <w:rsid w:val="13E1004A"/>
    <w:rsid w:val="14DF71D8"/>
    <w:rsid w:val="16267F4A"/>
    <w:rsid w:val="17252504"/>
    <w:rsid w:val="17832749"/>
    <w:rsid w:val="1859351A"/>
    <w:rsid w:val="19001702"/>
    <w:rsid w:val="191F2CF3"/>
    <w:rsid w:val="1F815636"/>
    <w:rsid w:val="28455ABC"/>
    <w:rsid w:val="28DD01B7"/>
    <w:rsid w:val="2CA006E9"/>
    <w:rsid w:val="30507DBC"/>
    <w:rsid w:val="3935533A"/>
    <w:rsid w:val="3CD57BDC"/>
    <w:rsid w:val="3F8A64BB"/>
    <w:rsid w:val="41145134"/>
    <w:rsid w:val="41C71D3C"/>
    <w:rsid w:val="42453C5A"/>
    <w:rsid w:val="46AC0306"/>
    <w:rsid w:val="471B4AB9"/>
    <w:rsid w:val="4A962F44"/>
    <w:rsid w:val="4AA15384"/>
    <w:rsid w:val="4D2E620D"/>
    <w:rsid w:val="51340035"/>
    <w:rsid w:val="55003FDE"/>
    <w:rsid w:val="57326CF4"/>
    <w:rsid w:val="61A629C8"/>
    <w:rsid w:val="631772FC"/>
    <w:rsid w:val="63770AB3"/>
    <w:rsid w:val="637846F9"/>
    <w:rsid w:val="678C5870"/>
    <w:rsid w:val="67BB0220"/>
    <w:rsid w:val="6CB5251A"/>
    <w:rsid w:val="72571F37"/>
    <w:rsid w:val="72850588"/>
    <w:rsid w:val="73DD4436"/>
    <w:rsid w:val="77C16217"/>
    <w:rsid w:val="7A9513C3"/>
    <w:rsid w:val="7B157B4B"/>
    <w:rsid w:val="7C7E1E97"/>
    <w:rsid w:val="7D175BE1"/>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5530</Words>
  <Characters>6111</Characters>
  <Lines>0</Lines>
  <Paragraphs>0</Paragraphs>
  <TotalTime>0</TotalTime>
  <ScaleCrop>false</ScaleCrop>
  <LinksUpToDate>false</LinksUpToDate>
  <CharactersWithSpaces>6135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CA678F8BC6EB409F8DA4B8A8A977FD67_13</vt:lpwstr>
  </property>
  <property fmtid="{D5CDD505-2E9C-101B-9397-08002B2CF9AE}" pid="4" name="KSOTemplateDocerSaveRecord">
    <vt:lpwstr>eyJoZGlkIjoiYWYyNmUzZTIxOTM2NWQ5NGQwNDYxODU3N2MzMjZhNzAiLCJ1c2VySWQiOiI5NjA4MzkzNTgifQ==</vt:lpwstr>
  </property>
</Properties>
</file>