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bookmarkStart w:id="0" w:name="_GoBack"/>
      <w:bookmarkEnd w:id="0"/>
      <w:r>
        <w:rPr>
          <w:rFonts w:ascii="黑体" w:hAnsi="黑体" w:eastAsia="黑体" w:cs="黑体"/>
          <w:b/>
          <w:bCs/>
          <w:color w:val="000000" w:themeColor="text1"/>
          <w:kern w:val="2"/>
          <w:sz w:val="24"/>
          <w:szCs w:val="24"/>
          <w:highlight w:val="none"/>
          <w:lang w:val="en-US"/>
          <w14:textFill>
            <w14:solidFill>
              <w14:schemeClr w14:val="tx1"/>
            </w14:solidFill>
          </w14:textFill>
        </w:rPr>
        <w:t xml:space="preserve">附件 </w:t>
      </w:r>
      <w:r>
        <w:rPr>
          <w:rFonts w:hint="eastAsia" w:ascii="黑体" w:hAnsi="黑体" w:eastAsia="黑体" w:cs="黑体"/>
          <w:b/>
          <w:bCs/>
          <w:color w:val="000000" w:themeColor="text1"/>
          <w:kern w:val="2"/>
          <w:sz w:val="24"/>
          <w:szCs w:val="24"/>
          <w:highlight w:val="none"/>
          <w:lang w:val="en-US"/>
          <w14:textFill>
            <w14:solidFill>
              <w14:schemeClr w14:val="tx1"/>
            </w14:solidFill>
          </w14:textFill>
        </w:rPr>
        <w:t>招标公告附件</w:t>
      </w:r>
    </w:p>
    <w:p w14:paraId="6C41FECD">
      <w:pPr>
        <w:pStyle w:val="11"/>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分标一：2026年屏体成套生产非驻场服务采购项目</w:t>
      </w:r>
    </w:p>
    <w:p w14:paraId="680D554D">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分标编号：CY0626SFWK09FZ02</w:t>
      </w:r>
    </w:p>
    <w:tbl>
      <w:tblPr>
        <w:tblStyle w:val="8"/>
        <w:tblW w:w="1288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717"/>
        <w:gridCol w:w="921"/>
        <w:gridCol w:w="861"/>
        <w:gridCol w:w="999"/>
        <w:gridCol w:w="1730"/>
        <w:gridCol w:w="2501"/>
        <w:gridCol w:w="1737"/>
        <w:gridCol w:w="1238"/>
      </w:tblGrid>
      <w:tr w14:paraId="5845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83" w:type="dxa"/>
            <w:vAlign w:val="center"/>
          </w:tcPr>
          <w:p w14:paraId="75CFE14D">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1717" w:type="dxa"/>
            <w:vAlign w:val="center"/>
          </w:tcPr>
          <w:p w14:paraId="3E44C8F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服务内容</w:t>
            </w:r>
          </w:p>
        </w:tc>
        <w:tc>
          <w:tcPr>
            <w:tcW w:w="921" w:type="dxa"/>
            <w:vAlign w:val="center"/>
          </w:tcPr>
          <w:p w14:paraId="4E3E9140">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861" w:type="dxa"/>
            <w:vAlign w:val="center"/>
          </w:tcPr>
          <w:p w14:paraId="6985D36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999" w:type="dxa"/>
            <w:vAlign w:val="center"/>
          </w:tcPr>
          <w:p w14:paraId="78F202F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工期</w:t>
            </w:r>
          </w:p>
        </w:tc>
        <w:tc>
          <w:tcPr>
            <w:tcW w:w="1730" w:type="dxa"/>
            <w:vAlign w:val="center"/>
          </w:tcPr>
          <w:p w14:paraId="01C410F0">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2501" w:type="dxa"/>
            <w:vAlign w:val="center"/>
          </w:tcPr>
          <w:p w14:paraId="66CCB354">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专用资质要求</w:t>
            </w:r>
          </w:p>
        </w:tc>
        <w:tc>
          <w:tcPr>
            <w:tcW w:w="1737" w:type="dxa"/>
            <w:vAlign w:val="center"/>
          </w:tcPr>
          <w:p w14:paraId="61A5CDD7">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专用业绩要求</w:t>
            </w:r>
          </w:p>
        </w:tc>
        <w:tc>
          <w:tcPr>
            <w:tcW w:w="1238" w:type="dxa"/>
            <w:vAlign w:val="center"/>
          </w:tcPr>
          <w:p w14:paraId="70EA2F56">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lang w:val="en-US" w:eastAsia="zh-CN"/>
                <w14:textFill>
                  <w14:solidFill>
                    <w14:schemeClr w14:val="tx1"/>
                  </w14:solidFill>
                </w14:textFill>
              </w:rPr>
              <w:t>保证金金额（万元）</w:t>
            </w:r>
          </w:p>
        </w:tc>
      </w:tr>
      <w:tr w14:paraId="6846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83" w:type="dxa"/>
            <w:vAlign w:val="center"/>
          </w:tcPr>
          <w:p w14:paraId="3FB14C6D">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2026年屏体成套生产非驻场服务采购项目（包一）</w:t>
            </w:r>
          </w:p>
        </w:tc>
        <w:tc>
          <w:tcPr>
            <w:tcW w:w="1717" w:type="dxa"/>
            <w:vAlign w:val="center"/>
          </w:tcPr>
          <w:p w14:paraId="721A5920">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屏体成套生产非驻场服务</w:t>
            </w:r>
          </w:p>
        </w:tc>
        <w:tc>
          <w:tcPr>
            <w:tcW w:w="921" w:type="dxa"/>
            <w:vAlign w:val="center"/>
          </w:tcPr>
          <w:p w14:paraId="02C303A3">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1155</w:t>
            </w:r>
          </w:p>
        </w:tc>
        <w:tc>
          <w:tcPr>
            <w:tcW w:w="861" w:type="dxa"/>
            <w:vAlign w:val="center"/>
          </w:tcPr>
          <w:p w14:paraId="1DB1B743">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套</w:t>
            </w:r>
          </w:p>
        </w:tc>
        <w:tc>
          <w:tcPr>
            <w:tcW w:w="999" w:type="dxa"/>
            <w:vAlign w:val="center"/>
          </w:tcPr>
          <w:p w14:paraId="6BAC88E8">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12个月</w:t>
            </w:r>
          </w:p>
        </w:tc>
        <w:tc>
          <w:tcPr>
            <w:tcW w:w="1730" w:type="dxa"/>
            <w:vAlign w:val="center"/>
          </w:tcPr>
          <w:p w14:paraId="0C60A0A9">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交付验收之日起</w:t>
            </w:r>
            <w:r>
              <w:rPr>
                <w:rFonts w:hint="eastAsia" w:ascii="仿宋" w:hAnsi="仿宋" w:eastAsia="仿宋" w:cs="Arial"/>
                <w:bCs/>
                <w:color w:val="000000" w:themeColor="text1"/>
                <w:kern w:val="0"/>
                <w:sz w:val="22"/>
                <w:szCs w:val="22"/>
                <w:highlight w:val="none"/>
                <w14:textFill>
                  <w14:solidFill>
                    <w14:schemeClr w14:val="tx1"/>
                  </w14:solidFill>
                </w14:textFill>
              </w:rPr>
              <w:t>36个月</w:t>
            </w:r>
          </w:p>
        </w:tc>
        <w:tc>
          <w:tcPr>
            <w:tcW w:w="2501" w:type="dxa"/>
            <w:vAlign w:val="center"/>
          </w:tcPr>
          <w:p w14:paraId="52C41756">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配套需求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生产场地证明（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52BABF9">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.具有至少5人次生产人员（提供劳动合同及至招标公告发布日前近三个月在本单位的社保缴纳证明）。</w:t>
            </w:r>
          </w:p>
          <w:p w14:paraId="43F112C5">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有生产产品所需的生产加工设备，产品及元器件检测能力（提供调试检验用非车载充电机检测工装（工装加载功率≥50kW，工装负载电流可调）、耐压测试仪及万用表、绝缘摇表等调试检验设备的照片及采购合同）。</w:t>
            </w:r>
          </w:p>
        </w:tc>
        <w:tc>
          <w:tcPr>
            <w:tcW w:w="1737" w:type="dxa"/>
            <w:vAlign w:val="center"/>
          </w:tcPr>
          <w:p w14:paraId="19B22836">
            <w:pPr>
              <w:widowControl/>
              <w:jc w:val="center"/>
              <w:rPr>
                <w:rFonts w:hint="eastAsia" w:ascii="仿宋" w:hAnsi="仿宋" w:eastAsia="仿宋" w:cs="Arial"/>
                <w:color w:val="000000" w:themeColor="text1"/>
                <w:kern w:val="0"/>
                <w:sz w:val="22"/>
                <w:szCs w:val="22"/>
                <w:highlight w:val="none"/>
                <w:lang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2023年1月1日至招标（采购）公告发布之日内，完成过</w:t>
            </w:r>
            <w:r>
              <w:rPr>
                <w:rFonts w:hint="eastAsia" w:ascii="仿宋" w:hAnsi="仿宋" w:eastAsia="仿宋" w:cs="仿宋"/>
                <w:sz w:val="22"/>
                <w:szCs w:val="22"/>
                <w:highlight w:val="none"/>
              </w:rPr>
              <w:t>屏体类（箱体）产品生产加工服务或整机生产销售</w:t>
            </w:r>
            <w:r>
              <w:rPr>
                <w:rFonts w:hint="eastAsia" w:ascii="仿宋" w:hAnsi="仿宋" w:eastAsia="仿宋" w:cs="宋体"/>
                <w:kern w:val="0"/>
                <w:sz w:val="22"/>
                <w:szCs w:val="22"/>
                <w:highlight w:val="none"/>
              </w:rPr>
              <w:t>类项目且累计销售业绩不少于300万元。（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238" w:type="dxa"/>
            <w:vAlign w:val="center"/>
          </w:tcPr>
          <w:p w14:paraId="320E5DF5">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8.2</w:t>
            </w:r>
          </w:p>
        </w:tc>
      </w:tr>
      <w:tr w14:paraId="5B28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183" w:type="dxa"/>
            <w:vAlign w:val="center"/>
          </w:tcPr>
          <w:p w14:paraId="4E8AAF5E">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2026年屏体成套生产非驻场服务采购项目（包二）</w:t>
            </w:r>
          </w:p>
        </w:tc>
        <w:tc>
          <w:tcPr>
            <w:tcW w:w="1717" w:type="dxa"/>
            <w:vAlign w:val="center"/>
          </w:tcPr>
          <w:p w14:paraId="0BE6C09C">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屏体成套生产非驻场服务</w:t>
            </w:r>
          </w:p>
        </w:tc>
        <w:tc>
          <w:tcPr>
            <w:tcW w:w="921" w:type="dxa"/>
            <w:vAlign w:val="center"/>
          </w:tcPr>
          <w:p w14:paraId="0DFD98FA">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772</w:t>
            </w:r>
          </w:p>
        </w:tc>
        <w:tc>
          <w:tcPr>
            <w:tcW w:w="861" w:type="dxa"/>
            <w:shd w:val="clear" w:color="auto" w:fill="auto"/>
            <w:vAlign w:val="center"/>
          </w:tcPr>
          <w:p w14:paraId="041B7AC3">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套</w:t>
            </w:r>
          </w:p>
        </w:tc>
        <w:tc>
          <w:tcPr>
            <w:tcW w:w="999" w:type="dxa"/>
            <w:shd w:val="clear" w:color="auto" w:fill="auto"/>
            <w:vAlign w:val="center"/>
          </w:tcPr>
          <w:p w14:paraId="26E80CDA">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12个月</w:t>
            </w:r>
          </w:p>
        </w:tc>
        <w:tc>
          <w:tcPr>
            <w:tcW w:w="1730" w:type="dxa"/>
            <w:shd w:val="clear" w:color="auto" w:fill="auto"/>
            <w:vAlign w:val="center"/>
          </w:tcPr>
          <w:p w14:paraId="32F9AC7F">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交付验收之日起</w:t>
            </w:r>
            <w:r>
              <w:rPr>
                <w:rFonts w:hint="eastAsia" w:ascii="仿宋" w:hAnsi="仿宋" w:eastAsia="仿宋" w:cs="Arial"/>
                <w:bCs/>
                <w:color w:val="000000" w:themeColor="text1"/>
                <w:kern w:val="0"/>
                <w:sz w:val="22"/>
                <w:szCs w:val="22"/>
                <w:highlight w:val="none"/>
                <w14:textFill>
                  <w14:solidFill>
                    <w14:schemeClr w14:val="tx1"/>
                  </w14:solidFill>
                </w14:textFill>
              </w:rPr>
              <w:t>36个月</w:t>
            </w:r>
          </w:p>
        </w:tc>
        <w:tc>
          <w:tcPr>
            <w:tcW w:w="2501" w:type="dxa"/>
            <w:shd w:val="clear" w:color="auto" w:fill="auto"/>
            <w:vAlign w:val="center"/>
          </w:tcPr>
          <w:p w14:paraId="7B9B7A34">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themeColor="text1"/>
                <w:kern w:val="0"/>
                <w:sz w:val="22"/>
                <w:szCs w:val="22"/>
                <w:highlight w:val="none"/>
                <w14:textFill>
                  <w14:solidFill>
                    <w14:schemeClr w14:val="tx1"/>
                  </w14:solidFill>
                </w14:textFill>
              </w:rPr>
              <w:t>配套需求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生产场地证明（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FE12611">
            <w:pPr>
              <w:widowControl/>
              <w:jc w:val="left"/>
              <w:rPr>
                <w:rFonts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2</w:t>
            </w:r>
            <w:r>
              <w:rPr>
                <w:rFonts w:hint="eastAsia" w:ascii="仿宋" w:hAnsi="仿宋" w:eastAsia="仿宋" w:cs="仿宋"/>
                <w:color w:val="000000" w:themeColor="text1"/>
                <w:sz w:val="22"/>
                <w:szCs w:val="22"/>
                <w:highlight w:val="none"/>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.具有至少5人次生产人员（提供劳动合同及至招标公告发布日前近三个月在本单位的社保缴纳证明）。</w:t>
            </w:r>
          </w:p>
          <w:p w14:paraId="2D1D7A3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有生产产品所需的生产加工设备，产品及元器件检测能力（提供调试检验用非车载充电机检测工装（工装加载功率≥50kW，工装负载电流可调）、耐压测试仪及万用表、绝缘摇表等调试检验设备的照片及采购合同）。</w:t>
            </w:r>
          </w:p>
        </w:tc>
        <w:tc>
          <w:tcPr>
            <w:tcW w:w="1737" w:type="dxa"/>
            <w:shd w:val="clear" w:color="auto" w:fill="auto"/>
            <w:vAlign w:val="center"/>
          </w:tcPr>
          <w:p w14:paraId="572D8C9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2023年1月1日至招标（采购）公告发布之日内，完成过</w:t>
            </w:r>
            <w:r>
              <w:rPr>
                <w:rFonts w:hint="eastAsia" w:ascii="仿宋" w:hAnsi="仿宋" w:eastAsia="仿宋" w:cs="仿宋"/>
                <w:sz w:val="22"/>
                <w:szCs w:val="22"/>
                <w:highlight w:val="none"/>
              </w:rPr>
              <w:t>屏体类（箱体）产品生产加工服务或整机生产销售</w:t>
            </w:r>
            <w:r>
              <w:rPr>
                <w:rFonts w:hint="eastAsia" w:ascii="仿宋" w:hAnsi="仿宋" w:eastAsia="仿宋" w:cs="宋体"/>
                <w:kern w:val="0"/>
                <w:sz w:val="22"/>
                <w:szCs w:val="22"/>
                <w:highlight w:val="none"/>
              </w:rPr>
              <w:t>类项目且累计销售业绩不少于300万元。（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238" w:type="dxa"/>
            <w:shd w:val="clear" w:color="auto" w:fill="auto"/>
            <w:vAlign w:val="center"/>
          </w:tcPr>
          <w:p w14:paraId="01FFD4C5">
            <w:pPr>
              <w:widowControl/>
              <w:jc w:val="center"/>
              <w:rPr>
                <w:rFonts w:hint="default"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5.5</w:t>
            </w:r>
          </w:p>
        </w:tc>
      </w:tr>
    </w:tbl>
    <w:p w14:paraId="0A08B025">
      <w:pPr>
        <w:pStyle w:val="11"/>
        <w:spacing w:line="400" w:lineRule="exact"/>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71032518">
      <w:pPr>
        <w:rPr>
          <w:rFonts w:ascii="仿宋" w:hAnsi="仿宋" w:eastAsia="仿宋"/>
          <w:color w:val="000000"/>
          <w:sz w:val="22"/>
          <w:szCs w:val="22"/>
          <w:highlight w:val="none"/>
        </w:rPr>
      </w:pPr>
      <w:r>
        <w:rPr>
          <w:rFonts w:hint="eastAsia" w:ascii="仿宋" w:hAnsi="仿宋" w:eastAsia="仿宋"/>
          <w:color w:val="000000" w:themeColor="text1"/>
          <w:sz w:val="22"/>
          <w:szCs w:val="22"/>
          <w:highlight w:val="none"/>
          <w14:textFill>
            <w14:solidFill>
              <w14:schemeClr w14:val="tx1"/>
            </w14:solidFill>
          </w14:textFill>
        </w:rPr>
        <w:t>备注：</w:t>
      </w:r>
    </w:p>
    <w:p w14:paraId="20B2FCE3">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D9C5687">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1B0262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780994EC">
      <w:pP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05B8B773">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3504E324">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4B0709DA">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4965B6CA">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6900CF5A">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418DC20B">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28C65774">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65AC8E63">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6713709B">
      <w:pPr>
        <w:rPr>
          <w:rFonts w:hint="eastAsia" w:ascii="仿宋" w:hAnsi="仿宋" w:eastAsia="仿宋"/>
          <w:color w:val="000000" w:themeColor="text1"/>
          <w:sz w:val="22"/>
          <w:szCs w:val="22"/>
          <w:highlight w:val="none"/>
          <w14:textFill>
            <w14:solidFill>
              <w14:schemeClr w14:val="tx1"/>
            </w14:solidFill>
          </w14:textFill>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6C74530"/>
    <w:rsid w:val="08E41D65"/>
    <w:rsid w:val="0EE13289"/>
    <w:rsid w:val="144B398A"/>
    <w:rsid w:val="175E0882"/>
    <w:rsid w:val="19EA7F0D"/>
    <w:rsid w:val="1B3F25A2"/>
    <w:rsid w:val="216E6218"/>
    <w:rsid w:val="21BC068A"/>
    <w:rsid w:val="25F807A6"/>
    <w:rsid w:val="28982781"/>
    <w:rsid w:val="2A5C1303"/>
    <w:rsid w:val="2E3F5265"/>
    <w:rsid w:val="2E6764C9"/>
    <w:rsid w:val="32270449"/>
    <w:rsid w:val="3A4B5344"/>
    <w:rsid w:val="3BB84297"/>
    <w:rsid w:val="3C3025F0"/>
    <w:rsid w:val="3FC925C9"/>
    <w:rsid w:val="42706353"/>
    <w:rsid w:val="44C02BF0"/>
    <w:rsid w:val="45791C27"/>
    <w:rsid w:val="486C0E54"/>
    <w:rsid w:val="4B4B2FA2"/>
    <w:rsid w:val="4D981108"/>
    <w:rsid w:val="4F7423AB"/>
    <w:rsid w:val="50DD2A1C"/>
    <w:rsid w:val="526F3671"/>
    <w:rsid w:val="560A3B7E"/>
    <w:rsid w:val="5A9A53AC"/>
    <w:rsid w:val="5C863DFA"/>
    <w:rsid w:val="60D02126"/>
    <w:rsid w:val="616B7AA3"/>
    <w:rsid w:val="69216C99"/>
    <w:rsid w:val="6A8370C5"/>
    <w:rsid w:val="727A7B45"/>
    <w:rsid w:val="7A432F13"/>
    <w:rsid w:val="7A7F0F4D"/>
    <w:rsid w:val="7B0A6E8C"/>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5692</Words>
  <Characters>6323</Characters>
  <Lines>0</Lines>
  <Paragraphs>0</Paragraphs>
  <TotalTime>0</TotalTime>
  <ScaleCrop>false</ScaleCrop>
  <LinksUpToDate>false</LinksUpToDate>
  <CharactersWithSpaces>6337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