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7"/>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0" w:name="_GoBack"/>
      <w:bookmarkEnd w:id="0"/>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7"/>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分标一：通信线缆及终端附件采购项目</w:t>
      </w:r>
    </w:p>
    <w:p w14:paraId="4C015AA3">
      <w:pPr>
        <w:pStyle w:val="7"/>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分标编号：CY0626SWWK10FZ04</w:t>
      </w:r>
    </w:p>
    <w:tbl>
      <w:tblPr>
        <w:tblStyle w:val="4"/>
        <w:tblpPr w:leftFromText="180" w:rightFromText="180" w:vertAnchor="text" w:horzAnchor="page" w:tblpX="747" w:tblpY="28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621"/>
        <w:gridCol w:w="505"/>
        <w:gridCol w:w="816"/>
        <w:gridCol w:w="658"/>
        <w:gridCol w:w="488"/>
        <w:gridCol w:w="647"/>
        <w:gridCol w:w="4804"/>
        <w:gridCol w:w="4078"/>
        <w:gridCol w:w="840"/>
      </w:tblGrid>
      <w:tr w14:paraId="322D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53" w:type="pct"/>
            <w:vAlign w:val="center"/>
          </w:tcPr>
          <w:p w14:paraId="06C3E2A3">
            <w:pPr>
              <w:widowControl/>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项目名称</w:t>
            </w:r>
          </w:p>
        </w:tc>
        <w:tc>
          <w:tcPr>
            <w:tcW w:w="219" w:type="pct"/>
            <w:vAlign w:val="center"/>
          </w:tcPr>
          <w:p w14:paraId="1DA50F92">
            <w:pPr>
              <w:widowControl/>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物资名称</w:t>
            </w:r>
          </w:p>
        </w:tc>
        <w:tc>
          <w:tcPr>
            <w:tcW w:w="178" w:type="pct"/>
            <w:vAlign w:val="center"/>
          </w:tcPr>
          <w:p w14:paraId="26DAA381">
            <w:pPr>
              <w:widowControl/>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单位</w:t>
            </w:r>
          </w:p>
        </w:tc>
        <w:tc>
          <w:tcPr>
            <w:tcW w:w="287" w:type="pct"/>
            <w:vAlign w:val="center"/>
          </w:tcPr>
          <w:p w14:paraId="2B423002">
            <w:pPr>
              <w:widowControl/>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数量</w:t>
            </w:r>
          </w:p>
        </w:tc>
        <w:tc>
          <w:tcPr>
            <w:tcW w:w="232" w:type="pct"/>
            <w:vAlign w:val="center"/>
          </w:tcPr>
          <w:p w14:paraId="6933A054">
            <w:pPr>
              <w:widowControl/>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交货日期</w:t>
            </w:r>
          </w:p>
        </w:tc>
        <w:tc>
          <w:tcPr>
            <w:tcW w:w="172" w:type="pct"/>
            <w:vAlign w:val="center"/>
          </w:tcPr>
          <w:p w14:paraId="7BF0F1A3">
            <w:pPr>
              <w:widowControl/>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质保期</w:t>
            </w:r>
          </w:p>
        </w:tc>
        <w:tc>
          <w:tcPr>
            <w:tcW w:w="228" w:type="pct"/>
            <w:vAlign w:val="center"/>
          </w:tcPr>
          <w:p w14:paraId="20BB8866">
            <w:pPr>
              <w:widowControl/>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交货地点</w:t>
            </w:r>
          </w:p>
        </w:tc>
        <w:tc>
          <w:tcPr>
            <w:tcW w:w="1693" w:type="pct"/>
            <w:vAlign w:val="center"/>
          </w:tcPr>
          <w:p w14:paraId="25E8B614">
            <w:pPr>
              <w:widowControl/>
              <w:jc w:val="center"/>
              <w:rPr>
                <w:rFonts w:hint="default"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专用资质要求</w:t>
            </w:r>
          </w:p>
        </w:tc>
        <w:tc>
          <w:tcPr>
            <w:tcW w:w="1437" w:type="pct"/>
            <w:vAlign w:val="center"/>
          </w:tcPr>
          <w:p w14:paraId="4EF471D6">
            <w:pPr>
              <w:widowControl/>
              <w:jc w:val="center"/>
              <w:rPr>
                <w:rFonts w:hint="eastAsia"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专用业绩要求</w:t>
            </w:r>
          </w:p>
        </w:tc>
        <w:tc>
          <w:tcPr>
            <w:tcW w:w="296" w:type="pct"/>
            <w:vAlign w:val="center"/>
          </w:tcPr>
          <w:p w14:paraId="4CE521AC">
            <w:pPr>
              <w:widowControl/>
              <w:jc w:val="center"/>
              <w:rPr>
                <w:rFonts w:hint="eastAsia"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保证金金额（万元）</w:t>
            </w:r>
          </w:p>
        </w:tc>
      </w:tr>
      <w:tr w14:paraId="1DC8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53" w:type="pct"/>
            <w:shd w:val="clear" w:color="auto" w:fill="auto"/>
            <w:vAlign w:val="center"/>
          </w:tcPr>
          <w:p w14:paraId="219B3C44">
            <w:pPr>
              <w:widowControl/>
              <w:jc w:val="center"/>
              <w:rPr>
                <w:rFonts w:ascii="仿宋" w:hAnsi="仿宋" w:eastAsia="仿宋" w:cs="仿宋"/>
                <w:kern w:val="0"/>
                <w:sz w:val="20"/>
                <w:highlight w:val="none"/>
              </w:rPr>
            </w:pPr>
            <w:r>
              <w:rPr>
                <w:rFonts w:hint="eastAsia" w:ascii="仿宋" w:hAnsi="仿宋" w:eastAsia="仿宋" w:cs="仿宋"/>
                <w:kern w:val="0"/>
                <w:sz w:val="20"/>
                <w:highlight w:val="none"/>
              </w:rPr>
              <w:t>通信线缆及终端附件采购项目</w:t>
            </w:r>
          </w:p>
        </w:tc>
        <w:tc>
          <w:tcPr>
            <w:tcW w:w="219" w:type="pct"/>
            <w:shd w:val="clear" w:color="auto" w:fill="auto"/>
            <w:vAlign w:val="center"/>
          </w:tcPr>
          <w:p w14:paraId="03345D98">
            <w:pPr>
              <w:widowControl/>
              <w:jc w:val="center"/>
              <w:rPr>
                <w:rFonts w:ascii="仿宋" w:hAnsi="仿宋" w:eastAsia="仿宋" w:cs="仿宋"/>
                <w:kern w:val="0"/>
                <w:sz w:val="20"/>
                <w:highlight w:val="none"/>
              </w:rPr>
            </w:pPr>
            <w:r>
              <w:rPr>
                <w:rFonts w:hint="eastAsia" w:ascii="仿宋" w:hAnsi="仿宋" w:eastAsia="仿宋" w:cs="仿宋"/>
                <w:kern w:val="0"/>
                <w:sz w:val="20"/>
                <w:highlight w:val="none"/>
              </w:rPr>
              <w:t>通信线缆及终端附件</w:t>
            </w:r>
          </w:p>
        </w:tc>
        <w:tc>
          <w:tcPr>
            <w:tcW w:w="178" w:type="pct"/>
            <w:vAlign w:val="center"/>
          </w:tcPr>
          <w:p w14:paraId="259CB246">
            <w:pPr>
              <w:widowControl/>
              <w:jc w:val="center"/>
              <w:rPr>
                <w:rFonts w:ascii="仿宋" w:hAnsi="仿宋" w:eastAsia="仿宋" w:cs="仿宋"/>
                <w:kern w:val="0"/>
                <w:sz w:val="20"/>
                <w:highlight w:val="none"/>
              </w:rPr>
            </w:pPr>
            <w:r>
              <w:rPr>
                <w:rFonts w:hint="eastAsia" w:ascii="仿宋" w:hAnsi="仿宋" w:eastAsia="仿宋" w:cs="仿宋"/>
                <w:kern w:val="0"/>
                <w:sz w:val="20"/>
                <w:highlight w:val="none"/>
              </w:rPr>
              <w:t>条/件/米</w:t>
            </w:r>
          </w:p>
        </w:tc>
        <w:tc>
          <w:tcPr>
            <w:tcW w:w="287" w:type="pct"/>
            <w:vAlign w:val="center"/>
          </w:tcPr>
          <w:p w14:paraId="55E9EC37">
            <w:pPr>
              <w:widowControl/>
              <w:jc w:val="center"/>
              <w:rPr>
                <w:rFonts w:ascii="仿宋" w:hAnsi="仿宋" w:eastAsia="仿宋" w:cs="仿宋"/>
                <w:kern w:val="0"/>
                <w:sz w:val="20"/>
                <w:highlight w:val="none"/>
              </w:rPr>
            </w:pPr>
            <w:r>
              <w:rPr>
                <w:rFonts w:ascii="仿宋" w:hAnsi="仿宋" w:eastAsia="仿宋" w:cs="仿宋"/>
                <w:kern w:val="0"/>
                <w:sz w:val="20"/>
                <w:highlight w:val="none"/>
              </w:rPr>
              <w:t>161684</w:t>
            </w:r>
          </w:p>
        </w:tc>
        <w:tc>
          <w:tcPr>
            <w:tcW w:w="232" w:type="pct"/>
            <w:vAlign w:val="center"/>
          </w:tcPr>
          <w:p w14:paraId="08344013">
            <w:pPr>
              <w:widowControl/>
              <w:jc w:val="center"/>
              <w:rPr>
                <w:rFonts w:ascii="仿宋" w:hAnsi="仿宋" w:eastAsia="仿宋" w:cs="仿宋"/>
                <w:kern w:val="0"/>
                <w:sz w:val="20"/>
                <w:highlight w:val="none"/>
              </w:rPr>
            </w:pPr>
            <w:r>
              <w:rPr>
                <w:rFonts w:hint="eastAsia" w:ascii="仿宋" w:hAnsi="仿宋" w:eastAsia="仿宋" w:cs="仿宋"/>
                <w:kern w:val="0"/>
                <w:sz w:val="20"/>
                <w:highlight w:val="none"/>
              </w:rPr>
              <w:t>接到供货通知后20日内</w:t>
            </w:r>
          </w:p>
        </w:tc>
        <w:tc>
          <w:tcPr>
            <w:tcW w:w="172" w:type="pct"/>
            <w:vAlign w:val="center"/>
          </w:tcPr>
          <w:p w14:paraId="0979E7A2">
            <w:pPr>
              <w:widowControl/>
              <w:jc w:val="center"/>
              <w:rPr>
                <w:rFonts w:ascii="仿宋" w:hAnsi="仿宋" w:eastAsia="仿宋" w:cs="仿宋"/>
                <w:kern w:val="0"/>
                <w:sz w:val="20"/>
                <w:highlight w:val="none"/>
              </w:rPr>
            </w:pPr>
            <w:r>
              <w:rPr>
                <w:rFonts w:hint="eastAsia" w:ascii="仿宋" w:hAnsi="仿宋" w:eastAsia="仿宋" w:cs="仿宋"/>
                <w:kern w:val="0"/>
                <w:sz w:val="20"/>
                <w:highlight w:val="none"/>
              </w:rPr>
              <w:t>1年</w:t>
            </w:r>
          </w:p>
        </w:tc>
        <w:tc>
          <w:tcPr>
            <w:tcW w:w="228" w:type="pct"/>
            <w:vAlign w:val="center"/>
          </w:tcPr>
          <w:p w14:paraId="1B5831AC">
            <w:pPr>
              <w:widowControl/>
              <w:jc w:val="center"/>
              <w:rPr>
                <w:rFonts w:ascii="仿宋" w:hAnsi="仿宋" w:eastAsia="仿宋" w:cs="仿宋"/>
                <w:kern w:val="0"/>
                <w:sz w:val="20"/>
                <w:highlight w:val="none"/>
              </w:rPr>
            </w:pPr>
            <w:r>
              <w:rPr>
                <w:rFonts w:hint="eastAsia" w:ascii="仿宋" w:hAnsi="仿宋" w:eastAsia="仿宋" w:cs="仿宋"/>
                <w:kern w:val="0"/>
                <w:sz w:val="20"/>
                <w:highlight w:val="none"/>
              </w:rPr>
              <w:t>买方指定仓库地面交货</w:t>
            </w:r>
          </w:p>
        </w:tc>
        <w:tc>
          <w:tcPr>
            <w:tcW w:w="1693" w:type="pct"/>
            <w:vAlign w:val="center"/>
          </w:tcPr>
          <w:p w14:paraId="06D2DB28">
            <w:pPr>
              <w:widowControl/>
              <w:jc w:val="center"/>
              <w:rPr>
                <w:rFonts w:hint="eastAsia" w:ascii="仿宋" w:hAnsi="仿宋" w:eastAsia="仿宋" w:cs="仿宋"/>
                <w:kern w:val="0"/>
                <w:sz w:val="20"/>
                <w:highlight w:val="none"/>
                <w:lang w:val="en-US" w:eastAsia="zh-CN"/>
              </w:rPr>
            </w:pP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厂商要求</w:t>
            </w:r>
            <w:r>
              <w:rPr>
                <w:rFonts w:hint="eastAsia" w:ascii="仿宋" w:hAnsi="仿宋" w:eastAsia="仿宋" w:cs="仿宋"/>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制造商或代理商</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生产厂房</w:t>
            </w:r>
            <w:r>
              <w:rPr>
                <w:rFonts w:hint="eastAsia" w:ascii="仿宋" w:hAnsi="仿宋" w:eastAsia="仿宋" w:cs="仿宋"/>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备注</w:t>
            </w:r>
            <w:r>
              <w:rPr>
                <w:rFonts w:hint="eastAsia" w:ascii="仿宋" w:hAnsi="仿宋" w:eastAsia="仿宋" w:cs="仿宋"/>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代理商需提供制造商授权函及制造商出具的质保函</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p>
        </w:tc>
        <w:tc>
          <w:tcPr>
            <w:tcW w:w="1437" w:type="pct"/>
            <w:vAlign w:val="center"/>
          </w:tcPr>
          <w:p w14:paraId="272C03D7">
            <w:pPr>
              <w:widowControl/>
              <w:jc w:val="center"/>
              <w:rPr>
                <w:rFonts w:hint="eastAsia" w:ascii="仿宋" w:hAnsi="仿宋" w:eastAsia="仿宋" w:cs="仿宋"/>
                <w:kern w:val="0"/>
                <w:sz w:val="20"/>
                <w:highlight w:val="none"/>
                <w:lang w:eastAsia="zh-CN"/>
              </w:rPr>
            </w:pPr>
            <w:r>
              <w:rPr>
                <w:rFonts w:hint="eastAsia" w:ascii="仿宋" w:hAnsi="仿宋" w:eastAsia="仿宋" w:cs="仿宋"/>
                <w:sz w:val="22"/>
                <w:szCs w:val="22"/>
                <w:highlight w:val="none"/>
              </w:rPr>
              <w:t>业绩要求</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2023年1月1日至招标公告发布日，具有光缆、尾缆、通信线、网线等通信线缆及跳线、法兰、终端盒等通信终端附件类业绩累计不少于100万元。</w:t>
            </w:r>
            <w:r>
              <w:rPr>
                <w:rFonts w:hint="eastAsia" w:ascii="仿宋" w:hAnsi="仿宋" w:eastAsia="仿宋" w:cs="仿宋"/>
                <w:kern w:val="0"/>
                <w:sz w:val="22"/>
                <w:szCs w:val="22"/>
                <w:highlight w:val="none"/>
              </w:rPr>
              <w:t>（</w:t>
            </w:r>
            <w:r>
              <w:rPr>
                <w:rFonts w:hint="eastAsia" w:ascii="仿宋" w:hAnsi="仿宋" w:eastAsia="仿宋" w:cs="仿宋"/>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仿宋"/>
                <w:kern w:val="0"/>
                <w:sz w:val="22"/>
                <w:szCs w:val="22"/>
                <w:highlight w:val="none"/>
              </w:rPr>
              <w:t>）</w:t>
            </w:r>
          </w:p>
        </w:tc>
        <w:tc>
          <w:tcPr>
            <w:tcW w:w="296" w:type="pct"/>
            <w:vAlign w:val="center"/>
          </w:tcPr>
          <w:p w14:paraId="08D2A02D">
            <w:pPr>
              <w:widowControl/>
              <w:jc w:val="center"/>
              <w:rPr>
                <w:rFonts w:hint="default" w:ascii="仿宋" w:hAnsi="仿宋" w:eastAsia="仿宋" w:cs="仿宋"/>
                <w:kern w:val="0"/>
                <w:sz w:val="20"/>
                <w:highlight w:val="none"/>
                <w:lang w:val="en-US" w:eastAsia="zh-CN"/>
              </w:rPr>
            </w:pPr>
            <w:r>
              <w:rPr>
                <w:rFonts w:hint="eastAsia" w:ascii="仿宋" w:hAnsi="仿宋" w:eastAsia="仿宋" w:cs="仿宋"/>
                <w:kern w:val="0"/>
                <w:sz w:val="20"/>
                <w:highlight w:val="none"/>
                <w:lang w:val="en-US" w:eastAsia="zh-CN"/>
              </w:rPr>
              <w:t>1.4</w:t>
            </w:r>
          </w:p>
        </w:tc>
      </w:tr>
    </w:tbl>
    <w:p w14:paraId="12D61055">
      <w:pPr>
        <w:ind w:firstLine="420"/>
        <w:rPr>
          <w:rFonts w:hint="eastAsia" w:ascii="仿宋" w:hAnsi="仿宋" w:eastAsia="仿宋"/>
          <w:sz w:val="22"/>
          <w:szCs w:val="22"/>
          <w:highlight w:val="none"/>
        </w:rPr>
      </w:pPr>
    </w:p>
    <w:p w14:paraId="5F2B5634">
      <w:pPr>
        <w:ind w:firstLine="420"/>
        <w:rPr>
          <w:rFonts w:hint="eastAsia" w:ascii="仿宋" w:hAnsi="仿宋" w:eastAsia="仿宋"/>
          <w:sz w:val="22"/>
          <w:szCs w:val="22"/>
          <w:highlight w:val="none"/>
        </w:rPr>
      </w:pPr>
    </w:p>
    <w:p w14:paraId="609C4352">
      <w:pPr>
        <w:ind w:firstLine="420"/>
        <w:rPr>
          <w:rFonts w:hint="eastAsia" w:ascii="仿宋" w:hAnsi="仿宋" w:eastAsia="仿宋"/>
          <w:sz w:val="22"/>
          <w:szCs w:val="22"/>
          <w:highlight w:val="none"/>
        </w:rPr>
      </w:pPr>
    </w:p>
    <w:p w14:paraId="3D3F9657">
      <w:pPr>
        <w:ind w:firstLine="420"/>
        <w:rPr>
          <w:rFonts w:hint="eastAsia" w:ascii="仿宋" w:hAnsi="仿宋" w:eastAsia="仿宋"/>
          <w:sz w:val="22"/>
          <w:szCs w:val="22"/>
          <w:highlight w:val="none"/>
        </w:rPr>
      </w:pPr>
    </w:p>
    <w:p w14:paraId="35C866C6">
      <w:pPr>
        <w:ind w:firstLine="420"/>
        <w:rPr>
          <w:rFonts w:hint="eastAsia" w:ascii="仿宋" w:hAnsi="仿宋" w:eastAsia="仿宋"/>
          <w:sz w:val="22"/>
          <w:szCs w:val="22"/>
          <w:highlight w:val="none"/>
        </w:rPr>
      </w:pPr>
    </w:p>
    <w:p w14:paraId="06546FB4">
      <w:pPr>
        <w:ind w:firstLine="420"/>
        <w:rPr>
          <w:rFonts w:hint="eastAsia" w:ascii="仿宋" w:hAnsi="仿宋" w:eastAsia="仿宋"/>
          <w:sz w:val="22"/>
          <w:szCs w:val="22"/>
          <w:highlight w:val="none"/>
        </w:rPr>
      </w:pPr>
    </w:p>
    <w:p w14:paraId="0E7FCB59">
      <w:pPr>
        <w:ind w:firstLine="420"/>
        <w:rPr>
          <w:rFonts w:hint="eastAsia" w:ascii="仿宋" w:hAnsi="仿宋" w:eastAsia="仿宋"/>
          <w:sz w:val="22"/>
          <w:szCs w:val="22"/>
          <w:highlight w:val="none"/>
        </w:rPr>
      </w:pPr>
    </w:p>
    <w:p w14:paraId="6BAA9C40">
      <w:pPr>
        <w:ind w:firstLine="420"/>
        <w:rPr>
          <w:rFonts w:hint="eastAsia" w:ascii="仿宋" w:hAnsi="仿宋" w:eastAsia="仿宋"/>
          <w:sz w:val="22"/>
          <w:szCs w:val="22"/>
          <w:highlight w:val="none"/>
        </w:rPr>
      </w:pPr>
    </w:p>
    <w:p w14:paraId="2E14C2D6">
      <w:pPr>
        <w:ind w:firstLine="420"/>
        <w:rPr>
          <w:rFonts w:hint="eastAsia" w:ascii="仿宋" w:hAnsi="仿宋" w:eastAsia="仿宋"/>
          <w:sz w:val="22"/>
          <w:szCs w:val="22"/>
          <w:highlight w:val="none"/>
        </w:rPr>
      </w:pPr>
    </w:p>
    <w:p w14:paraId="52BBA1C6">
      <w:pPr>
        <w:ind w:firstLine="420"/>
        <w:rPr>
          <w:rFonts w:hint="eastAsia" w:ascii="仿宋" w:hAnsi="仿宋" w:eastAsia="仿宋"/>
          <w:sz w:val="22"/>
          <w:szCs w:val="22"/>
          <w:highlight w:val="none"/>
        </w:rPr>
      </w:pPr>
    </w:p>
    <w:p w14:paraId="7040D9E9">
      <w:pPr>
        <w:ind w:firstLine="420"/>
        <w:rPr>
          <w:rFonts w:hint="eastAsia" w:ascii="仿宋" w:hAnsi="仿宋" w:eastAsia="仿宋"/>
          <w:sz w:val="22"/>
          <w:szCs w:val="22"/>
          <w:highlight w:val="none"/>
        </w:rPr>
      </w:pPr>
    </w:p>
    <w:p w14:paraId="611AF35B">
      <w:pPr>
        <w:ind w:firstLine="420"/>
        <w:rPr>
          <w:rFonts w:hint="eastAsia" w:ascii="仿宋" w:hAnsi="仿宋" w:eastAsia="仿宋"/>
          <w:sz w:val="22"/>
          <w:szCs w:val="22"/>
          <w:highlight w:val="none"/>
        </w:rPr>
      </w:pPr>
    </w:p>
    <w:p w14:paraId="13210B73">
      <w:pPr>
        <w:ind w:firstLine="420"/>
        <w:rPr>
          <w:rFonts w:hint="eastAsia" w:ascii="仿宋" w:hAnsi="仿宋" w:eastAsia="仿宋"/>
          <w:sz w:val="22"/>
          <w:szCs w:val="22"/>
          <w:highlight w:val="none"/>
        </w:rPr>
      </w:pPr>
    </w:p>
    <w:p w14:paraId="0F0FEB4D">
      <w:pPr>
        <w:ind w:firstLine="420"/>
        <w:rPr>
          <w:rFonts w:hint="eastAsia" w:ascii="仿宋" w:hAnsi="仿宋" w:eastAsia="仿宋"/>
          <w:sz w:val="22"/>
          <w:szCs w:val="22"/>
          <w:highlight w:val="none"/>
        </w:rPr>
      </w:pPr>
    </w:p>
    <w:p w14:paraId="41D34F24">
      <w:pPr>
        <w:ind w:firstLine="420"/>
        <w:rPr>
          <w:rFonts w:hint="eastAsia" w:ascii="仿宋" w:hAnsi="仿宋" w:eastAsia="仿宋"/>
          <w:sz w:val="22"/>
          <w:szCs w:val="22"/>
          <w:highlight w:val="none"/>
        </w:rPr>
      </w:pPr>
    </w:p>
    <w:p w14:paraId="277E7E6D">
      <w:pPr>
        <w:ind w:firstLine="420"/>
        <w:rPr>
          <w:rFonts w:hint="eastAsia" w:ascii="仿宋" w:hAnsi="仿宋" w:eastAsia="仿宋"/>
          <w:sz w:val="22"/>
          <w:szCs w:val="22"/>
          <w:highlight w:val="none"/>
        </w:rPr>
      </w:pPr>
    </w:p>
    <w:p w14:paraId="09AABD98">
      <w:pPr>
        <w:ind w:firstLine="420"/>
        <w:rPr>
          <w:rFonts w:hint="eastAsia" w:ascii="仿宋" w:hAnsi="仿宋" w:eastAsia="仿宋"/>
          <w:sz w:val="22"/>
          <w:szCs w:val="22"/>
          <w:highlight w:val="none"/>
        </w:rPr>
      </w:pPr>
    </w:p>
    <w:p w14:paraId="72F65DB7">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2C026C49">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74010289">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5CB2FB0">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107AD26">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58C79827">
      <w:pPr>
        <w:rPr>
          <w:highlight w:val="none"/>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3"/>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3"/>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3"/>
                      <w:spacing w:beforeLines="0" w:afterLines="0"/>
                      <w:rPr>
                        <w:rFonts w:hint="default" w:eastAsia="宋体"/>
                        <w:sz w:val="18"/>
                        <w:szCs w:val="18"/>
                      </w:rPr>
                    </w:pPr>
                  </w:p>
                </w:txbxContent>
              </v:textbox>
            </v:shape>
          </w:pict>
        </mc:Fallback>
      </mc:AlternateContent>
    </w:r>
  </w:p>
  <w:p w14:paraId="3BC355C9">
    <w:pPr>
      <w:pStyle w:val="3"/>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1F66C2"/>
    <w:rsid w:val="002A1370"/>
    <w:rsid w:val="00A25177"/>
    <w:rsid w:val="02366D2D"/>
    <w:rsid w:val="037D22A8"/>
    <w:rsid w:val="03C84E6D"/>
    <w:rsid w:val="04EE51E1"/>
    <w:rsid w:val="059800A2"/>
    <w:rsid w:val="07266C48"/>
    <w:rsid w:val="07A711AE"/>
    <w:rsid w:val="07C22247"/>
    <w:rsid w:val="08964B56"/>
    <w:rsid w:val="08B3611E"/>
    <w:rsid w:val="0B5807E8"/>
    <w:rsid w:val="0CCE345C"/>
    <w:rsid w:val="0D1B387B"/>
    <w:rsid w:val="0D8B0A01"/>
    <w:rsid w:val="0DC91529"/>
    <w:rsid w:val="0EA004DC"/>
    <w:rsid w:val="10710382"/>
    <w:rsid w:val="112C7E60"/>
    <w:rsid w:val="11630B27"/>
    <w:rsid w:val="12414272"/>
    <w:rsid w:val="12790206"/>
    <w:rsid w:val="127E0235"/>
    <w:rsid w:val="12A25DA7"/>
    <w:rsid w:val="13370CE3"/>
    <w:rsid w:val="15BF5ABC"/>
    <w:rsid w:val="17C3523B"/>
    <w:rsid w:val="1A85619E"/>
    <w:rsid w:val="1ACD2659"/>
    <w:rsid w:val="1BC03F6C"/>
    <w:rsid w:val="1BEB6903"/>
    <w:rsid w:val="1CFF2872"/>
    <w:rsid w:val="1DF63C75"/>
    <w:rsid w:val="21B856E5"/>
    <w:rsid w:val="22F015DA"/>
    <w:rsid w:val="22F8223D"/>
    <w:rsid w:val="231057D9"/>
    <w:rsid w:val="2366189C"/>
    <w:rsid w:val="23CE6516"/>
    <w:rsid w:val="23FE1AD5"/>
    <w:rsid w:val="2580651A"/>
    <w:rsid w:val="25FA62CC"/>
    <w:rsid w:val="262A4E03"/>
    <w:rsid w:val="26D703BB"/>
    <w:rsid w:val="27570B5F"/>
    <w:rsid w:val="279577F1"/>
    <w:rsid w:val="2A097F53"/>
    <w:rsid w:val="2A930A9D"/>
    <w:rsid w:val="2AA35A68"/>
    <w:rsid w:val="2AE71DF0"/>
    <w:rsid w:val="2BB94533"/>
    <w:rsid w:val="2D99286E"/>
    <w:rsid w:val="2E467F4D"/>
    <w:rsid w:val="320A7897"/>
    <w:rsid w:val="32FA790B"/>
    <w:rsid w:val="341744ED"/>
    <w:rsid w:val="344F6675"/>
    <w:rsid w:val="34DF21B5"/>
    <w:rsid w:val="36C30A02"/>
    <w:rsid w:val="372633C5"/>
    <w:rsid w:val="373D070E"/>
    <w:rsid w:val="3A443B62"/>
    <w:rsid w:val="3B163750"/>
    <w:rsid w:val="3B8C57C0"/>
    <w:rsid w:val="3BDC18EE"/>
    <w:rsid w:val="3BF53366"/>
    <w:rsid w:val="3C9012E0"/>
    <w:rsid w:val="3CE70777"/>
    <w:rsid w:val="3E0D4D3B"/>
    <w:rsid w:val="3F397A0D"/>
    <w:rsid w:val="3F676329"/>
    <w:rsid w:val="3F6C393F"/>
    <w:rsid w:val="402D7572"/>
    <w:rsid w:val="41160006"/>
    <w:rsid w:val="437E6337"/>
    <w:rsid w:val="443B5FD6"/>
    <w:rsid w:val="478A52AA"/>
    <w:rsid w:val="484C07B1"/>
    <w:rsid w:val="48822425"/>
    <w:rsid w:val="49282FCC"/>
    <w:rsid w:val="49DF720F"/>
    <w:rsid w:val="4A341372"/>
    <w:rsid w:val="4B9C204B"/>
    <w:rsid w:val="4C7601C0"/>
    <w:rsid w:val="4DD0778F"/>
    <w:rsid w:val="4E0A1360"/>
    <w:rsid w:val="4EF6519A"/>
    <w:rsid w:val="4F0A0A7E"/>
    <w:rsid w:val="4FEC0AB5"/>
    <w:rsid w:val="5091122C"/>
    <w:rsid w:val="50DD28EE"/>
    <w:rsid w:val="528D5B84"/>
    <w:rsid w:val="52E333B6"/>
    <w:rsid w:val="530E4F3A"/>
    <w:rsid w:val="532760A3"/>
    <w:rsid w:val="533C051F"/>
    <w:rsid w:val="53BA3D05"/>
    <w:rsid w:val="54A059B8"/>
    <w:rsid w:val="54A8045F"/>
    <w:rsid w:val="5587107B"/>
    <w:rsid w:val="594C1CCA"/>
    <w:rsid w:val="5A920D5A"/>
    <w:rsid w:val="5B157129"/>
    <w:rsid w:val="5B273E70"/>
    <w:rsid w:val="5BEF690A"/>
    <w:rsid w:val="5DE967AC"/>
    <w:rsid w:val="5FC92290"/>
    <w:rsid w:val="64FE2552"/>
    <w:rsid w:val="673858FF"/>
    <w:rsid w:val="67694A84"/>
    <w:rsid w:val="68B43ADD"/>
    <w:rsid w:val="68E75CE9"/>
    <w:rsid w:val="693B7D5A"/>
    <w:rsid w:val="6A5135AE"/>
    <w:rsid w:val="6B6A0DCB"/>
    <w:rsid w:val="6C092392"/>
    <w:rsid w:val="6CAD6CB2"/>
    <w:rsid w:val="6D5E495F"/>
    <w:rsid w:val="6DD10C8D"/>
    <w:rsid w:val="6F2D45E9"/>
    <w:rsid w:val="6FC43CA6"/>
    <w:rsid w:val="714300F4"/>
    <w:rsid w:val="757B769B"/>
    <w:rsid w:val="76393874"/>
    <w:rsid w:val="77020109"/>
    <w:rsid w:val="77A80CB1"/>
    <w:rsid w:val="7A1C70DF"/>
    <w:rsid w:val="7A6D7B5F"/>
    <w:rsid w:val="7AA06FD5"/>
    <w:rsid w:val="7AF8785C"/>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6">
    <w:name w:val="Hyperlink"/>
    <w:unhideWhenUsed/>
    <w:qFormat/>
    <w:uiPriority w:val="99"/>
    <w:rPr>
      <w:rFonts w:hint="default"/>
      <w:color w:val="0000FF"/>
      <w:sz w:val="24"/>
      <w:szCs w:val="24"/>
      <w:u w:val="single"/>
    </w:rPr>
  </w:style>
  <w:style w:type="paragraph" w:customStyle="1" w:styleId="7">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6322</Words>
  <Characters>6951</Characters>
  <Lines>0</Lines>
  <Paragraphs>0</Paragraphs>
  <TotalTime>1</TotalTime>
  <ScaleCrop>false</ScaleCrop>
  <LinksUpToDate>false</LinksUpToDate>
  <CharactersWithSpaces>6969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AFC914926D564794B0388858D0ACDE41_13</vt:lpwstr>
  </property>
  <property fmtid="{D5CDD505-2E9C-101B-9397-08002B2CF9AE}" pid="4" name="KSOTemplateDocerSaveRecord">
    <vt:lpwstr>eyJoZGlkIjoiOTM1NjU5NTU1OTBhZTRiN2E3MWZhYWU2MjFkNTEwNzkiLCJ1c2VySWQiOiI3MzAwNjQ3NTMifQ==</vt:lpwstr>
  </property>
</Properties>
</file>