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503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616"/>
        <w:gridCol w:w="4184"/>
        <w:gridCol w:w="1141"/>
        <w:gridCol w:w="1102"/>
        <w:gridCol w:w="1299"/>
        <w:gridCol w:w="1156"/>
        <w:gridCol w:w="1323"/>
        <w:gridCol w:w="1323"/>
      </w:tblGrid>
      <w:tr w14:paraId="69A4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95" w:type="pct"/>
            <w:noWrap w:val="0"/>
            <w:vAlign w:val="center"/>
          </w:tcPr>
          <w:p w14:paraId="300BA146">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项目名称</w:t>
            </w:r>
          </w:p>
        </w:tc>
        <w:tc>
          <w:tcPr>
            <w:tcW w:w="566" w:type="pct"/>
            <w:noWrap w:val="0"/>
            <w:vAlign w:val="center"/>
          </w:tcPr>
          <w:p w14:paraId="116C2E9E">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物资名称</w:t>
            </w:r>
          </w:p>
        </w:tc>
        <w:tc>
          <w:tcPr>
            <w:tcW w:w="1465" w:type="pct"/>
            <w:noWrap w:val="0"/>
            <w:vAlign w:val="center"/>
          </w:tcPr>
          <w:p w14:paraId="3FFD858B">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主要技术要求</w:t>
            </w:r>
          </w:p>
        </w:tc>
        <w:tc>
          <w:tcPr>
            <w:tcW w:w="399" w:type="pct"/>
            <w:noWrap w:val="0"/>
            <w:vAlign w:val="center"/>
          </w:tcPr>
          <w:p w14:paraId="0BD240FB">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单位</w:t>
            </w:r>
          </w:p>
        </w:tc>
        <w:tc>
          <w:tcPr>
            <w:tcW w:w="386" w:type="pct"/>
            <w:noWrap w:val="0"/>
            <w:vAlign w:val="center"/>
          </w:tcPr>
          <w:p w14:paraId="14DA9BE2">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数量</w:t>
            </w:r>
          </w:p>
        </w:tc>
        <w:tc>
          <w:tcPr>
            <w:tcW w:w="455" w:type="pct"/>
            <w:shd w:val="clear" w:color="auto" w:fill="FF0000"/>
            <w:noWrap w:val="0"/>
            <w:vAlign w:val="center"/>
          </w:tcPr>
          <w:p w14:paraId="04293937">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交货日期</w:t>
            </w:r>
          </w:p>
        </w:tc>
        <w:tc>
          <w:tcPr>
            <w:tcW w:w="404" w:type="pct"/>
            <w:noWrap w:val="0"/>
            <w:vAlign w:val="center"/>
          </w:tcPr>
          <w:p w14:paraId="6CD05965">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rPr>
              <w:t>质保期</w:t>
            </w:r>
            <w:r>
              <w:rPr>
                <w:rFonts w:hint="eastAsia" w:ascii="宋体" w:hAnsi="宋体" w:eastAsia="宋体" w:cs="宋体"/>
                <w:b/>
                <w:bCs/>
                <w:kern w:val="0"/>
                <w:sz w:val="24"/>
                <w:szCs w:val="24"/>
                <w:highlight w:val="none"/>
                <w:lang w:eastAsia="zh-CN"/>
              </w:rPr>
              <w:t>（</w:t>
            </w:r>
            <w:r>
              <w:rPr>
                <w:rFonts w:hint="eastAsia" w:ascii="宋体" w:hAnsi="宋体" w:eastAsia="宋体" w:cs="宋体"/>
                <w:b/>
                <w:bCs/>
                <w:kern w:val="0"/>
                <w:sz w:val="24"/>
                <w:szCs w:val="24"/>
                <w:highlight w:val="none"/>
                <w:lang w:val="en-US" w:eastAsia="zh-CN"/>
              </w:rPr>
              <w:t>不低于</w:t>
            </w:r>
            <w:r>
              <w:rPr>
                <w:rFonts w:hint="eastAsia" w:ascii="宋体" w:hAnsi="宋体" w:eastAsia="宋体" w:cs="宋体"/>
                <w:b/>
                <w:bCs/>
                <w:kern w:val="0"/>
                <w:sz w:val="24"/>
                <w:szCs w:val="24"/>
                <w:highlight w:val="none"/>
                <w:lang w:eastAsia="zh-CN"/>
              </w:rPr>
              <w:t>）</w:t>
            </w:r>
          </w:p>
        </w:tc>
        <w:tc>
          <w:tcPr>
            <w:tcW w:w="463" w:type="pct"/>
            <w:noWrap w:val="0"/>
            <w:vAlign w:val="center"/>
          </w:tcPr>
          <w:p w14:paraId="6A792A10">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交货地点</w:t>
            </w:r>
          </w:p>
        </w:tc>
        <w:tc>
          <w:tcPr>
            <w:tcW w:w="463" w:type="pct"/>
            <w:noWrap w:val="0"/>
            <w:vAlign w:val="center"/>
          </w:tcPr>
          <w:p w14:paraId="1695CC8B">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专用业绩要求</w:t>
            </w:r>
          </w:p>
        </w:tc>
      </w:tr>
      <w:tr w14:paraId="5582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395" w:type="pct"/>
            <w:vMerge w:val="restart"/>
            <w:shd w:val="clear" w:color="auto" w:fill="auto"/>
            <w:noWrap w:val="0"/>
            <w:vAlign w:val="center"/>
          </w:tcPr>
          <w:p w14:paraId="71D22ACC">
            <w:pPr>
              <w:widowControl/>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val="en-US" w:eastAsia="zh-CN"/>
              </w:rPr>
              <w:t>无线采集终端采集板等采购项目</w:t>
            </w:r>
          </w:p>
        </w:tc>
        <w:tc>
          <w:tcPr>
            <w:tcW w:w="566" w:type="pct"/>
            <w:shd w:val="clear" w:color="auto" w:fill="auto"/>
            <w:noWrap w:val="0"/>
            <w:vAlign w:val="center"/>
          </w:tcPr>
          <w:p w14:paraId="501064E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无线采集终端采集板(II型)</w:t>
            </w:r>
          </w:p>
        </w:tc>
        <w:tc>
          <w:tcPr>
            <w:tcW w:w="1465" w:type="pct"/>
            <w:shd w:val="clear" w:color="auto" w:fill="auto"/>
            <w:noWrap w:val="0"/>
            <w:vAlign w:val="center"/>
          </w:tcPr>
          <w:p w14:paraId="57D7DFB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无线采集终端采集板II型//两层板//尺寸≤106mm×55.5mm//3路RS485//1路lora//1路蓝牙</w:t>
            </w:r>
          </w:p>
        </w:tc>
        <w:tc>
          <w:tcPr>
            <w:tcW w:w="399" w:type="pct"/>
            <w:shd w:val="clear" w:color="000000" w:fill="FFFFFF"/>
            <w:noWrap w:val="0"/>
            <w:vAlign w:val="center"/>
          </w:tcPr>
          <w:p w14:paraId="49E3E269">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386" w:type="pct"/>
            <w:shd w:val="clear" w:color="000000" w:fill="FFFFFF"/>
            <w:noWrap w:val="0"/>
            <w:vAlign w:val="center"/>
          </w:tcPr>
          <w:p w14:paraId="175D9D5A">
            <w:pPr>
              <w:keepNext w:val="0"/>
              <w:keepLines w:val="0"/>
              <w:widowControl/>
              <w:suppressLineNumbers w:val="0"/>
              <w:jc w:val="center"/>
              <w:textAlignment w:val="center"/>
              <w:rPr>
                <w:rFonts w:hint="eastAsia" w:ascii="宋体" w:hAnsi="宋体" w:eastAsia="宋体" w:cs="宋体"/>
                <w:kern w:val="0"/>
                <w:sz w:val="24"/>
                <w:szCs w:val="24"/>
                <w:highlight w:val="none"/>
                <w:lang w:val="en-US"/>
              </w:rPr>
            </w:pPr>
            <w:r>
              <w:rPr>
                <w:rFonts w:hint="eastAsia" w:ascii="宋体" w:hAnsi="宋体" w:eastAsia="宋体" w:cs="宋体"/>
                <w:i w:val="0"/>
                <w:iCs w:val="0"/>
                <w:color w:val="000000"/>
                <w:kern w:val="0"/>
                <w:sz w:val="24"/>
                <w:szCs w:val="24"/>
                <w:highlight w:val="none"/>
                <w:u w:val="none"/>
                <w:lang w:val="en-US" w:eastAsia="zh-CN" w:bidi="ar"/>
              </w:rPr>
              <w:t>1000</w:t>
            </w:r>
          </w:p>
        </w:tc>
        <w:tc>
          <w:tcPr>
            <w:tcW w:w="455" w:type="pct"/>
            <w:shd w:val="clear" w:color="auto" w:fill="FF0000"/>
            <w:noWrap w:val="0"/>
            <w:vAlign w:val="center"/>
          </w:tcPr>
          <w:p w14:paraId="4E6546E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04" w:type="pct"/>
            <w:noWrap w:val="0"/>
            <w:vAlign w:val="center"/>
          </w:tcPr>
          <w:p w14:paraId="09D1EC12">
            <w:pPr>
              <w:keepNext w:val="0"/>
              <w:keepLines w:val="0"/>
              <w:widowControl/>
              <w:suppressLineNumbers w:val="0"/>
              <w:jc w:val="center"/>
              <w:textAlignment w:val="center"/>
              <w:rPr>
                <w:rFonts w:hint="eastAsia" w:ascii="宋体" w:hAnsi="宋体" w:eastAsia="宋体" w:cs="宋体"/>
                <w:kern w:val="0"/>
                <w:sz w:val="24"/>
                <w:szCs w:val="24"/>
                <w:highlight w:val="none"/>
                <w:lang w:val="en-US"/>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63" w:type="pct"/>
            <w:noWrap w:val="0"/>
            <w:vAlign w:val="center"/>
          </w:tcPr>
          <w:p w14:paraId="407361A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63" w:type="pct"/>
            <w:vMerge w:val="restart"/>
            <w:noWrap w:val="0"/>
            <w:vAlign w:val="center"/>
          </w:tcPr>
          <w:p w14:paraId="07AEA0A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bCs/>
                <w:color w:val="000000"/>
                <w:kern w:val="0"/>
                <w:sz w:val="24"/>
                <w:szCs w:val="24"/>
                <w:highlight w:val="none"/>
              </w:rPr>
              <w:t>业绩要求</w:t>
            </w:r>
            <w:r>
              <w:rPr>
                <w:rFonts w:hint="eastAsia" w:ascii="宋体" w:hAnsi="宋体" w:cs="宋体"/>
                <w:b/>
                <w:bCs/>
                <w:color w:val="000000"/>
                <w:kern w:val="0"/>
                <w:sz w:val="24"/>
                <w:szCs w:val="24"/>
                <w:highlight w:val="none"/>
                <w:lang w:eastAsia="zh-CN"/>
              </w:rPr>
              <w:t>：</w:t>
            </w:r>
            <w:r>
              <w:rPr>
                <w:rFonts w:hint="eastAsia" w:ascii="宋体" w:hAnsi="宋体" w:eastAsia="宋体" w:cs="宋体"/>
                <w:color w:val="000000"/>
                <w:kern w:val="0"/>
                <w:sz w:val="24"/>
                <w:szCs w:val="24"/>
                <w:highlight w:val="none"/>
              </w:rPr>
              <w:t>2023年1月1日至2025年12月31日止，完成过</w:t>
            </w:r>
            <w:r>
              <w:rPr>
                <w:rFonts w:hint="eastAsia" w:ascii="宋体" w:hAnsi="宋体" w:eastAsia="宋体" w:cs="宋体"/>
                <w:color w:val="000000"/>
                <w:kern w:val="0"/>
                <w:sz w:val="24"/>
                <w:szCs w:val="24"/>
                <w:highlight w:val="none"/>
                <w:lang w:val="en-US" w:eastAsia="zh-CN"/>
              </w:rPr>
              <w:t>电子元器件</w:t>
            </w:r>
            <w:r>
              <w:rPr>
                <w:rFonts w:hint="eastAsia" w:ascii="宋体" w:hAnsi="宋体" w:eastAsia="宋体" w:cs="宋体"/>
                <w:color w:val="000000"/>
                <w:kern w:val="0"/>
                <w:sz w:val="24"/>
                <w:szCs w:val="24"/>
                <w:highlight w:val="none"/>
              </w:rPr>
              <w:t>销售业绩累计金额不低于70万元。注:业绩必须提供对应的合同复印件、发票和相应查验截图。</w:t>
            </w:r>
          </w:p>
        </w:tc>
      </w:tr>
      <w:tr w14:paraId="7C25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395" w:type="pct"/>
            <w:vMerge w:val="continue"/>
            <w:shd w:val="clear" w:color="auto" w:fill="auto"/>
            <w:noWrap w:val="0"/>
            <w:vAlign w:val="center"/>
          </w:tcPr>
          <w:p w14:paraId="14C3EF55">
            <w:pPr>
              <w:widowControl/>
              <w:jc w:val="center"/>
              <w:rPr>
                <w:rFonts w:hint="eastAsia" w:ascii="宋体" w:hAnsi="宋体" w:eastAsia="宋体" w:cs="宋体"/>
                <w:kern w:val="0"/>
                <w:sz w:val="24"/>
                <w:szCs w:val="24"/>
                <w:highlight w:val="none"/>
                <w:lang w:eastAsia="zh-CN"/>
              </w:rPr>
            </w:pPr>
          </w:p>
        </w:tc>
        <w:tc>
          <w:tcPr>
            <w:tcW w:w="566" w:type="pct"/>
            <w:shd w:val="clear" w:color="auto" w:fill="auto"/>
            <w:noWrap w:val="0"/>
            <w:vAlign w:val="center"/>
          </w:tcPr>
          <w:p w14:paraId="66D4BD9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无线采集终端采集板(III型)</w:t>
            </w:r>
          </w:p>
        </w:tc>
        <w:tc>
          <w:tcPr>
            <w:tcW w:w="1465" w:type="pct"/>
            <w:shd w:val="clear" w:color="auto" w:fill="auto"/>
            <w:noWrap w:val="0"/>
            <w:vAlign w:val="center"/>
          </w:tcPr>
          <w:p w14:paraId="0AE7125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无线采集终端采集板III型//两层板//尺寸≤106mm×55.5mm//3路RS485//1路lora//1路蓝牙</w:t>
            </w:r>
          </w:p>
        </w:tc>
        <w:tc>
          <w:tcPr>
            <w:tcW w:w="399" w:type="pct"/>
            <w:shd w:val="clear" w:color="000000" w:fill="FFFFFF"/>
            <w:noWrap w:val="0"/>
            <w:vAlign w:val="center"/>
          </w:tcPr>
          <w:p w14:paraId="741B6B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86" w:type="pct"/>
            <w:shd w:val="clear" w:color="000000" w:fill="FFFFFF"/>
            <w:noWrap w:val="0"/>
            <w:vAlign w:val="center"/>
          </w:tcPr>
          <w:p w14:paraId="2B1C7F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1000</w:t>
            </w:r>
          </w:p>
        </w:tc>
        <w:tc>
          <w:tcPr>
            <w:tcW w:w="455" w:type="pct"/>
            <w:shd w:val="clear" w:color="auto" w:fill="FF0000"/>
            <w:noWrap w:val="0"/>
            <w:vAlign w:val="center"/>
          </w:tcPr>
          <w:p w14:paraId="392EFD6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04" w:type="pct"/>
            <w:noWrap w:val="0"/>
            <w:vAlign w:val="center"/>
          </w:tcPr>
          <w:p w14:paraId="6CBED2C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63" w:type="pct"/>
            <w:noWrap w:val="0"/>
            <w:vAlign w:val="center"/>
          </w:tcPr>
          <w:p w14:paraId="194BB0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63" w:type="pct"/>
            <w:vMerge w:val="continue"/>
            <w:noWrap w:val="0"/>
            <w:vAlign w:val="center"/>
          </w:tcPr>
          <w:p w14:paraId="1E154CC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2A21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395" w:type="pct"/>
            <w:vMerge w:val="continue"/>
            <w:shd w:val="clear" w:color="auto" w:fill="auto"/>
            <w:noWrap w:val="0"/>
            <w:vAlign w:val="center"/>
          </w:tcPr>
          <w:p w14:paraId="13F65379">
            <w:pPr>
              <w:widowControl/>
              <w:jc w:val="center"/>
              <w:rPr>
                <w:rFonts w:hint="eastAsia" w:ascii="宋体" w:hAnsi="宋体" w:eastAsia="宋体" w:cs="宋体"/>
                <w:kern w:val="0"/>
                <w:sz w:val="24"/>
                <w:szCs w:val="24"/>
                <w:highlight w:val="none"/>
                <w:lang w:eastAsia="zh-CN"/>
              </w:rPr>
            </w:pPr>
          </w:p>
        </w:tc>
        <w:tc>
          <w:tcPr>
            <w:tcW w:w="566" w:type="pct"/>
            <w:shd w:val="clear" w:color="auto" w:fill="auto"/>
            <w:noWrap w:val="0"/>
            <w:vAlign w:val="center"/>
          </w:tcPr>
          <w:p w14:paraId="2EFCC67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无线采集终端采集板(IV型)</w:t>
            </w:r>
          </w:p>
        </w:tc>
        <w:tc>
          <w:tcPr>
            <w:tcW w:w="1465" w:type="pct"/>
            <w:shd w:val="clear" w:color="auto" w:fill="auto"/>
            <w:noWrap w:val="0"/>
            <w:vAlign w:val="center"/>
          </w:tcPr>
          <w:p w14:paraId="17C49AA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无线采集终端采集板IV型//两层板//尺寸≤83mm×65mm//3路RS485//1路lora//1路蓝牙</w:t>
            </w:r>
          </w:p>
        </w:tc>
        <w:tc>
          <w:tcPr>
            <w:tcW w:w="399" w:type="pct"/>
            <w:shd w:val="clear" w:color="000000" w:fill="FFFFFF"/>
            <w:noWrap w:val="0"/>
            <w:vAlign w:val="center"/>
          </w:tcPr>
          <w:p w14:paraId="3CCB83F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86" w:type="pct"/>
            <w:shd w:val="clear" w:color="000000" w:fill="FFFFFF"/>
            <w:noWrap w:val="0"/>
            <w:vAlign w:val="center"/>
          </w:tcPr>
          <w:p w14:paraId="01053A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1000</w:t>
            </w:r>
          </w:p>
        </w:tc>
        <w:tc>
          <w:tcPr>
            <w:tcW w:w="455" w:type="pct"/>
            <w:shd w:val="clear" w:color="auto" w:fill="FF0000"/>
            <w:noWrap w:val="0"/>
            <w:vAlign w:val="center"/>
          </w:tcPr>
          <w:p w14:paraId="66682B1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04" w:type="pct"/>
            <w:noWrap w:val="0"/>
            <w:vAlign w:val="center"/>
          </w:tcPr>
          <w:p w14:paraId="72C4D2D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63" w:type="pct"/>
            <w:noWrap w:val="0"/>
            <w:vAlign w:val="center"/>
          </w:tcPr>
          <w:p w14:paraId="46C263B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63" w:type="pct"/>
            <w:vMerge w:val="continue"/>
            <w:noWrap w:val="0"/>
            <w:vAlign w:val="center"/>
          </w:tcPr>
          <w:p w14:paraId="77697E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FFB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395" w:type="pct"/>
            <w:vMerge w:val="continue"/>
            <w:shd w:val="clear" w:color="auto" w:fill="auto"/>
            <w:noWrap w:val="0"/>
            <w:vAlign w:val="center"/>
          </w:tcPr>
          <w:p w14:paraId="5A25E86A">
            <w:pPr>
              <w:widowControl/>
              <w:jc w:val="center"/>
              <w:rPr>
                <w:rFonts w:hint="eastAsia" w:ascii="宋体" w:hAnsi="宋体" w:eastAsia="宋体" w:cs="宋体"/>
                <w:kern w:val="0"/>
                <w:sz w:val="24"/>
                <w:szCs w:val="24"/>
                <w:highlight w:val="none"/>
                <w:lang w:eastAsia="zh-CN"/>
              </w:rPr>
            </w:pPr>
          </w:p>
        </w:tc>
        <w:tc>
          <w:tcPr>
            <w:tcW w:w="566" w:type="pct"/>
            <w:shd w:val="clear" w:color="auto" w:fill="auto"/>
            <w:noWrap w:val="0"/>
            <w:vAlign w:val="center"/>
          </w:tcPr>
          <w:p w14:paraId="7F1DC71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一发双收采集棒主板(II型)</w:t>
            </w:r>
          </w:p>
        </w:tc>
        <w:tc>
          <w:tcPr>
            <w:tcW w:w="1465" w:type="pct"/>
            <w:shd w:val="clear" w:color="auto" w:fill="auto"/>
            <w:noWrap w:val="0"/>
            <w:vAlign w:val="center"/>
          </w:tcPr>
          <w:p w14:paraId="485AED6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一发双收采集棒主板II型//供电范围：DC5~12V//通信协议：支持IEC104、Modbus、MQTT等//支持4G全网通//双路APN通信//RJ45、3.81接口//支持SM2、SM4硬件加密</w:t>
            </w:r>
          </w:p>
        </w:tc>
        <w:tc>
          <w:tcPr>
            <w:tcW w:w="399" w:type="pct"/>
            <w:shd w:val="clear" w:color="000000" w:fill="FFFFFF"/>
            <w:noWrap w:val="0"/>
            <w:vAlign w:val="center"/>
          </w:tcPr>
          <w:p w14:paraId="3D327EB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86" w:type="pct"/>
            <w:shd w:val="clear" w:color="000000" w:fill="FFFFFF"/>
            <w:noWrap w:val="0"/>
            <w:vAlign w:val="center"/>
          </w:tcPr>
          <w:p w14:paraId="0991F53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1000</w:t>
            </w:r>
          </w:p>
        </w:tc>
        <w:tc>
          <w:tcPr>
            <w:tcW w:w="455" w:type="pct"/>
            <w:shd w:val="clear" w:color="auto" w:fill="FF0000"/>
            <w:noWrap w:val="0"/>
            <w:vAlign w:val="center"/>
          </w:tcPr>
          <w:p w14:paraId="1D2C7A0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04" w:type="pct"/>
            <w:noWrap w:val="0"/>
            <w:vAlign w:val="center"/>
          </w:tcPr>
          <w:p w14:paraId="06F4615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63" w:type="pct"/>
            <w:noWrap w:val="0"/>
            <w:vAlign w:val="center"/>
          </w:tcPr>
          <w:p w14:paraId="4AB10D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63" w:type="pct"/>
            <w:vMerge w:val="continue"/>
            <w:noWrap w:val="0"/>
            <w:vAlign w:val="center"/>
          </w:tcPr>
          <w:p w14:paraId="1208B4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951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395" w:type="pct"/>
            <w:vMerge w:val="continue"/>
            <w:shd w:val="clear" w:color="auto" w:fill="auto"/>
            <w:noWrap w:val="0"/>
            <w:vAlign w:val="center"/>
          </w:tcPr>
          <w:p w14:paraId="5A747FDA">
            <w:pPr>
              <w:widowControl/>
              <w:jc w:val="center"/>
              <w:rPr>
                <w:rFonts w:hint="eastAsia" w:ascii="宋体" w:hAnsi="宋体" w:eastAsia="宋体" w:cs="宋体"/>
                <w:kern w:val="0"/>
                <w:sz w:val="24"/>
                <w:szCs w:val="24"/>
                <w:highlight w:val="none"/>
                <w:lang w:eastAsia="zh-CN"/>
              </w:rPr>
            </w:pPr>
          </w:p>
        </w:tc>
        <w:tc>
          <w:tcPr>
            <w:tcW w:w="566" w:type="pct"/>
            <w:shd w:val="clear" w:color="auto" w:fill="auto"/>
            <w:noWrap w:val="0"/>
            <w:vAlign w:val="center"/>
          </w:tcPr>
          <w:p w14:paraId="11ACDF4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III型采集棒主板(II型)</w:t>
            </w:r>
          </w:p>
        </w:tc>
        <w:tc>
          <w:tcPr>
            <w:tcW w:w="1465" w:type="pct"/>
            <w:shd w:val="clear" w:color="auto" w:fill="auto"/>
            <w:noWrap w:val="0"/>
            <w:vAlign w:val="center"/>
          </w:tcPr>
          <w:p w14:paraId="75BC9CC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III型采集棒主板II型//4层印制板//尺寸：≤202×121mm//3路百兆以太网//4路隔离RS485//1路Lora//支持4G无线通信//支持国密SM2/SM4//供电电源：AC220±20%</w:t>
            </w:r>
          </w:p>
        </w:tc>
        <w:tc>
          <w:tcPr>
            <w:tcW w:w="399" w:type="pct"/>
            <w:shd w:val="clear" w:color="000000" w:fill="FFFFFF"/>
            <w:noWrap w:val="0"/>
            <w:vAlign w:val="center"/>
          </w:tcPr>
          <w:p w14:paraId="7F3940C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86" w:type="pct"/>
            <w:shd w:val="clear" w:color="000000" w:fill="FFFFFF"/>
            <w:noWrap w:val="0"/>
            <w:vAlign w:val="center"/>
          </w:tcPr>
          <w:p w14:paraId="050292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1000</w:t>
            </w:r>
          </w:p>
        </w:tc>
        <w:tc>
          <w:tcPr>
            <w:tcW w:w="455" w:type="pct"/>
            <w:shd w:val="clear" w:color="auto" w:fill="FF0000"/>
            <w:noWrap w:val="0"/>
            <w:vAlign w:val="center"/>
          </w:tcPr>
          <w:p w14:paraId="50B3AE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04" w:type="pct"/>
            <w:noWrap w:val="0"/>
            <w:vAlign w:val="center"/>
          </w:tcPr>
          <w:p w14:paraId="6BDE282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63" w:type="pct"/>
            <w:noWrap w:val="0"/>
            <w:vAlign w:val="center"/>
          </w:tcPr>
          <w:p w14:paraId="05F0DFD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63" w:type="pct"/>
            <w:vMerge w:val="continue"/>
            <w:noWrap w:val="0"/>
            <w:vAlign w:val="center"/>
          </w:tcPr>
          <w:p w14:paraId="303B650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847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395" w:type="pct"/>
            <w:vMerge w:val="continue"/>
            <w:shd w:val="clear" w:color="auto" w:fill="auto"/>
            <w:noWrap w:val="0"/>
            <w:vAlign w:val="center"/>
          </w:tcPr>
          <w:p w14:paraId="53CCBDB2">
            <w:pPr>
              <w:widowControl/>
              <w:jc w:val="center"/>
              <w:rPr>
                <w:rFonts w:hint="eastAsia" w:ascii="宋体" w:hAnsi="宋体" w:eastAsia="宋体" w:cs="宋体"/>
                <w:kern w:val="0"/>
                <w:sz w:val="24"/>
                <w:szCs w:val="24"/>
                <w:highlight w:val="none"/>
                <w:lang w:eastAsia="zh-CN"/>
              </w:rPr>
            </w:pPr>
          </w:p>
        </w:tc>
        <w:tc>
          <w:tcPr>
            <w:tcW w:w="566" w:type="pct"/>
            <w:shd w:val="clear" w:color="auto" w:fill="auto"/>
            <w:noWrap w:val="0"/>
            <w:vAlign w:val="center"/>
          </w:tcPr>
          <w:p w14:paraId="30BF236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III型采集棒主板(III型)</w:t>
            </w:r>
          </w:p>
        </w:tc>
        <w:tc>
          <w:tcPr>
            <w:tcW w:w="1465" w:type="pct"/>
            <w:shd w:val="clear" w:color="auto" w:fill="auto"/>
            <w:noWrap w:val="0"/>
            <w:vAlign w:val="center"/>
          </w:tcPr>
          <w:p w14:paraId="67BB5DC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III型采集棒主板III型//2层印制板//2路隔离RS485//1路Lora//1路蓝牙5.0//支持SM2、SM4硬件加密//支持4G无线通信//供电电源：AC220±20%</w:t>
            </w:r>
          </w:p>
        </w:tc>
        <w:tc>
          <w:tcPr>
            <w:tcW w:w="399" w:type="pct"/>
            <w:shd w:val="clear" w:color="000000" w:fill="FFFFFF"/>
            <w:noWrap w:val="0"/>
            <w:vAlign w:val="center"/>
          </w:tcPr>
          <w:p w14:paraId="17CC87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86" w:type="pct"/>
            <w:shd w:val="clear" w:color="000000" w:fill="FFFFFF"/>
            <w:noWrap w:val="0"/>
            <w:vAlign w:val="center"/>
          </w:tcPr>
          <w:p w14:paraId="63E5F4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1000</w:t>
            </w:r>
          </w:p>
        </w:tc>
        <w:tc>
          <w:tcPr>
            <w:tcW w:w="455" w:type="pct"/>
            <w:shd w:val="clear" w:color="auto" w:fill="FF0000"/>
            <w:noWrap w:val="0"/>
            <w:vAlign w:val="center"/>
          </w:tcPr>
          <w:p w14:paraId="50FEDE8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04" w:type="pct"/>
            <w:noWrap w:val="0"/>
            <w:vAlign w:val="center"/>
          </w:tcPr>
          <w:p w14:paraId="77E8B6E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63" w:type="pct"/>
            <w:noWrap w:val="0"/>
            <w:vAlign w:val="center"/>
          </w:tcPr>
          <w:p w14:paraId="20982F0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463" w:type="pct"/>
            <w:vMerge w:val="continue"/>
            <w:noWrap w:val="0"/>
            <w:vAlign w:val="center"/>
          </w:tcPr>
          <w:p w14:paraId="5E9934A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bl>
    <w:p w14:paraId="1BFE67D1">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具体供货不局限于上述产品。应包括上述产品相关配件，类似升级产品。</w:t>
      </w:r>
    </w:p>
    <w:p w14:paraId="6BB4CF1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7992AA6C">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4DD2DFD"/>
    <w:rsid w:val="07AF45F8"/>
    <w:rsid w:val="114F49C7"/>
    <w:rsid w:val="1B42758B"/>
    <w:rsid w:val="1F4B3000"/>
    <w:rsid w:val="21482759"/>
    <w:rsid w:val="247A4BEB"/>
    <w:rsid w:val="26823C4F"/>
    <w:rsid w:val="2DAD13BF"/>
    <w:rsid w:val="328B7D0D"/>
    <w:rsid w:val="37DC3A83"/>
    <w:rsid w:val="38CB6BFE"/>
    <w:rsid w:val="39333B77"/>
    <w:rsid w:val="3DE03532"/>
    <w:rsid w:val="4A5767AB"/>
    <w:rsid w:val="51D14780"/>
    <w:rsid w:val="525E5C4F"/>
    <w:rsid w:val="549C0FFA"/>
    <w:rsid w:val="60601D56"/>
    <w:rsid w:val="6247029B"/>
    <w:rsid w:val="77A61258"/>
    <w:rsid w:val="7C1E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 w:type="character" w:customStyle="1" w:styleId="14">
    <w:name w:val="font11"/>
    <w:basedOn w:val="10"/>
    <w:qFormat/>
    <w:uiPriority w:val="0"/>
    <w:rPr>
      <w:rFonts w:hint="eastAsia" w:ascii="宋体" w:hAnsi="宋体" w:eastAsia="宋体" w:cs="宋体"/>
      <w:color w:val="000000"/>
      <w:sz w:val="21"/>
      <w:szCs w:val="21"/>
      <w:u w:val="none"/>
    </w:rPr>
  </w:style>
  <w:style w:type="character" w:customStyle="1" w:styleId="15">
    <w:name w:val="font112"/>
    <w:basedOn w:val="10"/>
    <w:qFormat/>
    <w:uiPriority w:val="0"/>
    <w:rPr>
      <w:rFonts w:hint="eastAsia" w:ascii="宋体" w:hAnsi="宋体" w:eastAsia="宋体" w:cs="宋体"/>
      <w:color w:val="FF0000"/>
      <w:sz w:val="21"/>
      <w:szCs w:val="21"/>
      <w:u w:val="none"/>
    </w:rPr>
  </w:style>
  <w:style w:type="character" w:customStyle="1" w:styleId="16">
    <w:name w:val="font131"/>
    <w:basedOn w:val="10"/>
    <w:qFormat/>
    <w:uiPriority w:val="0"/>
    <w:rPr>
      <w:rFonts w:hint="default" w:ascii="Times New Roman" w:hAnsi="Times New Roman" w:cs="Times New Roman"/>
      <w:color w:val="000000"/>
      <w:sz w:val="21"/>
      <w:szCs w:val="21"/>
      <w:u w:val="none"/>
    </w:rPr>
  </w:style>
  <w:style w:type="character" w:customStyle="1" w:styleId="17">
    <w:name w:val="font6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5792</Words>
  <Characters>6597</Characters>
  <Lines>0</Lines>
  <Paragraphs>0</Paragraphs>
  <TotalTime>1</TotalTime>
  <ScaleCrop>false</ScaleCrop>
  <LinksUpToDate>false</LinksUpToDate>
  <CharactersWithSpaces>6616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韩梅17660167329</cp:lastModifiedBy>
  <dcterms:modified xsi:type="dcterms:W3CDTF">2026-08-12T10:29:06Z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C57EAB61368D4285A5DDD0424FE5C0DA_13</vt:lpwstr>
  </property>
  <property fmtid="{D5CDD505-2E9C-101B-9397-08002B2CF9AE}" pid="4" name="KSOTemplateDocerSaveRecord">
    <vt:lpwstr>eyJoZGlkIjoiYWYyNmUzZTIxOTM2NWQ5NGQwNDYxODU3N2MzMjZhNzAiLCJ1c2VySWQiOiI5NjA4MzkzNTgifQ==</vt:lpwstr>
  </property>
</Properties>
</file>