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20293">
      <w:pPr>
        <w:keepNext w:val="0"/>
        <w:keepLines w:val="0"/>
        <w:pageBreakBefore w:val="0"/>
        <w:widowControl/>
        <w:shd w:val="clear"/>
        <w:kinsoku/>
        <w:wordWrap/>
        <w:overflowPunct/>
        <w:topLinePunct w:val="0"/>
        <w:bidi w:val="0"/>
        <w:adjustRightInd w:val="0"/>
        <w:snapToGrid w:val="0"/>
        <w:spacing w:before="0" w:beforeLines="-2147483648" w:after="0" w:afterLines="-2147483648" w:line="400" w:lineRule="exact"/>
        <w:jc w:val="left"/>
        <w:textAlignment w:val="auto"/>
        <w:outlineLvl w:val="1"/>
        <w:rPr>
          <w:rFonts w:hint="default" w:ascii="宋体" w:hAnsi="宋体" w:eastAsia="宋体" w:cs="宋体"/>
          <w:b/>
          <w:color w:val="auto"/>
          <w:kern w:val="2"/>
          <w:sz w:val="28"/>
          <w:szCs w:val="28"/>
          <w:highlight w:val="none"/>
          <w:lang w:val="en-US" w:bidi="en-US"/>
        </w:rPr>
      </w:pPr>
      <w:bookmarkStart w:id="0" w:name="_GoBack"/>
      <w:r>
        <w:rPr>
          <w:rFonts w:hint="eastAsia" w:ascii="宋体" w:hAnsi="宋体" w:eastAsia="宋体" w:cs="宋体"/>
          <w:b/>
          <w:color w:val="auto"/>
          <w:kern w:val="2"/>
          <w:sz w:val="28"/>
          <w:szCs w:val="28"/>
          <w:highlight w:val="none"/>
          <w:lang w:val="en-US" w:bidi="en-US"/>
        </w:rPr>
        <w:t>招标公告附件</w:t>
      </w:r>
      <w:bookmarkEnd w:id="0"/>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3"/>
        <w:gridCol w:w="1789"/>
        <w:gridCol w:w="4862"/>
        <w:gridCol w:w="887"/>
        <w:gridCol w:w="834"/>
        <w:gridCol w:w="1043"/>
        <w:gridCol w:w="1196"/>
        <w:gridCol w:w="970"/>
        <w:gridCol w:w="971"/>
      </w:tblGrid>
      <w:tr w14:paraId="6946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69" w:type="pct"/>
            <w:vAlign w:val="center"/>
          </w:tcPr>
          <w:p w14:paraId="31541362">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31" w:type="pct"/>
            <w:shd w:val="clear" w:color="auto" w:fill="auto"/>
            <w:vAlign w:val="center"/>
          </w:tcPr>
          <w:p w14:paraId="051F9362">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物资名称</w:t>
            </w:r>
          </w:p>
        </w:tc>
        <w:tc>
          <w:tcPr>
            <w:tcW w:w="1715" w:type="pct"/>
            <w:shd w:val="clear" w:color="auto" w:fill="auto"/>
            <w:vAlign w:val="center"/>
          </w:tcPr>
          <w:p w14:paraId="12DE6346">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主要技术要求</w:t>
            </w:r>
          </w:p>
        </w:tc>
        <w:tc>
          <w:tcPr>
            <w:tcW w:w="313" w:type="pct"/>
            <w:shd w:val="clear" w:color="auto" w:fill="auto"/>
            <w:vAlign w:val="center"/>
          </w:tcPr>
          <w:p w14:paraId="01D8BBE9">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294" w:type="pct"/>
            <w:shd w:val="clear" w:color="auto" w:fill="auto"/>
            <w:vAlign w:val="center"/>
          </w:tcPr>
          <w:p w14:paraId="7F493443">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368" w:type="pct"/>
            <w:shd w:val="clear" w:color="auto" w:fill="FF0000"/>
            <w:vAlign w:val="center"/>
          </w:tcPr>
          <w:p w14:paraId="70D62E67">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交货日期</w:t>
            </w:r>
          </w:p>
        </w:tc>
        <w:tc>
          <w:tcPr>
            <w:tcW w:w="422" w:type="pct"/>
            <w:vAlign w:val="center"/>
          </w:tcPr>
          <w:p w14:paraId="5DD0C723">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质保期（不低于）</w:t>
            </w:r>
          </w:p>
        </w:tc>
        <w:tc>
          <w:tcPr>
            <w:tcW w:w="342" w:type="pct"/>
            <w:shd w:val="clear" w:color="auto" w:fill="auto"/>
            <w:vAlign w:val="center"/>
          </w:tcPr>
          <w:p w14:paraId="18172246">
            <w:pPr>
              <w:widowControl/>
              <w:snapToGrid w:val="0"/>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交货地点</w:t>
            </w:r>
          </w:p>
        </w:tc>
        <w:tc>
          <w:tcPr>
            <w:tcW w:w="342" w:type="pct"/>
            <w:shd w:val="clear" w:color="auto" w:fill="auto"/>
            <w:vAlign w:val="center"/>
          </w:tcPr>
          <w:p w14:paraId="42125467">
            <w:pPr>
              <w:widowControl/>
              <w:snapToGrid w:val="0"/>
              <w:ind w:firstLine="0" w:firstLine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专用业绩要求</w:t>
            </w:r>
          </w:p>
        </w:tc>
      </w:tr>
      <w:tr w14:paraId="57F8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pct"/>
            <w:vMerge w:val="restart"/>
            <w:vAlign w:val="center"/>
          </w:tcPr>
          <w:p w14:paraId="3195009E">
            <w:pPr>
              <w:widowControl/>
              <w:snapToGrid w:val="0"/>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woUserID w:val="1"/>
              </w:rPr>
              <w:t>户外快接座组件等采购项目</w:t>
            </w:r>
          </w:p>
        </w:tc>
        <w:tc>
          <w:tcPr>
            <w:tcW w:w="631" w:type="pct"/>
            <w:shd w:val="clear" w:color="auto" w:fill="auto"/>
            <w:vAlign w:val="center"/>
          </w:tcPr>
          <w:p w14:paraId="6D32E857">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装置箱体及支架组件</w:t>
            </w:r>
          </w:p>
        </w:tc>
        <w:tc>
          <w:tcPr>
            <w:tcW w:w="1715" w:type="pct"/>
            <w:shd w:val="clear" w:color="auto" w:fill="auto"/>
            <w:vAlign w:val="top"/>
          </w:tcPr>
          <w:p w14:paraId="25593750">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冷轧钢板≥2.0mm；</w:t>
            </w:r>
          </w:p>
          <w:p w14:paraId="23E3C903">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参考尺寸760×300×200mm（不含快接座伞裙）；</w:t>
            </w:r>
          </w:p>
          <w:p w14:paraId="490E5BC8">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外壳顶部负荷2500N/m²无变形；</w:t>
            </w:r>
          </w:p>
          <w:p w14:paraId="2A1A38C7">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摆锤撞击能量20J无裂缝无电气损伤；</w:t>
            </w:r>
          </w:p>
          <w:p w14:paraId="3733214E">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含安装支架，架空线柱上安装</w:t>
            </w:r>
            <w:r>
              <w:rPr>
                <w:rFonts w:hint="eastAsia" w:ascii="宋体" w:hAnsi="宋体" w:eastAsia="宋体" w:cs="宋体"/>
                <w:sz w:val="24"/>
                <w:szCs w:val="24"/>
                <w:highlight w:val="none"/>
                <w:lang w:eastAsia="zh-CN"/>
              </w:rPr>
              <w:t>。</w:t>
            </w:r>
          </w:p>
        </w:tc>
        <w:tc>
          <w:tcPr>
            <w:tcW w:w="313" w:type="pct"/>
            <w:shd w:val="clear" w:color="auto" w:fill="auto"/>
            <w:vAlign w:val="center"/>
          </w:tcPr>
          <w:p w14:paraId="3885D1E1">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35A8C22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w:t>
            </w:r>
          </w:p>
        </w:tc>
        <w:tc>
          <w:tcPr>
            <w:tcW w:w="368" w:type="pct"/>
            <w:shd w:val="clear" w:color="auto" w:fill="FF0000"/>
            <w:vAlign w:val="center"/>
          </w:tcPr>
          <w:p w14:paraId="238A294C">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vAlign w:val="center"/>
          </w:tcPr>
          <w:p w14:paraId="6F0FEC96">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1CEAE493">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restart"/>
            <w:shd w:val="clear" w:color="auto" w:fill="auto"/>
            <w:vAlign w:val="center"/>
          </w:tcPr>
          <w:p w14:paraId="342992E4">
            <w:pPr>
              <w:ind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
                <w:bCs/>
                <w:color w:val="000000"/>
                <w:kern w:val="0"/>
                <w:sz w:val="24"/>
                <w:szCs w:val="24"/>
                <w:highlight w:val="none"/>
              </w:rPr>
              <w:t>业绩要求</w:t>
            </w: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color w:val="000000" w:themeColor="text1"/>
                <w:kern w:val="0"/>
                <w:sz w:val="24"/>
                <w:szCs w:val="24"/>
                <w:highlight w:val="none"/>
                <w14:textFill>
                  <w14:solidFill>
                    <w14:schemeClr w14:val="tx1"/>
                  </w14:solidFill>
                </w14:textFill>
              </w:rPr>
              <w:t>2023年1月1日至2025年12月31日，具有</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配电设备或相关配件</w:t>
            </w:r>
            <w:r>
              <w:rPr>
                <w:rFonts w:hint="eastAsia" w:ascii="宋体" w:hAnsi="宋体" w:eastAsia="宋体" w:cs="宋体"/>
                <w:color w:val="000000" w:themeColor="text1"/>
                <w:kern w:val="0"/>
                <w:sz w:val="24"/>
                <w:szCs w:val="24"/>
                <w:highlight w:val="none"/>
                <w14:textFill>
                  <w14:solidFill>
                    <w14:schemeClr w14:val="tx1"/>
                  </w14:solidFill>
                </w14:textFill>
              </w:rPr>
              <w:t>销售业绩不少于</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szCs w:val="24"/>
                <w:highlight w:val="none"/>
                <w14:textFill>
                  <w14:solidFill>
                    <w14:schemeClr w14:val="tx1"/>
                  </w14:solidFill>
                </w14:textFill>
              </w:rPr>
              <w:t>万元。注：业绩必须提供对应的合同复印件、发票和相应查验截图。</w:t>
            </w:r>
          </w:p>
        </w:tc>
      </w:tr>
      <w:tr w14:paraId="32C9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pct"/>
            <w:vMerge w:val="continue"/>
            <w:vAlign w:val="center"/>
          </w:tcPr>
          <w:p w14:paraId="7CD99F6F">
            <w:pPr>
              <w:widowControl/>
              <w:snapToGrid w:val="0"/>
              <w:ind w:firstLine="0" w:firstLineChars="0"/>
              <w:rPr>
                <w:rFonts w:hint="eastAsia" w:ascii="宋体" w:hAnsi="宋体" w:eastAsia="宋体" w:cs="宋体"/>
                <w:color w:val="auto"/>
                <w:sz w:val="24"/>
                <w:szCs w:val="24"/>
                <w:highlight w:val="none"/>
              </w:rPr>
            </w:pPr>
          </w:p>
        </w:tc>
        <w:tc>
          <w:tcPr>
            <w:tcW w:w="631" w:type="pct"/>
            <w:shd w:val="clear" w:color="auto" w:fill="auto"/>
            <w:vAlign w:val="center"/>
          </w:tcPr>
          <w:p w14:paraId="0AD783DF">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户外快接座组件</w:t>
            </w:r>
          </w:p>
        </w:tc>
        <w:tc>
          <w:tcPr>
            <w:tcW w:w="1715" w:type="pct"/>
            <w:shd w:val="clear" w:color="auto" w:fill="auto"/>
            <w:vAlign w:val="top"/>
          </w:tcPr>
          <w:p w14:paraId="5A711FCA">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户外快接型；</w:t>
            </w:r>
          </w:p>
          <w:p w14:paraId="2AD19849">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额定电压8.7/15kV；</w:t>
            </w:r>
          </w:p>
          <w:p w14:paraId="2EE41B3A">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额定电流200A；</w:t>
            </w:r>
          </w:p>
          <w:p w14:paraId="097D4A1D">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工频耐压≥42kV/1min；</w:t>
            </w:r>
          </w:p>
          <w:p w14:paraId="28E28BAB">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雷电冲击≥±75kV(各15次)；</w:t>
            </w:r>
          </w:p>
          <w:p w14:paraId="2E7368EC">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局部放电1.73Uo≤10pC；</w:t>
            </w:r>
          </w:p>
          <w:p w14:paraId="1F57199D">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短时耐受10kA/1s；</w:t>
            </w:r>
          </w:p>
          <w:p w14:paraId="09D0E089">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温升≤55K；</w:t>
            </w:r>
          </w:p>
          <w:p w14:paraId="7678BA3C">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导体材质铜，电阻率满足国标IEC标准</w:t>
            </w:r>
            <w:r>
              <w:rPr>
                <w:rFonts w:hint="eastAsia" w:ascii="宋体" w:hAnsi="宋体" w:eastAsia="宋体" w:cs="宋体"/>
                <w:sz w:val="24"/>
                <w:szCs w:val="24"/>
                <w:highlight w:val="none"/>
                <w:lang w:eastAsia="zh-CN"/>
              </w:rPr>
              <w:t>。</w:t>
            </w:r>
          </w:p>
        </w:tc>
        <w:tc>
          <w:tcPr>
            <w:tcW w:w="313" w:type="pct"/>
            <w:shd w:val="clear" w:color="auto" w:fill="auto"/>
            <w:vAlign w:val="center"/>
          </w:tcPr>
          <w:p w14:paraId="36ADB959">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7C8AA9C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w:t>
            </w:r>
          </w:p>
        </w:tc>
        <w:tc>
          <w:tcPr>
            <w:tcW w:w="368" w:type="pct"/>
            <w:shd w:val="clear" w:color="auto" w:fill="FF0000"/>
            <w:vAlign w:val="center"/>
          </w:tcPr>
          <w:p w14:paraId="3BDDE7AE">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vAlign w:val="center"/>
          </w:tcPr>
          <w:p w14:paraId="7D6B3284">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4261CA0C">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continue"/>
            <w:shd w:val="clear" w:color="auto" w:fill="auto"/>
            <w:vAlign w:val="center"/>
          </w:tcPr>
          <w:p w14:paraId="208E027C">
            <w:pPr>
              <w:ind w:firstLine="0" w:firstLineChars="0"/>
              <w:jc w:val="left"/>
              <w:rPr>
                <w:rFonts w:hint="eastAsia" w:ascii="宋体" w:hAnsi="宋体" w:eastAsia="宋体" w:cs="宋体"/>
                <w:color w:val="auto"/>
                <w:sz w:val="24"/>
                <w:szCs w:val="24"/>
                <w:highlight w:val="none"/>
              </w:rPr>
            </w:pPr>
          </w:p>
        </w:tc>
      </w:tr>
      <w:tr w14:paraId="5A58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pct"/>
            <w:vMerge w:val="continue"/>
            <w:vAlign w:val="center"/>
          </w:tcPr>
          <w:p w14:paraId="79CF3D5C">
            <w:pPr>
              <w:widowControl/>
              <w:snapToGrid w:val="0"/>
              <w:ind w:firstLine="0" w:firstLineChars="0"/>
              <w:rPr>
                <w:rFonts w:hint="eastAsia" w:ascii="宋体" w:hAnsi="宋体" w:eastAsia="宋体" w:cs="宋体"/>
                <w:color w:val="auto"/>
                <w:sz w:val="24"/>
                <w:szCs w:val="24"/>
                <w:highlight w:val="none"/>
              </w:rPr>
            </w:pPr>
          </w:p>
        </w:tc>
        <w:tc>
          <w:tcPr>
            <w:tcW w:w="631" w:type="pct"/>
            <w:shd w:val="clear" w:color="auto" w:fill="auto"/>
            <w:vAlign w:val="center"/>
          </w:tcPr>
          <w:p w14:paraId="3530CDB3">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电气回路及防护组件</w:t>
            </w:r>
          </w:p>
        </w:tc>
        <w:tc>
          <w:tcPr>
            <w:tcW w:w="1715" w:type="pct"/>
            <w:shd w:val="clear" w:color="auto" w:fill="auto"/>
            <w:vAlign w:val="top"/>
          </w:tcPr>
          <w:p w14:paraId="300DB4B2">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额定频率50Hz；</w:t>
            </w:r>
          </w:p>
          <w:p w14:paraId="1F129516">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工频耐压45kV/1min；</w:t>
            </w:r>
          </w:p>
          <w:p w14:paraId="6592D576">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雷电冲击≥±75kV(各15次)；</w:t>
            </w:r>
          </w:p>
          <w:p w14:paraId="14434612">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通流≥200A温升≤55K；</w:t>
            </w:r>
          </w:p>
          <w:p w14:paraId="66ED740B">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工作温度-30℃~45℃；</w:t>
            </w:r>
          </w:p>
          <w:p w14:paraId="556280B6">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湿度0-85%正常工作；</w:t>
            </w:r>
          </w:p>
          <w:p w14:paraId="2016D057">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海拔≥4500米</w:t>
            </w:r>
            <w:r>
              <w:rPr>
                <w:rFonts w:hint="eastAsia" w:ascii="宋体" w:hAnsi="宋体" w:eastAsia="宋体" w:cs="宋体"/>
                <w:sz w:val="24"/>
                <w:szCs w:val="24"/>
                <w:highlight w:val="none"/>
                <w:lang w:eastAsia="zh-CN"/>
              </w:rPr>
              <w:t>。</w:t>
            </w:r>
          </w:p>
        </w:tc>
        <w:tc>
          <w:tcPr>
            <w:tcW w:w="313" w:type="pct"/>
            <w:shd w:val="clear" w:color="auto" w:fill="auto"/>
            <w:vAlign w:val="center"/>
          </w:tcPr>
          <w:p w14:paraId="17A7A197">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3442FE1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w:t>
            </w:r>
          </w:p>
        </w:tc>
        <w:tc>
          <w:tcPr>
            <w:tcW w:w="368" w:type="pct"/>
            <w:shd w:val="clear" w:color="auto" w:fill="FF0000"/>
            <w:vAlign w:val="center"/>
          </w:tcPr>
          <w:p w14:paraId="482A05FC">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vAlign w:val="center"/>
          </w:tcPr>
          <w:p w14:paraId="5F8DDADF">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0A1372A6">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continue"/>
            <w:shd w:val="clear" w:color="auto" w:fill="auto"/>
            <w:vAlign w:val="center"/>
          </w:tcPr>
          <w:p w14:paraId="28A1718F">
            <w:pPr>
              <w:ind w:firstLine="0" w:firstLineChars="0"/>
              <w:jc w:val="left"/>
              <w:rPr>
                <w:rFonts w:hint="eastAsia" w:ascii="宋体" w:hAnsi="宋体" w:eastAsia="宋体" w:cs="宋体"/>
                <w:color w:val="auto"/>
                <w:sz w:val="24"/>
                <w:szCs w:val="24"/>
                <w:highlight w:val="none"/>
              </w:rPr>
            </w:pPr>
          </w:p>
        </w:tc>
      </w:tr>
      <w:tr w14:paraId="1B57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pct"/>
            <w:vMerge w:val="continue"/>
            <w:vAlign w:val="center"/>
          </w:tcPr>
          <w:p w14:paraId="2E8BE8FC">
            <w:pPr>
              <w:widowControl/>
              <w:snapToGrid w:val="0"/>
              <w:ind w:firstLine="0" w:firstLineChars="0"/>
              <w:rPr>
                <w:rFonts w:hint="eastAsia" w:ascii="宋体" w:hAnsi="宋体" w:eastAsia="宋体" w:cs="宋体"/>
                <w:color w:val="auto"/>
                <w:sz w:val="24"/>
                <w:szCs w:val="24"/>
                <w:highlight w:val="none"/>
              </w:rPr>
            </w:pPr>
          </w:p>
        </w:tc>
        <w:tc>
          <w:tcPr>
            <w:tcW w:w="631" w:type="pct"/>
            <w:shd w:val="clear" w:color="auto" w:fill="auto"/>
            <w:vAlign w:val="center"/>
          </w:tcPr>
          <w:p w14:paraId="09FE8F03">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不锈钢箱体组件</w:t>
            </w:r>
          </w:p>
        </w:tc>
        <w:tc>
          <w:tcPr>
            <w:tcW w:w="1715" w:type="pct"/>
            <w:shd w:val="clear" w:color="auto" w:fill="auto"/>
            <w:vAlign w:val="top"/>
          </w:tcPr>
          <w:p w14:paraId="7D0E3226">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参考尺寸900×600×240mm</w:t>
            </w:r>
          </w:p>
          <w:p w14:paraId="34FC91A4">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材质304不锈钢≥2.0mm；</w:t>
            </w:r>
          </w:p>
          <w:p w14:paraId="79E14198">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IP54防护等级；</w:t>
            </w:r>
          </w:p>
          <w:p w14:paraId="20FDC1EA">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IK10机械冲击等级；</w:t>
            </w:r>
          </w:p>
          <w:p w14:paraId="2C6F45D4">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耐UV辐射无裂痕损坏；</w:t>
            </w:r>
          </w:p>
          <w:p w14:paraId="64CD64B5">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提升试验无永久变形性能无损害；</w:t>
            </w:r>
          </w:p>
          <w:p w14:paraId="7F6B2D52">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落地式安装</w:t>
            </w:r>
            <w:r>
              <w:rPr>
                <w:rFonts w:hint="eastAsia" w:ascii="宋体" w:hAnsi="宋体" w:eastAsia="宋体" w:cs="宋体"/>
                <w:sz w:val="24"/>
                <w:szCs w:val="24"/>
                <w:highlight w:val="none"/>
                <w:lang w:eastAsia="zh-CN"/>
              </w:rPr>
              <w:t>。</w:t>
            </w:r>
          </w:p>
        </w:tc>
        <w:tc>
          <w:tcPr>
            <w:tcW w:w="313" w:type="pct"/>
            <w:shd w:val="clear" w:color="auto" w:fill="auto"/>
            <w:vAlign w:val="center"/>
          </w:tcPr>
          <w:p w14:paraId="214E7022">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6BB6838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w:t>
            </w:r>
          </w:p>
        </w:tc>
        <w:tc>
          <w:tcPr>
            <w:tcW w:w="368" w:type="pct"/>
            <w:shd w:val="clear" w:color="auto" w:fill="FF0000"/>
            <w:vAlign w:val="center"/>
          </w:tcPr>
          <w:p w14:paraId="5896C8DE">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vAlign w:val="center"/>
          </w:tcPr>
          <w:p w14:paraId="3491655E">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53BC8621">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continue"/>
            <w:shd w:val="clear" w:color="auto" w:fill="auto"/>
            <w:vAlign w:val="center"/>
          </w:tcPr>
          <w:p w14:paraId="564E97E1">
            <w:pPr>
              <w:ind w:firstLine="0" w:firstLineChars="0"/>
              <w:jc w:val="left"/>
              <w:rPr>
                <w:rFonts w:hint="eastAsia" w:ascii="宋体" w:hAnsi="宋体" w:eastAsia="宋体" w:cs="宋体"/>
                <w:color w:val="auto"/>
                <w:sz w:val="24"/>
                <w:szCs w:val="24"/>
                <w:highlight w:val="none"/>
              </w:rPr>
            </w:pPr>
          </w:p>
        </w:tc>
      </w:tr>
      <w:tr w14:paraId="7CA4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pct"/>
            <w:vMerge w:val="continue"/>
            <w:vAlign w:val="center"/>
          </w:tcPr>
          <w:p w14:paraId="33CAEA0F">
            <w:pPr>
              <w:widowControl/>
              <w:snapToGrid w:val="0"/>
              <w:ind w:firstLine="0" w:firstLineChars="0"/>
              <w:rPr>
                <w:rFonts w:hint="eastAsia" w:ascii="宋体" w:hAnsi="宋体" w:eastAsia="宋体" w:cs="宋体"/>
                <w:color w:val="auto"/>
                <w:sz w:val="24"/>
                <w:szCs w:val="24"/>
                <w:highlight w:val="none"/>
              </w:rPr>
            </w:pPr>
          </w:p>
        </w:tc>
        <w:tc>
          <w:tcPr>
            <w:tcW w:w="631" w:type="pct"/>
            <w:shd w:val="clear" w:color="auto" w:fill="auto"/>
            <w:vAlign w:val="center"/>
          </w:tcPr>
          <w:p w14:paraId="1E3B844D">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面板快插组件</w:t>
            </w:r>
          </w:p>
        </w:tc>
        <w:tc>
          <w:tcPr>
            <w:tcW w:w="1715" w:type="pct"/>
            <w:shd w:val="clear" w:color="auto" w:fill="auto"/>
            <w:vAlign w:val="top"/>
          </w:tcPr>
          <w:p w14:paraId="1D5728E5">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额定电流630A；</w:t>
            </w:r>
          </w:p>
          <w:p w14:paraId="71B86346">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工频耐压≥2.5kV/5min；</w:t>
            </w:r>
          </w:p>
          <w:p w14:paraId="4F245AB3">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接触电阻≤200μΩ；</w:t>
            </w:r>
          </w:p>
          <w:p w14:paraId="77352A8A">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短时耐受≥26.5kA/1s；</w:t>
            </w:r>
          </w:p>
          <w:p w14:paraId="614CF6D3">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峰值耐受≥66kA/200ms；</w:t>
            </w:r>
          </w:p>
          <w:p w14:paraId="78A59555">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机械寿命≥10000次；</w:t>
            </w:r>
          </w:p>
          <w:p w14:paraId="33215B03">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铜导体表带式多点接触；</w:t>
            </w:r>
          </w:p>
          <w:p w14:paraId="614650FD">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触头镀纯银≥10μm；</w:t>
            </w:r>
          </w:p>
          <w:p w14:paraId="0DCE913E">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插合状态IP65</w:t>
            </w:r>
            <w:r>
              <w:rPr>
                <w:rFonts w:hint="eastAsia" w:ascii="宋体" w:hAnsi="宋体" w:eastAsia="宋体" w:cs="宋体"/>
                <w:sz w:val="24"/>
                <w:szCs w:val="24"/>
                <w:highlight w:val="none"/>
                <w:lang w:eastAsia="zh-CN"/>
              </w:rPr>
              <w:t>。</w:t>
            </w:r>
          </w:p>
        </w:tc>
        <w:tc>
          <w:tcPr>
            <w:tcW w:w="313" w:type="pct"/>
            <w:shd w:val="clear" w:color="auto" w:fill="auto"/>
            <w:vAlign w:val="center"/>
          </w:tcPr>
          <w:p w14:paraId="03A52496">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62CFA59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w:t>
            </w:r>
          </w:p>
        </w:tc>
        <w:tc>
          <w:tcPr>
            <w:tcW w:w="368" w:type="pct"/>
            <w:shd w:val="clear" w:color="auto" w:fill="FF0000"/>
            <w:vAlign w:val="center"/>
          </w:tcPr>
          <w:p w14:paraId="2D582D04">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shd w:val="clear" w:color="auto" w:fill="auto"/>
            <w:vAlign w:val="center"/>
          </w:tcPr>
          <w:p w14:paraId="11B41F51">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6EC4CFBE">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continue"/>
            <w:shd w:val="clear" w:color="auto" w:fill="auto"/>
            <w:vAlign w:val="center"/>
          </w:tcPr>
          <w:p w14:paraId="341593CF">
            <w:pPr>
              <w:ind w:firstLine="0" w:firstLineChars="0"/>
              <w:jc w:val="left"/>
              <w:rPr>
                <w:rFonts w:hint="eastAsia" w:ascii="宋体" w:hAnsi="宋体" w:eastAsia="宋体" w:cs="宋体"/>
                <w:color w:val="auto"/>
                <w:sz w:val="24"/>
                <w:szCs w:val="24"/>
                <w:highlight w:val="none"/>
              </w:rPr>
            </w:pPr>
          </w:p>
        </w:tc>
      </w:tr>
      <w:tr w14:paraId="589E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pct"/>
            <w:vMerge w:val="continue"/>
          </w:tcPr>
          <w:p w14:paraId="7B57AA78">
            <w:pPr>
              <w:widowControl/>
              <w:snapToGrid w:val="0"/>
              <w:ind w:firstLine="0" w:firstLineChars="0"/>
              <w:rPr>
                <w:rFonts w:hint="eastAsia" w:ascii="宋体" w:hAnsi="宋体" w:eastAsia="宋体" w:cs="宋体"/>
                <w:color w:val="auto"/>
                <w:sz w:val="24"/>
                <w:szCs w:val="24"/>
                <w:highlight w:val="none"/>
              </w:rPr>
            </w:pPr>
          </w:p>
        </w:tc>
        <w:tc>
          <w:tcPr>
            <w:tcW w:w="631" w:type="pct"/>
            <w:shd w:val="clear" w:color="auto" w:fill="auto"/>
            <w:vAlign w:val="center"/>
          </w:tcPr>
          <w:p w14:paraId="77AD94F6">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配电保护模组</w:t>
            </w:r>
          </w:p>
        </w:tc>
        <w:tc>
          <w:tcPr>
            <w:tcW w:w="1715" w:type="pct"/>
            <w:shd w:val="clear" w:color="auto" w:fill="auto"/>
            <w:vAlign w:val="top"/>
          </w:tcPr>
          <w:p w14:paraId="6BDEE4D9">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塑壳断路器额定电流≥800A，热磁脱扣；</w:t>
            </w:r>
          </w:p>
          <w:p w14:paraId="1AC7FCE1">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过载保护、短路保护功能；</w:t>
            </w:r>
          </w:p>
          <w:p w14:paraId="257202A4">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进线一路快插进线；</w:t>
            </w:r>
          </w:p>
          <w:p w14:paraId="7C6CDB8E">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出线一路铜鼻子出线；</w:t>
            </w:r>
          </w:p>
          <w:p w14:paraId="545368B2">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主电路冲击耐压9.8kV；</w:t>
            </w:r>
          </w:p>
          <w:p w14:paraId="70541851">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辅助电路冲击耐压4.8kV</w:t>
            </w:r>
            <w:r>
              <w:rPr>
                <w:rFonts w:hint="eastAsia" w:ascii="宋体" w:hAnsi="宋体" w:eastAsia="宋体" w:cs="宋体"/>
                <w:sz w:val="24"/>
                <w:szCs w:val="24"/>
                <w:highlight w:val="none"/>
                <w:lang w:eastAsia="zh-CN"/>
              </w:rPr>
              <w:t>。</w:t>
            </w:r>
          </w:p>
        </w:tc>
        <w:tc>
          <w:tcPr>
            <w:tcW w:w="313" w:type="pct"/>
            <w:shd w:val="clear" w:color="auto" w:fill="auto"/>
            <w:vAlign w:val="center"/>
          </w:tcPr>
          <w:p w14:paraId="1D352D1B">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32919F4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w:t>
            </w:r>
          </w:p>
        </w:tc>
        <w:tc>
          <w:tcPr>
            <w:tcW w:w="368" w:type="pct"/>
            <w:shd w:val="clear" w:color="auto" w:fill="FF0000"/>
            <w:vAlign w:val="center"/>
          </w:tcPr>
          <w:p w14:paraId="18068656">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shd w:val="clear" w:color="auto" w:fill="auto"/>
            <w:vAlign w:val="center"/>
          </w:tcPr>
          <w:p w14:paraId="0A93E4D2">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0A87C017">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continue"/>
            <w:shd w:val="clear" w:color="auto" w:fill="auto"/>
            <w:vAlign w:val="center"/>
          </w:tcPr>
          <w:p w14:paraId="677C7648">
            <w:pPr>
              <w:ind w:firstLine="0" w:firstLineChars="0"/>
              <w:jc w:val="left"/>
              <w:rPr>
                <w:rFonts w:hint="eastAsia" w:ascii="宋体" w:hAnsi="宋体" w:eastAsia="宋体" w:cs="宋体"/>
                <w:color w:val="auto"/>
                <w:sz w:val="24"/>
                <w:szCs w:val="24"/>
                <w:highlight w:val="none"/>
              </w:rPr>
            </w:pPr>
          </w:p>
        </w:tc>
      </w:tr>
      <w:tr w14:paraId="16978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pct"/>
            <w:vMerge w:val="continue"/>
          </w:tcPr>
          <w:p w14:paraId="38F54B7F">
            <w:pPr>
              <w:widowControl/>
              <w:snapToGrid w:val="0"/>
              <w:ind w:firstLine="0" w:firstLineChars="0"/>
              <w:rPr>
                <w:rFonts w:hint="eastAsia" w:ascii="宋体" w:hAnsi="宋体" w:eastAsia="宋体" w:cs="宋体"/>
                <w:color w:val="auto"/>
                <w:sz w:val="24"/>
                <w:szCs w:val="24"/>
                <w:highlight w:val="none"/>
              </w:rPr>
            </w:pPr>
          </w:p>
        </w:tc>
        <w:tc>
          <w:tcPr>
            <w:tcW w:w="631" w:type="pct"/>
            <w:shd w:val="clear" w:color="auto" w:fill="auto"/>
            <w:vAlign w:val="center"/>
          </w:tcPr>
          <w:p w14:paraId="48E62DCA">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绝缘连接及附件模组</w:t>
            </w:r>
          </w:p>
        </w:tc>
        <w:tc>
          <w:tcPr>
            <w:tcW w:w="1715" w:type="pct"/>
            <w:shd w:val="clear" w:color="auto" w:fill="auto"/>
            <w:vAlign w:val="top"/>
          </w:tcPr>
          <w:p w14:paraId="74F2B1FD">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额定电压400V；</w:t>
            </w:r>
          </w:p>
          <w:p w14:paraId="5F9CEC64">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额定电流≥630A；</w:t>
            </w:r>
          </w:p>
          <w:p w14:paraId="5107DE14">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最小电气间隙≥8mm；</w:t>
            </w:r>
          </w:p>
          <w:p w14:paraId="64FFB54D">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最小爬电距离≥12.5mm；</w:t>
            </w:r>
          </w:p>
          <w:p w14:paraId="15274870">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电击防护电阻值≤100mΩ；</w:t>
            </w:r>
          </w:p>
          <w:p w14:paraId="2B694E83">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相间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相对</w:t>
            </w:r>
            <w:r>
              <w:rPr>
                <w:rFonts w:hint="eastAsia" w:ascii="宋体" w:hAnsi="宋体" w:eastAsia="宋体" w:cs="宋体"/>
                <w:sz w:val="24"/>
                <w:szCs w:val="24"/>
                <w:highlight w:val="none"/>
              </w:rPr>
              <w:t>地</w:t>
            </w:r>
            <w:r>
              <w:rPr>
                <w:rFonts w:hint="eastAsia" w:ascii="宋体" w:hAnsi="宋体" w:eastAsia="宋体" w:cs="宋体"/>
                <w:sz w:val="24"/>
                <w:szCs w:val="24"/>
                <w:highlight w:val="none"/>
                <w:lang w:val="en-US" w:eastAsia="zh-CN"/>
              </w:rPr>
              <w:t>工频耐受电压</w:t>
            </w:r>
            <w:r>
              <w:rPr>
                <w:rFonts w:hint="eastAsia" w:ascii="宋体" w:hAnsi="宋体" w:eastAsia="宋体" w:cs="宋体"/>
                <w:sz w:val="24"/>
                <w:szCs w:val="24"/>
                <w:highlight w:val="none"/>
              </w:rPr>
              <w:t>1890V/5s；</w:t>
            </w:r>
          </w:p>
          <w:p w14:paraId="3C8008A8">
            <w:pPr>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绝缘手柄</w:t>
            </w:r>
            <w:r>
              <w:rPr>
                <w:rFonts w:hint="eastAsia" w:ascii="宋体" w:hAnsi="宋体" w:eastAsia="宋体" w:cs="宋体"/>
                <w:sz w:val="24"/>
                <w:szCs w:val="24"/>
                <w:highlight w:val="none"/>
                <w:lang w:val="en-US" w:eastAsia="zh-CN"/>
              </w:rPr>
              <w:t>工频耐受电压</w:t>
            </w:r>
            <w:r>
              <w:rPr>
                <w:rFonts w:hint="eastAsia" w:ascii="宋体" w:hAnsi="宋体" w:eastAsia="宋体" w:cs="宋体"/>
                <w:sz w:val="24"/>
                <w:szCs w:val="24"/>
                <w:highlight w:val="none"/>
              </w:rPr>
              <w:t>2835V/5s；</w:t>
            </w:r>
          </w:p>
          <w:p w14:paraId="71DCA841">
            <w:pPr>
              <w:ind w:firstLine="0" w:firstLineChars="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电器元件进出线及母排连接处温升≤70K</w:t>
            </w:r>
            <w:r>
              <w:rPr>
                <w:rFonts w:hint="eastAsia" w:ascii="宋体" w:hAnsi="宋体" w:eastAsia="宋体" w:cs="宋体"/>
                <w:sz w:val="24"/>
                <w:szCs w:val="24"/>
                <w:highlight w:val="none"/>
                <w:lang w:eastAsia="zh-CN"/>
              </w:rPr>
              <w:t>；</w:t>
            </w:r>
          </w:p>
          <w:p w14:paraId="4D3399D1">
            <w:pPr>
              <w:ind w:firstLine="0" w:firstLineChars="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接插件进出线</w:t>
            </w:r>
            <w:r>
              <w:rPr>
                <w:rFonts w:hint="eastAsia" w:ascii="宋体" w:hAnsi="宋体" w:eastAsia="宋体" w:cs="宋体"/>
                <w:sz w:val="24"/>
                <w:szCs w:val="24"/>
                <w:highlight w:val="none"/>
                <w:lang w:val="en-US" w:eastAsia="zh-CN"/>
              </w:rPr>
              <w:t>温升</w:t>
            </w:r>
            <w:r>
              <w:rPr>
                <w:rFonts w:hint="eastAsia" w:ascii="宋体" w:hAnsi="宋体" w:eastAsia="宋体" w:cs="宋体"/>
                <w:sz w:val="24"/>
                <w:szCs w:val="24"/>
                <w:highlight w:val="none"/>
              </w:rPr>
              <w:t>≤55K</w:t>
            </w:r>
            <w:r>
              <w:rPr>
                <w:rFonts w:hint="eastAsia" w:ascii="宋体" w:hAnsi="宋体" w:eastAsia="宋体" w:cs="宋体"/>
                <w:sz w:val="24"/>
                <w:szCs w:val="24"/>
                <w:highlight w:val="none"/>
                <w:lang w:eastAsia="zh-CN"/>
              </w:rPr>
              <w:t>；</w:t>
            </w:r>
          </w:p>
          <w:p w14:paraId="1A013479">
            <w:pPr>
              <w:ind w:firstLine="0" w:firstLineChars="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操作手柄温升≤25K</w:t>
            </w:r>
            <w:r>
              <w:rPr>
                <w:rFonts w:hint="eastAsia" w:ascii="宋体" w:hAnsi="宋体" w:eastAsia="宋体" w:cs="宋体"/>
                <w:sz w:val="24"/>
                <w:szCs w:val="24"/>
                <w:highlight w:val="none"/>
                <w:lang w:eastAsia="zh-CN"/>
              </w:rPr>
              <w:t>；</w:t>
            </w:r>
          </w:p>
          <w:p w14:paraId="7EFC93CF">
            <w:pPr>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外壳温升≤30K</w:t>
            </w:r>
            <w:r>
              <w:rPr>
                <w:rFonts w:hint="eastAsia" w:ascii="宋体" w:hAnsi="宋体" w:eastAsia="宋体" w:cs="宋体"/>
                <w:sz w:val="24"/>
                <w:szCs w:val="24"/>
                <w:highlight w:val="none"/>
                <w:lang w:eastAsia="zh-CN"/>
              </w:rPr>
              <w:t>。</w:t>
            </w:r>
          </w:p>
        </w:tc>
        <w:tc>
          <w:tcPr>
            <w:tcW w:w="313" w:type="pct"/>
            <w:shd w:val="clear" w:color="auto" w:fill="auto"/>
            <w:vAlign w:val="center"/>
          </w:tcPr>
          <w:p w14:paraId="532377EA">
            <w:pPr>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套</w:t>
            </w:r>
          </w:p>
        </w:tc>
        <w:tc>
          <w:tcPr>
            <w:tcW w:w="294" w:type="pct"/>
            <w:shd w:val="clear" w:color="auto" w:fill="auto"/>
            <w:vAlign w:val="center"/>
          </w:tcPr>
          <w:p w14:paraId="50C8300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w:t>
            </w:r>
          </w:p>
        </w:tc>
        <w:tc>
          <w:tcPr>
            <w:tcW w:w="368" w:type="pct"/>
            <w:shd w:val="clear" w:color="auto" w:fill="FF0000"/>
            <w:vAlign w:val="center"/>
          </w:tcPr>
          <w:p w14:paraId="5E7D8388">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接到供货通知后15日内</w:t>
            </w:r>
          </w:p>
        </w:tc>
        <w:tc>
          <w:tcPr>
            <w:tcW w:w="422" w:type="pct"/>
            <w:shd w:val="clear" w:color="auto" w:fill="auto"/>
            <w:vAlign w:val="center"/>
          </w:tcPr>
          <w:p w14:paraId="715BA5F6">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w:t>
            </w:r>
          </w:p>
        </w:tc>
        <w:tc>
          <w:tcPr>
            <w:tcW w:w="342" w:type="pct"/>
            <w:shd w:val="clear" w:color="auto" w:fill="auto"/>
            <w:vAlign w:val="center"/>
          </w:tcPr>
          <w:p w14:paraId="47B457C8">
            <w:pPr>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买方指定地点</w:t>
            </w:r>
          </w:p>
        </w:tc>
        <w:tc>
          <w:tcPr>
            <w:tcW w:w="342" w:type="pct"/>
            <w:vMerge w:val="continue"/>
            <w:shd w:val="clear" w:color="auto" w:fill="auto"/>
            <w:vAlign w:val="center"/>
          </w:tcPr>
          <w:p w14:paraId="0A372D2F">
            <w:pPr>
              <w:ind w:firstLine="0" w:firstLineChars="0"/>
              <w:jc w:val="left"/>
              <w:rPr>
                <w:rFonts w:hint="eastAsia" w:ascii="宋体" w:hAnsi="宋体" w:eastAsia="宋体" w:cs="宋体"/>
                <w:color w:val="auto"/>
                <w:sz w:val="24"/>
                <w:szCs w:val="24"/>
                <w:highlight w:val="none"/>
              </w:rPr>
            </w:pPr>
          </w:p>
        </w:tc>
      </w:tr>
    </w:tbl>
    <w:p w14:paraId="578E2BBA">
      <w:pPr>
        <w:keepNext w:val="0"/>
        <w:keepLines w:val="0"/>
        <w:pageBreakBefore w:val="0"/>
        <w:widowControl w:val="0"/>
        <w:shd w:val="clear"/>
        <w:kinsoku/>
        <w:wordWrap/>
        <w:overflowPunct/>
        <w:topLinePunct w:val="0"/>
        <w:bidi w:val="0"/>
        <w:adjustRightInd w:val="0"/>
        <w:snapToGrid w:val="0"/>
        <w:spacing w:after="0" w:line="400" w:lineRule="exact"/>
        <w:jc w:val="both"/>
        <w:textAlignment w:val="auto"/>
        <w:rPr>
          <w:rFonts w:hint="eastAsia" w:ascii="宋体" w:hAnsi="宋体" w:eastAsia="宋体" w:cs="宋体"/>
          <w:color w:val="auto"/>
          <w:kern w:val="2"/>
          <w:sz w:val="21"/>
          <w:szCs w:val="21"/>
          <w:highlight w:val="none"/>
          <w:lang w:eastAsia="zh-CN" w:bidi="ar-SA"/>
        </w:rPr>
      </w:pPr>
    </w:p>
    <w:p w14:paraId="45F3353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具体供货不局限于上述产品。应包括上述产品相关配件，类似升级产品。</w:t>
      </w:r>
    </w:p>
    <w:p w14:paraId="41695FA7">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164BF8C9">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1382328F">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sectPr>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4FE1">
    <w:pPr>
      <w:pStyle w:val="8"/>
      <w:spacing w:beforeLines="0" w:afterLines="0"/>
      <w:jc w:val="center"/>
      <w:rPr>
        <w:rFonts w:hint="eastAsia" w:eastAsia="等线"/>
        <w:sz w:val="18"/>
        <w:szCs w:val="18"/>
      </w:rPr>
    </w:pP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DA4308A">
                          <w:pPr>
                            <w:pStyle w:val="8"/>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Nc4yT/O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87pFYVXhDe7hKSKNzyhBF2GozXVdRNq5X34d/30nX/O6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DXOMk/zgEAAJYDAAAOAAAAAAAAAAEAIAAAAB8BAABkcnMv&#10;ZTJvRG9jLnhtbFBLBQYAAAAABgAGAFkBAABfBQAAAAA=&#10;">
              <v:fill on="f" focussize="0,0"/>
              <v:stroke on="f"/>
              <v:imagedata o:title=""/>
              <o:lock v:ext="edit" aspectratio="f"/>
              <v:textbox inset="0mm,0mm,0mm,0mm" style="mso-fit-shape-to-text:t;">
                <w:txbxContent>
                  <w:p w14:paraId="7DA4308A">
                    <w:pPr>
                      <w:pStyle w:val="8"/>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v:textbox>
            </v:shape>
          </w:pict>
        </mc:Fallback>
      </mc:AlternateContent>
    </w:r>
    <w:r>
      <w:rPr>
        <w:rFonts w:hint="eastAsia" w:eastAsia="等线"/>
        <w:sz w:val="18"/>
        <w:szCs w:val="18"/>
      </w:rPr>
      <w:t xml:space="preserve">     </w:t>
    </w:r>
  </w:p>
  <w:p w14:paraId="4C1BA968">
    <w:pPr>
      <w:pStyle w:val="8"/>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B3000"/>
    <w:rsid w:val="00771B68"/>
    <w:rsid w:val="02FB6D7F"/>
    <w:rsid w:val="05E95CE9"/>
    <w:rsid w:val="07AF45F8"/>
    <w:rsid w:val="10A51DDA"/>
    <w:rsid w:val="14EA425F"/>
    <w:rsid w:val="1F4B3000"/>
    <w:rsid w:val="1FD62287"/>
    <w:rsid w:val="1FFC753C"/>
    <w:rsid w:val="219426E8"/>
    <w:rsid w:val="247A4BEB"/>
    <w:rsid w:val="2E5C3FC8"/>
    <w:rsid w:val="34117602"/>
    <w:rsid w:val="34C07164"/>
    <w:rsid w:val="37DC3A83"/>
    <w:rsid w:val="39333B77"/>
    <w:rsid w:val="3AD81096"/>
    <w:rsid w:val="42245F5D"/>
    <w:rsid w:val="45CE552A"/>
    <w:rsid w:val="4A5767AB"/>
    <w:rsid w:val="4DD033AE"/>
    <w:rsid w:val="509677E8"/>
    <w:rsid w:val="50FB2D75"/>
    <w:rsid w:val="51D14780"/>
    <w:rsid w:val="525E5C4F"/>
    <w:rsid w:val="52D02C2A"/>
    <w:rsid w:val="53CC6746"/>
    <w:rsid w:val="55AA3239"/>
    <w:rsid w:val="58B64DDB"/>
    <w:rsid w:val="5CE96177"/>
    <w:rsid w:val="60601D56"/>
    <w:rsid w:val="6CFE17CB"/>
    <w:rsid w:val="7141612A"/>
    <w:rsid w:val="77A61258"/>
    <w:rsid w:val="799314ED"/>
    <w:rsid w:val="7C1E1DB3"/>
    <w:rsid w:val="7EFE7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paragraph" w:styleId="7">
    <w:name w:val="heading 2"/>
    <w:basedOn w:val="1"/>
    <w:next w:val="1"/>
    <w:unhideWhenUsed/>
    <w:qFormat/>
    <w:uiPriority w:val="0"/>
    <w:pPr>
      <w:autoSpaceDE w:val="0"/>
      <w:autoSpaceDN w:val="0"/>
      <w:spacing w:beforeLines="0" w:afterLines="0"/>
      <w:ind w:left="801" w:hanging="401"/>
      <w:jc w:val="left"/>
      <w:outlineLvl w:val="1"/>
    </w:pPr>
    <w:rPr>
      <w:rFonts w:hint="eastAsia" w:ascii="Microsoft JhengHei" w:hAnsi="Microsoft JhengHei" w:eastAsia="Microsoft JhengHei" w:cs="Microsoft JhengHei"/>
      <w:b/>
      <w:sz w:val="32"/>
      <w:szCs w:val="32"/>
      <w:lang w:val="zh-C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left="0" w:leftChars="0" w:firstLine="420"/>
    </w:pPr>
    <w:rPr>
      <w:rFonts w:ascii="Times New Roman" w:hAnsi="Times New Roman"/>
      <w:szCs w:val="24"/>
    </w:rPr>
  </w:style>
  <w:style w:type="paragraph" w:styleId="3">
    <w:name w:val="Body Text Indent"/>
    <w:basedOn w:val="1"/>
    <w:next w:val="4"/>
    <w:unhideWhenUsed/>
    <w:qFormat/>
    <w:uiPriority w:val="0"/>
    <w:pPr>
      <w:spacing w:after="120"/>
      <w:ind w:left="420" w:leftChars="200"/>
    </w:p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8">
    <w:name w:val="footer"/>
    <w:basedOn w:val="1"/>
    <w:unhideWhenUsed/>
    <w:qFormat/>
    <w:uiPriority w:val="99"/>
    <w:pPr>
      <w:tabs>
        <w:tab w:val="center" w:pos="4153"/>
        <w:tab w:val="right" w:pos="8306"/>
      </w:tabs>
      <w:snapToGrid w:val="0"/>
      <w:spacing w:beforeLines="0" w:afterLines="0"/>
      <w:jc w:val="left"/>
    </w:pPr>
    <w:rPr>
      <w:rFonts w:hint="eastAsia"/>
      <w:sz w:val="18"/>
      <w:szCs w:val="18"/>
    </w:rPr>
  </w:style>
  <w:style w:type="paragraph" w:customStyle="1" w:styleId="11">
    <w:name w:val="正文文本2"/>
    <w:basedOn w:val="1"/>
    <w:unhideWhenUsed/>
    <w:qFormat/>
    <w:uiPriority w:val="0"/>
    <w:pPr>
      <w:autoSpaceDE w:val="0"/>
      <w:autoSpaceDN w:val="0"/>
      <w:spacing w:beforeLines="0" w:afterLines="0"/>
      <w:jc w:val="left"/>
    </w:pPr>
    <w:rPr>
      <w:rFonts w:hint="eastAsia" w:ascii="宋体" w:hAnsi="宋体" w:eastAsia="宋体"/>
      <w:sz w:val="20"/>
      <w:szCs w:val="21"/>
      <w:lang w:val="zh-CN"/>
    </w:rPr>
  </w:style>
  <w:style w:type="paragraph" w:customStyle="1" w:styleId="12">
    <w:name w:val="Normal_1"/>
    <w:autoRedefine/>
    <w:qFormat/>
    <w:uiPriority w:val="0"/>
    <w:pPr>
      <w:widowControl w:val="0"/>
      <w:jc w:val="both"/>
    </w:pPr>
    <w:rPr>
      <w:rFonts w:ascii="Times New Roman" w:hAnsi="Times New Roman" w:eastAsia="宋体" w:cs="Times New Roman"/>
      <w:lang w:val="en-US" w:eastAsia="zh-CN" w:bidi="ar-SA"/>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6048</Words>
  <Characters>6815</Characters>
  <Lines>0</Lines>
  <Paragraphs>0</Paragraphs>
  <TotalTime>0</TotalTime>
  <ScaleCrop>false</ScaleCrop>
  <LinksUpToDate>false</LinksUpToDate>
  <CharactersWithSpaces>6834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2026-06-12T06:39:00Z</dcterms:created>
  <dc:creator>北辰</dc:creator>
  <cp:lastModifiedBy>WPS_1555299874</cp:lastModifiedBy>
  <dcterms:modified xsi:type="dcterms:W3CDTF">2026-08-26T11:34:17Z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39B085A9EFEE4A77B5C86FD0F25F73CD_11</vt:lpwstr>
  </property>
  <property fmtid="{D5CDD505-2E9C-101B-9397-08002B2CF9AE}" pid="4" name="KSOTemplateDocerSaveRecord">
    <vt:lpwstr>eyJoZGlkIjoiNGY1Y2NlMmI1YTNhNTE1ODJiZGVlZDZiOTQ2M2NjNTYiLCJ1c2VySWQiOiI1MjY2MjIyMzMifQ==</vt:lpwstr>
  </property>
</Properties>
</file>