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1B367">
      <w:pPr>
        <w:keepNext w:val="0"/>
        <w:keepLines w:val="0"/>
        <w:pageBreakBefore w:val="0"/>
        <w:widowControl/>
        <w:shd w:val="clear"/>
        <w:kinsoku/>
        <w:wordWrap/>
        <w:overflowPunct/>
        <w:topLinePunct w:val="0"/>
        <w:bidi w:val="0"/>
        <w:adjustRightInd w:val="0"/>
        <w:snapToGrid w:val="0"/>
        <w:spacing w:before="0" w:after="0" w:line="400" w:lineRule="exact"/>
        <w:jc w:val="left"/>
        <w:textAlignment w:val="auto"/>
        <w:outlineLvl w:val="1"/>
        <w:rPr>
          <w:rFonts w:hint="eastAsia" w:ascii="宋体" w:hAnsi="宋体" w:eastAsia="宋体" w:cs="宋体"/>
          <w:b/>
          <w:color w:val="auto"/>
          <w:kern w:val="2"/>
          <w:sz w:val="28"/>
          <w:szCs w:val="28"/>
          <w:highlight w:val="none"/>
          <w:lang w:val="en-US" w:eastAsia="zh-CN" w:bidi="en-US"/>
        </w:rPr>
      </w:pPr>
      <w:bookmarkStart w:id="0" w:name="_GoBack"/>
      <w:r>
        <w:rPr>
          <w:rFonts w:hint="eastAsia" w:ascii="宋体" w:hAnsi="宋体" w:eastAsia="宋体" w:cs="宋体"/>
          <w:b/>
          <w:color w:val="auto"/>
          <w:kern w:val="2"/>
          <w:sz w:val="28"/>
          <w:szCs w:val="28"/>
          <w:highlight w:val="none"/>
          <w:lang w:val="en-US" w:eastAsia="zh-CN" w:bidi="en-US"/>
        </w:rPr>
        <w:t>招标公告附件</w:t>
      </w:r>
    </w:p>
    <w:bookmarkEnd w:id="0"/>
    <w:p w14:paraId="5DEE1C38">
      <w:pPr>
        <w:shd w:val="clear"/>
        <w:jc w:val="left"/>
        <w:rPr>
          <w:rFonts w:hint="eastAsia" w:ascii="宋体" w:hAnsi="宋体" w:eastAsia="宋体" w:cs="宋体"/>
          <w:color w:val="auto"/>
          <w:sz w:val="24"/>
          <w:szCs w:val="24"/>
          <w:highlight w:val="none"/>
        </w:rPr>
      </w:pPr>
    </w:p>
    <w:tbl>
      <w:tblPr>
        <w:tblStyle w:val="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08"/>
        <w:gridCol w:w="1079"/>
        <w:gridCol w:w="5440"/>
        <w:gridCol w:w="814"/>
        <w:gridCol w:w="936"/>
        <w:gridCol w:w="698"/>
        <w:gridCol w:w="995"/>
        <w:gridCol w:w="1701"/>
        <w:gridCol w:w="993"/>
      </w:tblGrid>
      <w:tr w14:paraId="2F211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EBEC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项目名称及包号</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026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服务内容</w:t>
            </w:r>
          </w:p>
        </w:tc>
        <w:tc>
          <w:tcPr>
            <w:tcW w:w="19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956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主要技术要求</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AD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AAE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246" w:type="pct"/>
            <w:tcBorders>
              <w:top w:val="single" w:color="000000" w:sz="4" w:space="0"/>
              <w:left w:val="single" w:color="000000" w:sz="4" w:space="0"/>
              <w:bottom w:val="single" w:color="000000" w:sz="4" w:space="0"/>
              <w:right w:val="single" w:color="000000" w:sz="4" w:space="0"/>
            </w:tcBorders>
            <w:shd w:val="clear" w:color="auto" w:fill="FF0000"/>
            <w:noWrap/>
            <w:vAlign w:val="center"/>
          </w:tcPr>
          <w:p w14:paraId="346117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工期</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22C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质保期(不低于）</w:t>
            </w:r>
          </w:p>
        </w:tc>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C349E">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专用资格要求</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B4C5">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专用业绩要求</w:t>
            </w:r>
          </w:p>
        </w:tc>
      </w:tr>
      <w:tr w14:paraId="2564E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532" w:type="pct"/>
            <w:vMerge w:val="restart"/>
            <w:tcBorders>
              <w:top w:val="single" w:color="000000" w:sz="4" w:space="0"/>
              <w:left w:val="single" w:color="000000" w:sz="4" w:space="0"/>
              <w:right w:val="single" w:color="000000" w:sz="4" w:space="0"/>
            </w:tcBorders>
            <w:shd w:val="clear" w:color="auto" w:fill="auto"/>
            <w:vAlign w:val="center"/>
          </w:tcPr>
          <w:p w14:paraId="7A3DE23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智能巡检终端安装项目（包</w:t>
            </w:r>
            <w:r>
              <w:rPr>
                <w:rFonts w:hint="eastAsia" w:ascii="宋体" w:hAnsi="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E5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220kV及以下变电站摄像机安装（无立杆）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D9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220kV及以下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BAD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2C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F7555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8A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restart"/>
            <w:tcBorders>
              <w:top w:val="single" w:color="000000" w:sz="4" w:space="0"/>
              <w:left w:val="single" w:color="000000" w:sz="4" w:space="0"/>
              <w:right w:val="single" w:color="000000" w:sz="4" w:space="0"/>
            </w:tcBorders>
            <w:shd w:val="clear" w:color="auto" w:fill="auto"/>
            <w:noWrap/>
            <w:vAlign w:val="center"/>
          </w:tcPr>
          <w:p w14:paraId="7B0E5468">
            <w:pPr>
              <w:widowControl/>
              <w:numPr>
                <w:ilvl w:val="0"/>
                <w:numId w:val="1"/>
              </w:numPr>
              <w:jc w:val="center"/>
              <w:rPr>
                <w:rFonts w:hint="eastAsia" w:ascii="宋体" w:hAnsi="宋体" w:cs="宋体"/>
                <w:kern w:val="0"/>
                <w:sz w:val="24"/>
                <w:szCs w:val="24"/>
                <w:lang w:eastAsia="zh-CN"/>
              </w:rPr>
            </w:pPr>
            <w:r>
              <w:rPr>
                <w:rFonts w:hint="eastAsia" w:ascii="宋体" w:hAnsi="宋体" w:eastAsia="宋体" w:cs="宋体"/>
                <w:b/>
                <w:bCs/>
                <w:kern w:val="0"/>
                <w:sz w:val="24"/>
                <w:szCs w:val="24"/>
              </w:rPr>
              <w:t>有效的安全生产许可证</w:t>
            </w:r>
            <w:r>
              <w:rPr>
                <w:rFonts w:hint="eastAsia" w:ascii="宋体" w:hAnsi="宋体" w:cs="宋体"/>
                <w:b/>
                <w:bCs/>
                <w:kern w:val="0"/>
                <w:sz w:val="24"/>
                <w:szCs w:val="24"/>
                <w:lang w:eastAsia="zh-CN"/>
              </w:rPr>
              <w:t>：</w:t>
            </w:r>
            <w:r>
              <w:rPr>
                <w:rFonts w:hint="eastAsia" w:ascii="宋体" w:hAnsi="宋体" w:eastAsia="宋体" w:cs="宋体"/>
                <w:kern w:val="0"/>
                <w:sz w:val="24"/>
                <w:szCs w:val="24"/>
              </w:rPr>
              <w:t>具备有效的安全生产许可证</w:t>
            </w:r>
            <w:r>
              <w:rPr>
                <w:rFonts w:hint="eastAsia" w:ascii="宋体" w:hAnsi="宋体" w:cs="宋体"/>
                <w:kern w:val="0"/>
                <w:sz w:val="24"/>
                <w:szCs w:val="24"/>
                <w:lang w:eastAsia="zh-CN"/>
              </w:rPr>
              <w:t>；</w:t>
            </w:r>
          </w:p>
          <w:p w14:paraId="4F491060">
            <w:pPr>
              <w:widowControl/>
              <w:numPr>
                <w:ilvl w:val="0"/>
                <w:numId w:val="1"/>
              </w:numPr>
              <w:ind w:left="0" w:leftChars="0" w:firstLine="0" w:firstLineChars="0"/>
              <w:jc w:val="both"/>
              <w:rPr>
                <w:rFonts w:hint="eastAsia" w:ascii="宋体" w:hAnsi="宋体" w:cs="宋体"/>
                <w:kern w:val="0"/>
                <w:sz w:val="24"/>
                <w:szCs w:val="24"/>
                <w:highlight w:val="none"/>
                <w:lang w:eastAsia="zh-CN"/>
              </w:rPr>
            </w:pPr>
            <w:r>
              <w:rPr>
                <w:rFonts w:hint="eastAsia" w:ascii="宋体" w:hAnsi="宋体" w:eastAsia="宋体" w:cs="宋体"/>
                <w:b/>
                <w:bCs/>
                <w:kern w:val="0"/>
                <w:sz w:val="24"/>
                <w:szCs w:val="24"/>
              </w:rPr>
              <w:t>有效的资质等级证书</w:t>
            </w:r>
            <w:r>
              <w:rPr>
                <w:rFonts w:hint="eastAsia" w:ascii="宋体" w:hAnsi="宋体" w:cs="宋体"/>
                <w:b/>
                <w:bCs/>
                <w:kern w:val="0"/>
                <w:sz w:val="24"/>
                <w:szCs w:val="24"/>
                <w:lang w:eastAsia="zh-CN"/>
              </w:rPr>
              <w:t>：</w:t>
            </w:r>
            <w:r>
              <w:rPr>
                <w:rFonts w:hint="eastAsia" w:ascii="宋体" w:hAnsi="宋体" w:eastAsia="宋体" w:cs="宋体"/>
                <w:kern w:val="0"/>
                <w:sz w:val="24"/>
                <w:szCs w:val="24"/>
                <w:highlight w:val="none"/>
              </w:rPr>
              <w:t>具有建设行政主管部门核发的电子与智能化工程专业承包二级及以上资质</w:t>
            </w:r>
            <w:r>
              <w:rPr>
                <w:rFonts w:hint="eastAsia" w:ascii="宋体" w:hAnsi="宋体" w:cs="宋体"/>
                <w:kern w:val="0"/>
                <w:sz w:val="24"/>
                <w:szCs w:val="24"/>
                <w:highlight w:val="none"/>
                <w:lang w:eastAsia="zh-CN"/>
              </w:rPr>
              <w:t>；</w:t>
            </w:r>
          </w:p>
          <w:p w14:paraId="21626B19">
            <w:pPr>
              <w:widowControl/>
              <w:numPr>
                <w:ilvl w:val="0"/>
                <w:numId w:val="0"/>
              </w:numPr>
              <w:ind w:leftChars="0"/>
              <w:jc w:val="both"/>
              <w:rPr>
                <w:rFonts w:hint="eastAsia" w:ascii="宋体" w:hAnsi="宋体" w:eastAsia="宋体" w:cs="宋体"/>
                <w:kern w:val="0"/>
                <w:sz w:val="24"/>
                <w:szCs w:val="24"/>
              </w:rPr>
            </w:pPr>
            <w:r>
              <w:rPr>
                <w:rFonts w:hint="eastAsia" w:ascii="宋体" w:hAnsi="宋体" w:cs="宋体"/>
                <w:kern w:val="0"/>
                <w:sz w:val="24"/>
                <w:szCs w:val="24"/>
                <w:highlight w:val="none"/>
                <w:lang w:val="en-US" w:eastAsia="zh-CN"/>
              </w:rPr>
              <w:t>3.</w:t>
            </w:r>
            <w:r>
              <w:rPr>
                <w:rFonts w:hint="eastAsia" w:ascii="宋体" w:hAnsi="宋体" w:eastAsia="宋体" w:cs="宋体"/>
                <w:b/>
                <w:bCs/>
                <w:kern w:val="0"/>
                <w:sz w:val="24"/>
                <w:szCs w:val="24"/>
              </w:rPr>
              <w:t>备注</w:t>
            </w:r>
            <w:r>
              <w:rPr>
                <w:rFonts w:hint="eastAsia" w:ascii="宋体" w:hAnsi="宋体" w:cs="宋体"/>
                <w:b/>
                <w:bCs/>
                <w:kern w:val="0"/>
                <w:sz w:val="24"/>
                <w:szCs w:val="24"/>
                <w:lang w:eastAsia="zh-CN"/>
              </w:rPr>
              <w:t>：</w:t>
            </w:r>
            <w:r>
              <w:rPr>
                <w:rFonts w:hint="eastAsia" w:ascii="宋体" w:hAnsi="宋体" w:eastAsia="宋体" w:cs="宋体"/>
                <w:kern w:val="0"/>
                <w:sz w:val="24"/>
                <w:szCs w:val="24"/>
              </w:rPr>
              <w:t>项目经理要求：</w:t>
            </w:r>
          </w:p>
          <w:p w14:paraId="61713785">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（1）应取得机电工程类二级及以上注册建造师资格证书。</w:t>
            </w:r>
          </w:p>
          <w:p w14:paraId="2B094A9D">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（2）持有政府主管部门颁发的项目负责人安全生产考核合格证书。提供项目经理自投标文件递交截止日前近三个月在本单位的社保缴纳证明。</w:t>
            </w:r>
          </w:p>
          <w:p w14:paraId="3EB419B2">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项目部安全员：</w:t>
            </w:r>
          </w:p>
          <w:p w14:paraId="3EBB2C92">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（1）专职。</w:t>
            </w:r>
          </w:p>
          <w:p w14:paraId="304DABA9">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（2）持有政府主管部门颁发的安全管理人员安全生产考核合格证书，具有从事2年及以上同类型工程施工安全管理经历。</w:t>
            </w:r>
          </w:p>
          <w:p w14:paraId="194E5815">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（3）年龄要求：60周岁以下</w:t>
            </w:r>
          </w:p>
          <w:p w14:paraId="68531E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rPr>
              <w:t>（4）人员属性：正式员工。（提供安全员自投标文件递交截止日前近三个月在本单位的社保缴纳证明。）</w:t>
            </w:r>
          </w:p>
        </w:tc>
        <w:tc>
          <w:tcPr>
            <w:tcW w:w="350" w:type="pct"/>
            <w:vMerge w:val="restart"/>
            <w:tcBorders>
              <w:top w:val="single" w:color="000000" w:sz="4" w:space="0"/>
              <w:left w:val="single" w:color="000000" w:sz="4" w:space="0"/>
              <w:right w:val="single" w:color="000000" w:sz="4" w:space="0"/>
            </w:tcBorders>
            <w:shd w:val="clear" w:color="auto" w:fill="auto"/>
            <w:noWrap/>
            <w:vAlign w:val="center"/>
          </w:tcPr>
          <w:p w14:paraId="1AA289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kern w:val="0"/>
                <w:sz w:val="24"/>
                <w:szCs w:val="24"/>
              </w:rPr>
              <w:t>完成过与招标项目相类似的同等或以上技术要求的项目</w:t>
            </w:r>
            <w:r>
              <w:rPr>
                <w:rFonts w:hint="eastAsia" w:ascii="宋体" w:hAnsi="宋体" w:cs="宋体"/>
                <w:b/>
                <w:bCs/>
                <w:kern w:val="0"/>
                <w:sz w:val="24"/>
                <w:szCs w:val="24"/>
                <w:lang w:eastAsia="zh-CN"/>
              </w:rPr>
              <w:t>：</w:t>
            </w:r>
            <w:r>
              <w:rPr>
                <w:rFonts w:hint="eastAsia" w:ascii="宋体" w:hAnsi="宋体" w:eastAsia="宋体" w:cs="宋体"/>
                <w:kern w:val="0"/>
                <w:sz w:val="24"/>
                <w:szCs w:val="24"/>
                <w:highlight w:val="none"/>
              </w:rPr>
              <w:t>2021年1月1日至投标截止日止，投标人具有电子与智能化工程施工业绩。注：业绩必须提供对应的合同复印件及发票和相应查验截图。</w:t>
            </w:r>
          </w:p>
        </w:tc>
      </w:tr>
      <w:tr w14:paraId="1028D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trPr>
        <w:tc>
          <w:tcPr>
            <w:tcW w:w="532" w:type="pct"/>
            <w:vMerge w:val="continue"/>
            <w:tcBorders>
              <w:left w:val="single" w:color="000000" w:sz="4" w:space="0"/>
              <w:right w:val="single" w:color="000000" w:sz="4" w:space="0"/>
            </w:tcBorders>
            <w:shd w:val="clear" w:color="auto" w:fill="auto"/>
            <w:vAlign w:val="center"/>
          </w:tcPr>
          <w:p w14:paraId="6D06D24E">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0BC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220kV及以下变电站摄像机安装（有立杆）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487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220kV及以下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2A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2D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86823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BB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D76AB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FB3BC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521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532" w:type="pct"/>
            <w:vMerge w:val="continue"/>
            <w:tcBorders>
              <w:left w:val="single" w:color="000000" w:sz="4" w:space="0"/>
              <w:right w:val="single" w:color="000000" w:sz="4" w:space="0"/>
            </w:tcBorders>
            <w:shd w:val="clear" w:color="auto" w:fill="auto"/>
            <w:vAlign w:val="center"/>
          </w:tcPr>
          <w:p w14:paraId="6081582E">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755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330kV变电站摄像机安装（无立杆）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9DC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330kV及以上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7AC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D03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922F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D22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A3812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57A0C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5E94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left w:val="single" w:color="000000" w:sz="4" w:space="0"/>
              <w:right w:val="single" w:color="000000" w:sz="4" w:space="0"/>
            </w:tcBorders>
            <w:shd w:val="clear" w:color="auto" w:fill="auto"/>
            <w:vAlign w:val="center"/>
          </w:tcPr>
          <w:p w14:paraId="12DE52C5">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4D2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330kV变电站摄像机安装（有立杆）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2B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330kV及以上站点摄像机安装，主要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0EE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480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CAA9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413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0B04F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64E6B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CA16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32" w:type="pct"/>
            <w:vMerge w:val="continue"/>
            <w:tcBorders>
              <w:left w:val="single" w:color="000000" w:sz="4" w:space="0"/>
              <w:right w:val="single" w:color="000000" w:sz="4" w:space="0"/>
            </w:tcBorders>
            <w:shd w:val="clear" w:color="auto" w:fill="auto"/>
            <w:vAlign w:val="center"/>
          </w:tcPr>
          <w:p w14:paraId="63F72002">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3A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500kV及以上变电站摄像机安装（无立杆）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82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500kV及以上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C9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08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73EF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4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D385F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699E5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B008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left w:val="single" w:color="000000" w:sz="4" w:space="0"/>
              <w:right w:val="single" w:color="000000" w:sz="4" w:space="0"/>
            </w:tcBorders>
            <w:shd w:val="clear" w:color="auto" w:fill="auto"/>
            <w:vAlign w:val="center"/>
          </w:tcPr>
          <w:p w14:paraId="3C7394E0">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67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500kV及以上变电站摄像机安装（有立杆）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C4B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500kV及以上站点摄像机安装，主要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B2B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0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EA368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76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4B594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32988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035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left w:val="single" w:color="000000" w:sz="4" w:space="0"/>
              <w:right w:val="single" w:color="000000" w:sz="4" w:space="0"/>
            </w:tcBorders>
            <w:shd w:val="clear" w:color="auto" w:fill="auto"/>
            <w:vAlign w:val="center"/>
          </w:tcPr>
          <w:p w14:paraId="71DE6589">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A3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室内轨道安装总包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B5A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内轨道巡检机器人系统安装，主要包括进站手续办理，与业主保持良好沟通并积极解答业主问题，与甲方保持良好沟通并及时反馈业主需求、项目现场安全及质量自检并及时上传至甲方进行检验，直至项目竣工验收并提供竣工资料。50米及以内工程量总包方式报价包含铝合金轨道（50m轨道，截面120*100mm），滑触线100m安装。含固定放线、定位、打固定孔（4个/m）、安装、包含螺栓、连接件，定位设施安装，含绝缘脚手架。包含普通脚手架或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21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A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1E50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6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D552E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00F1B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862D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47E35AA8">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C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固定支架安装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A64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50米及以内工程量总包方式报价包含固定支架制作、安装、含螺栓、连接件。包含绝缘脚手架。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78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654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CA1CF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D9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EF6A5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AF144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EE96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58D8381B">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AC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机器人本体及配套设备安装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9A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机器人安装固定、上电测试；后台电脑、NVR、交换机后台安装等。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0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C2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87236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4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7F0F3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5F6EC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0E2E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21E1D492">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D6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通讯设备、线缆敷设及控制箱安装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1D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按小室为计价报价，通讯设备安装、线缆、光纤、网线敷设，含敷线所用管材、防护及防火处理、光纤接头等；电源线、控制线敷设，制作及挂线缆线序标牌，控制箱固定安装、上电测试。</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BB0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C6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3819F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85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31047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2306E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DE48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2ED6C3FA">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69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基建设施恢复</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4E7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按照小室核算为一项报价，天花板（非整体吊顶）、开槽恢复及施工痕迹修复，灯具移位。</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8B4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8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EF6F2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31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B712D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4AE52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1D79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7878E14C">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D72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电动窗帘安装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76F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包含电动窗帘及附件。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1F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0F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5C55F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5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23FB4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5861E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6F21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7CCBFDE3">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3B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轨道安装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74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参照轨道安装总包的项目内容，工程量超出50米部分，按照每米报综合单价。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1BE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8D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5791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72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57391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53358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7D3B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6DB2089C">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CB1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固定支架安装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39D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参照轨道安装总包的项目内容，工程量超出50米以外支架安装，按照完成每套报价。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FD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E8F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471BC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C1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15B1B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A13D3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7A2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532" w:type="pct"/>
            <w:vMerge w:val="continue"/>
            <w:tcBorders>
              <w:left w:val="single" w:color="000000" w:sz="4" w:space="0"/>
              <w:right w:val="single" w:color="000000" w:sz="4" w:space="0"/>
            </w:tcBorders>
            <w:shd w:val="clear" w:color="auto" w:fill="auto"/>
            <w:vAlign w:val="center"/>
          </w:tcPr>
          <w:p w14:paraId="27AA4FCF">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04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隧道轨道安装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59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电缆隧道巡检机器人系统安装，主要进站手续办理，与业主保持良好沟通并积极解答业主问题，与甲方保持良好沟通并及时反馈业主需求、项目现场安全及质量自检并及时上传至甲方进行检验，直至项目竣工验收并提供竣工资料。轨道放线、定位、打固定孔、安装（乙方提供材不锈钢膨胀螺栓）；轻型轨道（含弯轨及坡轨拼接）及支架固定安装（含与支吊架连接的标准件安装）；机器人安装固定、限位块固定、端部堵头系统接地；隧道内照明灯、妨碍机器人轨道安装相关设施移动等（如有），含施工痕迹的修复；货物的装卸及保管；RFID点固定（含固定螺栓件）。包含普通脚手架或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20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FCB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0838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6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F2402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DE8C0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31CC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677CD5D8">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E9F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后台系统安装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BB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后台电脑、NVR、交换机等后台安装及设备调试；接入机器人系统联合测试。</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39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0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47A4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874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F29E9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6733E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EBF5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406AD424">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40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屏柜安装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FD6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将屏柜安装于指定位置，含相应通讯及电源线接入，安装方式符合相应规范要求。</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B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A81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FDFBB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5C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25D01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5D3EC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AC48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1F10F2DB">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2CE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61D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电缆存储及下隧道、电源电缆铺设到隧道电缆桥架、悬挂标牌、含防护措施及防火处理。制作及挂电缆线序标牌，并达到业主等单位的验收标准。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9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AA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C14AC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F8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4BD47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59836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3527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376FD68D">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79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光纤敷设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F11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光纤存储及下隧道、光纤敷设到隧道电缆桥架，悬挂标牌、含防护措施及防火处理，光纤熔接头等，并达到业主等单位的验收标准。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28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ABC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72D3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9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22CD2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69FC8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A6B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33CD1BBF">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CCD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154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防火门改造安装（包含现场改造）、防火门对应电源线及控制线布置、防火封堵等。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8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3D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C0564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A8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BC5DF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533A9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1CB3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4475041F">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25D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控制箱或通讯箱（含AP等配件)安装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D1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控制箱或通讯箱固定及安装（含固定件）；箱子内部电源线接入及控制线接入；机器人充电座固定及电源线敷设。</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09F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15A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74B1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5C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8B495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517DB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3DF0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7DF03502">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8C5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充电室装卸及安装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9DC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充电室装卸及安装（含充电室吊装费）、散水岩修砌，充电室接地铺设，含接地材料；</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13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408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0872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C2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9DE99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646AE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8FEF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1D2BEAD2">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423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施工材料装卸及保管</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C4C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施工材料装卸及保管、微气象系统、无线网桥及天线安装防锈处理、后台机、NVR、路由器安装；</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C76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D6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A525B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43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79F89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8F8DC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D5E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32" w:type="pct"/>
            <w:vMerge w:val="continue"/>
            <w:tcBorders>
              <w:left w:val="single" w:color="000000" w:sz="4" w:space="0"/>
              <w:right w:val="single" w:color="000000" w:sz="4" w:space="0"/>
            </w:tcBorders>
            <w:shd w:val="clear" w:color="auto" w:fill="auto"/>
            <w:vAlign w:val="center"/>
          </w:tcPr>
          <w:p w14:paraId="4BAE9502">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38E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通讯电缆敷设、固定及防火封堵处理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96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通讯电缆敷设、固定及防火封堵处理，含所附属所需穿线管材；</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4F8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FB3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72BD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9D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4E8B5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3125E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B070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left w:val="single" w:color="000000" w:sz="4" w:space="0"/>
              <w:right w:val="single" w:color="000000" w:sz="4" w:space="0"/>
            </w:tcBorders>
            <w:shd w:val="clear" w:color="auto" w:fill="auto"/>
            <w:vAlign w:val="center"/>
          </w:tcPr>
          <w:p w14:paraId="4B596B11">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7E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电缆敷设和挖掘电缆沟、疏通电缆通道、整理电缆盖板</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49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电缆敷设和挖掘电缆沟（深度≥60cm，长度50米以内）、疏通电缆通道、整理电缆盖板等（含因此造成破坏的恢复工作和敷设所需管材），超出50米外工程量按照用工结算。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BA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E0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19F29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6F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1B300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BBD12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8181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584AB35E">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ABF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空调台制作</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F3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空调台：M7砂浆砖砌、表面1:3砂浆抹灰空调平台，长*宽*高=850*400*500mm。</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A8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054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489D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A1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C0D1A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BE537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996D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6F699E0E">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43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破拆硬化路面</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52E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破拆混凝土硬化路面及垫层，并清理，按每立方综合报价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3A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44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896E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8F7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DF175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0EC5F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CE10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3F08ADD9">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1DF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破拆花砖路面</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EB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破拆花砖路面及垫层，并清理，按每立方综合报价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EAE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9A2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89423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9C3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1F112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FF795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A151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left w:val="single" w:color="000000" w:sz="4" w:space="0"/>
              <w:right w:val="single" w:color="000000" w:sz="4" w:space="0"/>
            </w:tcBorders>
            <w:shd w:val="clear" w:color="auto" w:fill="auto"/>
            <w:vAlign w:val="center"/>
          </w:tcPr>
          <w:p w14:paraId="068C6EB5">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C31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10cm厚度3:7灰土基层+C25以上砼路面10cm厚</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296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20cm场地平整及道路基槽整平并夯实，10cm3:7 灰土基层+C25以上砼路面10cm厚并夯实;含充电室基础增高部分和路面下直径50以内长度10m内的预埋穿线管;道路占用的草皮、石子清理等包含在本单价中，综合考虑养护。</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F5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05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C6F47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4B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25969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7971C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BF3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2" w:type="pct"/>
            <w:vMerge w:val="continue"/>
            <w:tcBorders>
              <w:left w:val="single" w:color="000000" w:sz="4" w:space="0"/>
              <w:right w:val="single" w:color="000000" w:sz="4" w:space="0"/>
            </w:tcBorders>
            <w:shd w:val="clear" w:color="auto" w:fill="auto"/>
            <w:vAlign w:val="center"/>
          </w:tcPr>
          <w:p w14:paraId="6AE0A99F">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338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10cm厚度级配碎石+C25以上砼路面10cm厚</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FA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20cm场地平整及道路基槽整平并夯实，10cm3:7 灰土基层+C25以上砼路面10cm厚并夯实;含充电室基础增高部分和路面下直径50以内长度10m内的预埋穿线管;道路占用的草皮、石子清理等包含在本单价中，综合考虑养护。</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154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6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B514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8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0DB1D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7E979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1145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left w:val="single" w:color="000000" w:sz="4" w:space="0"/>
              <w:right w:val="single" w:color="000000" w:sz="4" w:space="0"/>
            </w:tcBorders>
            <w:shd w:val="clear" w:color="auto" w:fill="auto"/>
            <w:vAlign w:val="center"/>
          </w:tcPr>
          <w:p w14:paraId="483F64FA">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1A1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10cm无基层混凝土道路</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70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10cm场地平整及道路基槽整平并夯实，C20（或C25）砼路面10cm厚;含充电室基础增高部分和路面下直径50以内长度10m内的预埋穿线管;道路占用的草皮、石子清理等包含在本单价中，综合考虑养护，现场模板安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57C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62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4D6DA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9B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6C164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D7E40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FB44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032FB818">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E86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道路厚度超出部分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BE6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修筑道路面层超出10cm的部分，按照每平米增加1cm厚度报价。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6D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2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B3E1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BD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5584B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FF469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93BA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36A06F7C">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4EE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3：7灰土厚度超出部分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751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修筑道路基层超出10cm的部分，按照每平米增加1cm厚度报价。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B04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5A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843EB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1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FD5B6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0D745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43F3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66862D64">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1C8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级配碎石厚度超出部分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CC0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修筑道路基层超出10cm的部分，按照每平米增加1cm厚度报价。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84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CA6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9CB1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7D5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7697C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BB8D1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4622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19788013">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1F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路缘石安装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F3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长1.0米、高0.5米、厚0.2米以内或相同规格的砼路沿（侧、平）石），包工包料，总报价 （含不同石材之间的差价)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DF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83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7FB2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D0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7D966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B7E7C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FCB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27540728">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2E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辅助观测设备安装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1DD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反光镜、电容器围网开孔并安装钢化玻璃（均按面积规格0.5m×0.5m以内，大于此面积时按比例调整），铝合金包边，含材料费，固定支架等成品单价。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6B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874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0EB9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82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808AB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4E8F7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87C2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41BCD6F3">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4E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透水花砖铺设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B93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素土夯实≥0.93；10cm三七灰土或碎石垫层压实度≥0.93或水泥沙子比例1:3；30mm1:3干硬性水泥砂浆找平；面层铺装300×300×50mm透水花砖，勾缝充实，护坡美观，报综合单价。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3A0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CA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DC4A9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37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A9C66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10F64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63DB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4060C89C">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0B7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透水彩色混凝土</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F8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在修筑混凝土路面毛面做透水混凝土面层5cm，按照做5cm彩色透水混凝土报综合单价。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C1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9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1E62A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7F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1F0E8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FB57C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9C8C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left w:val="single" w:color="000000" w:sz="4" w:space="0"/>
              <w:right w:val="single" w:color="000000" w:sz="4" w:space="0"/>
            </w:tcBorders>
            <w:shd w:val="clear" w:color="auto" w:fill="auto"/>
            <w:vAlign w:val="center"/>
          </w:tcPr>
          <w:p w14:paraId="3B39A7F3">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B2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机器人砖混结构充电室修筑</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4D6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构部分:充电室地基制作、钢筋混凝土条形地基浇筑、回填等；钢筋砼构件安装；墙体砌筑、梁柱混凝土修筑；墙面防潮层处理。建筑部分：地面浇筑；内外墙抹面，外墙瓷砖，顶棚刮腻子喷漆处理，所有屋面处理；屋顶防水处理；墙体保温层；散水岩修筑；充电室甲级防火卷帘门（1套）和防护门采购及安装；电气部分：充电室配电、照明、接地保护系统、电气控制系统敷设安装，控制传感器。安全措施防护、卫生清理，包工包料总包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D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7E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63CC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15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34B14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A74D0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625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70F8EE94">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364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自动卷帘门安装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1A0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含卷帘门电机固定、卷帘门安装、门禁控制盒及控制箱固定，传感器安装，控制系统取电及控制线布线，接地等工作.（报价不包括砸墙开门洞，如有按照人工用工方式结算）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2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51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5BD2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C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7CD50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D3FD8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0CF6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455A0D9A">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935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自动挡鼠板安装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6B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包括挡鼠板电机安装、挡鼠板固定导槽、传感器安装、控制箱及走线安装等工作。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B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57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046D5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07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68379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0AE2D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D458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7DEED702">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10B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6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等原因产生的临时性工作，事先经甲方认可后,按清工计算的综合工日单价。（因业主安排与项目交付不相关的工作内容如仓库整理，电缆沟清理，站内卫生清理等工作不计费）</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B0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F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9724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0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01E45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B49BB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35AF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0DA020AC">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39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怠工</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65D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由于甲方或业主原因，导致项目现场无法开展工作、二次转移或多次转移产生的人工费记为怠工，产生怠工费双方各承担50%方式结算，按单日综合怠工人工费报单价。（天气、工作票办理、项目实施非甲方或业主原因产生施工转移等不计怠工费，包含在项目综合单价中）</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15BB0">
            <w:pPr>
              <w:keepNext w:val="0"/>
              <w:keepLines w:val="0"/>
              <w:widowControl/>
              <w:suppressLineNumbers w:val="0"/>
              <w:jc w:val="center"/>
              <w:textAlignment w:val="center"/>
              <w:rPr>
                <w:rFonts w:hint="eastAsia" w:ascii="宋体" w:hAnsi="宋体" w:eastAsia="宋体" w:cs="宋体"/>
                <w:i w:val="0"/>
                <w:iCs w:val="0"/>
                <w:color w:val="000000"/>
                <w:sz w:val="24"/>
                <w:szCs w:val="24"/>
                <w:u w:val="none"/>
                <w:woUserID w:val="1"/>
              </w:rPr>
            </w:pPr>
            <w:r>
              <w:rPr>
                <w:rFonts w:hint="eastAsia" w:ascii="宋体" w:hAnsi="宋体" w:eastAsia="宋体" w:cs="宋体"/>
                <w:i w:val="0"/>
                <w:iCs w:val="0"/>
                <w:color w:val="000000"/>
                <w:sz w:val="24"/>
                <w:szCs w:val="24"/>
                <w:u w:val="none"/>
                <w:woUserID w:val="1"/>
              </w:rPr>
              <w:t>320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D9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CF7DD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4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90460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DD5F7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FF17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right w:val="single" w:color="000000" w:sz="4" w:space="0"/>
            </w:tcBorders>
            <w:shd w:val="clear" w:color="auto" w:fill="auto"/>
            <w:vAlign w:val="center"/>
          </w:tcPr>
          <w:p w14:paraId="67E054B0">
            <w:pPr>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0FC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施工转移</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CE5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由于甲方或业主原因，导致项目停工现场无法开展工作造成的二次转移或多次转移，按转移距离报单价（项目实施非甲方或业主原因导致产生的施工转移距离不计费，包含在项目综合单价中）。</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78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4B5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公里</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EDAC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87F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1762F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F471B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9AB8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left w:val="single" w:color="000000" w:sz="4" w:space="0"/>
              <w:bottom w:val="single" w:color="000000" w:sz="4" w:space="0"/>
              <w:right w:val="single" w:color="000000" w:sz="4" w:space="0"/>
            </w:tcBorders>
            <w:shd w:val="clear" w:color="auto" w:fill="auto"/>
            <w:vAlign w:val="center"/>
          </w:tcPr>
          <w:p w14:paraId="04CD84CA">
            <w:pPr>
              <w:ind w:left="0" w:leftChars="0" w:firstLine="0" w:firstLineChars="0"/>
              <w:jc w:val="center"/>
              <w:rPr>
                <w:rFonts w:hint="eastAsia" w:ascii="宋体" w:hAnsi="宋体" w:eastAsia="宋体" w:cs="宋体"/>
                <w:b/>
                <w:bCs/>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1F5B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eastAsia="zh-CN" w:bidi="ar"/>
                <w:woUserID w:val="1"/>
              </w:rPr>
            </w:pPr>
            <w:r>
              <w:rPr>
                <w:rFonts w:hint="eastAsia" w:ascii="宋体" w:hAnsi="宋体" w:eastAsia="宋体" w:cs="宋体"/>
                <w:i w:val="0"/>
                <w:iCs w:val="0"/>
                <w:color w:val="000000"/>
                <w:kern w:val="0"/>
                <w:sz w:val="24"/>
                <w:szCs w:val="24"/>
                <w:u w:val="none"/>
                <w:lang w:eastAsia="zh-CN" w:bidi="ar"/>
                <w:woUserID w:val="1"/>
              </w:rPr>
              <w:t>劳务用工</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4E35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eastAsia="zh-CN" w:bidi="ar"/>
                <w:woUserID w:val="1"/>
              </w:rPr>
            </w:pPr>
            <w:r>
              <w:rPr>
                <w:rFonts w:hint="eastAsia" w:ascii="宋体" w:hAnsi="宋体" w:eastAsia="宋体" w:cs="宋体"/>
                <w:i w:val="0"/>
                <w:iCs w:val="0"/>
                <w:color w:val="000000"/>
                <w:kern w:val="0"/>
                <w:sz w:val="24"/>
                <w:szCs w:val="24"/>
                <w:u w:val="none"/>
                <w:lang w:eastAsia="zh-CN" w:bidi="ar"/>
                <w:woUserID w:val="1"/>
              </w:rPr>
              <w:t>按照设计方案、甲方施工规范、业主单位技术要求，在规定期限内完成巡检机器人、智能巡视施工服务等劳务工作，通过甲方验收。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CFA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eastAsia="zh-CN" w:bidi="ar"/>
                <w:woUserID w:val="1"/>
              </w:rPr>
            </w:pPr>
            <w:r>
              <w:rPr>
                <w:rFonts w:hint="eastAsia" w:ascii="宋体" w:hAnsi="宋体" w:eastAsia="宋体" w:cs="宋体"/>
                <w:i w:val="0"/>
                <w:iCs w:val="0"/>
                <w:color w:val="000000"/>
                <w:kern w:val="0"/>
                <w:sz w:val="24"/>
                <w:szCs w:val="24"/>
                <w:u w:val="none"/>
                <w:lang w:eastAsia="zh-CN" w:bidi="ar"/>
                <w:woUserID w:val="1"/>
              </w:rPr>
              <w:t>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BB88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eastAsia="zh-CN" w:bidi="ar"/>
                <w:woUserID w:val="1"/>
              </w:rPr>
            </w:pPr>
            <w:r>
              <w:rPr>
                <w:rFonts w:hint="eastAsia" w:ascii="宋体" w:hAnsi="宋体" w:eastAsia="宋体" w:cs="宋体"/>
                <w:i w:val="0"/>
                <w:iCs w:val="0"/>
                <w:color w:val="000000"/>
                <w:kern w:val="0"/>
                <w:sz w:val="24"/>
                <w:szCs w:val="24"/>
                <w:u w:val="none"/>
                <w:lang w:eastAsia="zh-CN" w:bidi="ar"/>
                <w:woUserID w:val="1"/>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4D8855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woUserID w:val="1"/>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D70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bottom w:val="single" w:color="000000" w:sz="4" w:space="0"/>
              <w:right w:val="single" w:color="000000" w:sz="4" w:space="0"/>
            </w:tcBorders>
            <w:shd w:val="clear" w:color="auto" w:fill="auto"/>
            <w:noWrap/>
            <w:vAlign w:val="center"/>
          </w:tcPr>
          <w:p w14:paraId="42DF23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bottom w:val="single" w:color="000000" w:sz="4" w:space="0"/>
              <w:right w:val="single" w:color="000000" w:sz="4" w:space="0"/>
            </w:tcBorders>
            <w:shd w:val="clear" w:color="auto" w:fill="auto"/>
            <w:noWrap/>
            <w:vAlign w:val="center"/>
          </w:tcPr>
          <w:p w14:paraId="527358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64F4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53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A9E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智能巡检终端安装项目（包</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C0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220kV及以下变电站摄像机安装（无立杆）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EF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220kV及以下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14FA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1250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13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83E1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A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restart"/>
            <w:tcBorders>
              <w:top w:val="single" w:color="000000" w:sz="4" w:space="0"/>
              <w:left w:val="single" w:color="000000" w:sz="4" w:space="0"/>
              <w:right w:val="single" w:color="000000" w:sz="4" w:space="0"/>
            </w:tcBorders>
            <w:shd w:val="clear" w:color="auto" w:fill="auto"/>
            <w:noWrap/>
            <w:vAlign w:val="center"/>
          </w:tcPr>
          <w:p w14:paraId="308E1C90">
            <w:pPr>
              <w:widowControl/>
              <w:numPr>
                <w:ilvl w:val="0"/>
                <w:numId w:val="2"/>
              </w:numPr>
              <w:jc w:val="center"/>
              <w:rPr>
                <w:rFonts w:hint="eastAsia" w:ascii="宋体" w:hAnsi="宋体" w:cs="宋体"/>
                <w:kern w:val="0"/>
                <w:sz w:val="24"/>
                <w:szCs w:val="24"/>
                <w:lang w:eastAsia="zh-CN"/>
              </w:rPr>
            </w:pPr>
            <w:r>
              <w:rPr>
                <w:rFonts w:hint="eastAsia" w:ascii="宋体" w:hAnsi="宋体" w:eastAsia="宋体" w:cs="宋体"/>
                <w:b/>
                <w:bCs/>
                <w:kern w:val="0"/>
                <w:sz w:val="24"/>
                <w:szCs w:val="24"/>
              </w:rPr>
              <w:t>有效的安全生产许可证</w:t>
            </w:r>
            <w:r>
              <w:rPr>
                <w:rFonts w:hint="eastAsia" w:ascii="宋体" w:hAnsi="宋体" w:cs="宋体"/>
                <w:b/>
                <w:bCs/>
                <w:kern w:val="0"/>
                <w:sz w:val="24"/>
                <w:szCs w:val="24"/>
                <w:lang w:eastAsia="zh-CN"/>
              </w:rPr>
              <w:t>：</w:t>
            </w:r>
            <w:r>
              <w:rPr>
                <w:rFonts w:hint="eastAsia" w:ascii="宋体" w:hAnsi="宋体" w:eastAsia="宋体" w:cs="宋体"/>
                <w:kern w:val="0"/>
                <w:sz w:val="24"/>
                <w:szCs w:val="24"/>
              </w:rPr>
              <w:t>具备有效的安全生产许可证</w:t>
            </w:r>
            <w:r>
              <w:rPr>
                <w:rFonts w:hint="eastAsia" w:ascii="宋体" w:hAnsi="宋体" w:cs="宋体"/>
                <w:kern w:val="0"/>
                <w:sz w:val="24"/>
                <w:szCs w:val="24"/>
                <w:lang w:eastAsia="zh-CN"/>
              </w:rPr>
              <w:t>；</w:t>
            </w:r>
          </w:p>
          <w:p w14:paraId="619420A7">
            <w:pPr>
              <w:widowControl/>
              <w:numPr>
                <w:ilvl w:val="0"/>
                <w:numId w:val="2"/>
              </w:numPr>
              <w:ind w:left="0" w:leftChars="0" w:firstLine="0" w:firstLineChars="0"/>
              <w:jc w:val="both"/>
              <w:rPr>
                <w:rFonts w:hint="eastAsia" w:ascii="宋体" w:hAnsi="宋体" w:cs="宋体"/>
                <w:kern w:val="0"/>
                <w:sz w:val="24"/>
                <w:szCs w:val="24"/>
                <w:highlight w:val="none"/>
                <w:lang w:eastAsia="zh-CN"/>
              </w:rPr>
            </w:pPr>
            <w:r>
              <w:rPr>
                <w:rFonts w:hint="eastAsia" w:ascii="宋体" w:hAnsi="宋体" w:eastAsia="宋体" w:cs="宋体"/>
                <w:b/>
                <w:bCs/>
                <w:kern w:val="0"/>
                <w:sz w:val="24"/>
                <w:szCs w:val="24"/>
              </w:rPr>
              <w:t>有效的资质等级证书</w:t>
            </w:r>
            <w:r>
              <w:rPr>
                <w:rFonts w:hint="eastAsia" w:ascii="宋体" w:hAnsi="宋体" w:cs="宋体"/>
                <w:b/>
                <w:bCs/>
                <w:kern w:val="0"/>
                <w:sz w:val="24"/>
                <w:szCs w:val="24"/>
                <w:lang w:eastAsia="zh-CN"/>
              </w:rPr>
              <w:t>：</w:t>
            </w:r>
            <w:r>
              <w:rPr>
                <w:rFonts w:hint="eastAsia" w:ascii="宋体" w:hAnsi="宋体" w:eastAsia="宋体" w:cs="宋体"/>
                <w:kern w:val="0"/>
                <w:sz w:val="24"/>
                <w:szCs w:val="24"/>
                <w:highlight w:val="none"/>
              </w:rPr>
              <w:t>具有建设行政主管部门核发的电子与智能化工程专业承包二级及以上资质</w:t>
            </w:r>
            <w:r>
              <w:rPr>
                <w:rFonts w:hint="eastAsia" w:ascii="宋体" w:hAnsi="宋体" w:cs="宋体"/>
                <w:kern w:val="0"/>
                <w:sz w:val="24"/>
                <w:szCs w:val="24"/>
                <w:highlight w:val="none"/>
                <w:lang w:eastAsia="zh-CN"/>
              </w:rPr>
              <w:t>；</w:t>
            </w:r>
          </w:p>
          <w:p w14:paraId="725D03CA">
            <w:pPr>
              <w:widowControl/>
              <w:numPr>
                <w:ilvl w:val="0"/>
                <w:numId w:val="0"/>
              </w:numPr>
              <w:ind w:leftChars="0"/>
              <w:jc w:val="both"/>
              <w:rPr>
                <w:rFonts w:hint="eastAsia" w:ascii="宋体" w:hAnsi="宋体" w:eastAsia="宋体" w:cs="宋体"/>
                <w:kern w:val="0"/>
                <w:sz w:val="24"/>
                <w:szCs w:val="24"/>
              </w:rPr>
            </w:pPr>
            <w:r>
              <w:rPr>
                <w:rFonts w:hint="eastAsia" w:ascii="宋体" w:hAnsi="宋体" w:cs="宋体"/>
                <w:kern w:val="0"/>
                <w:sz w:val="24"/>
                <w:szCs w:val="24"/>
                <w:highlight w:val="none"/>
                <w:lang w:val="en-US" w:eastAsia="zh-CN"/>
              </w:rPr>
              <w:t>3.</w:t>
            </w:r>
            <w:r>
              <w:rPr>
                <w:rFonts w:hint="eastAsia" w:ascii="宋体" w:hAnsi="宋体" w:eastAsia="宋体" w:cs="宋体"/>
                <w:b/>
                <w:bCs/>
                <w:kern w:val="0"/>
                <w:sz w:val="24"/>
                <w:szCs w:val="24"/>
              </w:rPr>
              <w:t>备注</w:t>
            </w:r>
            <w:r>
              <w:rPr>
                <w:rFonts w:hint="eastAsia" w:ascii="宋体" w:hAnsi="宋体" w:cs="宋体"/>
                <w:b/>
                <w:bCs/>
                <w:kern w:val="0"/>
                <w:sz w:val="24"/>
                <w:szCs w:val="24"/>
                <w:lang w:eastAsia="zh-CN"/>
              </w:rPr>
              <w:t>：</w:t>
            </w:r>
            <w:r>
              <w:rPr>
                <w:rFonts w:hint="eastAsia" w:ascii="宋体" w:hAnsi="宋体" w:eastAsia="宋体" w:cs="宋体"/>
                <w:kern w:val="0"/>
                <w:sz w:val="24"/>
                <w:szCs w:val="24"/>
              </w:rPr>
              <w:t>项目经理要求：</w:t>
            </w:r>
          </w:p>
          <w:p w14:paraId="74829A0E">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（1）应取得机电工程类二级及以上注册建造师资格证书。</w:t>
            </w:r>
          </w:p>
          <w:p w14:paraId="37D78A7A">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（2）持有政府主管部门颁发的项目负责人安全生产考核合格证书。提供项目经理自投标文件递交截止日前近三个月在本单位的社保缴纳证明。</w:t>
            </w:r>
          </w:p>
          <w:p w14:paraId="6E2A95EC">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项目部安全员：</w:t>
            </w:r>
          </w:p>
          <w:p w14:paraId="59E530DC">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（1）专职。</w:t>
            </w:r>
          </w:p>
          <w:p w14:paraId="761540AC">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（2）持有政府主管部门颁发的安全管理人员安全生产考核合格证书，具有从事2年及以上同类型工程施工安全管理经历。</w:t>
            </w:r>
          </w:p>
          <w:p w14:paraId="017B6342">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（3）年龄要求：60周岁以下</w:t>
            </w:r>
          </w:p>
          <w:p w14:paraId="449FD1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rPr>
              <w:t>（4）人员属性：正式员工。（提供安全员自投标文件递交截止日前近三个月在本单位的社保缴纳证明。）</w:t>
            </w:r>
          </w:p>
        </w:tc>
        <w:tc>
          <w:tcPr>
            <w:tcW w:w="350" w:type="pct"/>
            <w:vMerge w:val="restart"/>
            <w:tcBorders>
              <w:top w:val="single" w:color="000000" w:sz="4" w:space="0"/>
              <w:left w:val="single" w:color="000000" w:sz="4" w:space="0"/>
              <w:right w:val="single" w:color="000000" w:sz="4" w:space="0"/>
            </w:tcBorders>
            <w:shd w:val="clear" w:color="auto" w:fill="auto"/>
            <w:noWrap/>
            <w:vAlign w:val="center"/>
          </w:tcPr>
          <w:p w14:paraId="2A0169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kern w:val="0"/>
                <w:sz w:val="24"/>
                <w:szCs w:val="24"/>
              </w:rPr>
              <w:t>完成过与招标项目相类似的同等或以上技术要求的项目</w:t>
            </w:r>
            <w:r>
              <w:rPr>
                <w:rFonts w:hint="eastAsia" w:ascii="宋体" w:hAnsi="宋体" w:cs="宋体"/>
                <w:b/>
                <w:bCs/>
                <w:kern w:val="0"/>
                <w:sz w:val="24"/>
                <w:szCs w:val="24"/>
                <w:lang w:eastAsia="zh-CN"/>
              </w:rPr>
              <w:t>：</w:t>
            </w:r>
            <w:r>
              <w:rPr>
                <w:rFonts w:hint="eastAsia" w:ascii="宋体" w:hAnsi="宋体" w:eastAsia="宋体" w:cs="宋体"/>
                <w:kern w:val="0"/>
                <w:sz w:val="24"/>
                <w:szCs w:val="24"/>
                <w:highlight w:val="none"/>
              </w:rPr>
              <w:t>2021年1月1日至投标截止日止，投标人具有电子与智能化工程施工业绩。注：业绩必须提供对应的合同复印件及发票和相应查验截图。</w:t>
            </w:r>
          </w:p>
        </w:tc>
      </w:tr>
      <w:tr w14:paraId="37903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3A289">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EDB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220kV及以下变电站摄像机安装（有立杆）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E2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220kV及以下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A02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8C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E09A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08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9DB41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AD07C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3196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6D75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942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330kV变电站摄像机安装（无立杆）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85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330kV及以上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D01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7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5A30D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C38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80A3B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9F0A3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511F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6A4B1">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28C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330kV变电站摄像机安装（有立杆）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1D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330kV及以上站点摄像机安装，主要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7A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04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68B11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7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B022E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3AB0C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6794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D449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7F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500kV及以上变电站摄像机安装（无立杆）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8E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500kV及以上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0D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B8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3307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85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C3E2E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6A417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9FE1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2EAD7">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2CC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500kV及以上变电站摄像机安装（有立杆）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A2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500kV及以上站点摄像机安装，主要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E5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6BE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E442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8AD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5319C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A826E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13ED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D9769">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33A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室内轨道安装总包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152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内轨道巡检机器人系统安装，主要包括进站手续办理，与业主保持良好沟通并积极解答业主问题，与甲方保持良好沟通并及时反馈业主需求、项目现场安全及质量自检并及时上传至甲方进行检验，直至项目竣工验收并提供竣工资料。50米及以内工程量总包方式报价包含铝合金轨道（50m轨道，截面120*100mm），滑触线100m安装。含固定放线、定位、打固定孔（4个/m）、安装、包含螺栓、连接件，定位设施安装，含绝缘脚手架。包含普通脚手架或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2F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3F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2F789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FF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D58AC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7396C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78B3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D24E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4F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固定支架安装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D2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50米及以内工程量总包方式报价包含固定支架制作、安装、含螺栓、连接件。包含绝缘脚手架。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81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F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3505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4B1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D147D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25528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F521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653C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EB4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机器人本体及配套设备安装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A63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机器人安装固定、上电测试；后台电脑、NVR、交换机后台安装等。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1C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4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5A80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B61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CF6B0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BDBC0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C90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EAECB">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6B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通讯设备、线缆敷设及控制箱安装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4E3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按小室为计价报价，通讯设备安装、线缆、光纤、网线敷设，含敷线所用管材、防护及防火处理、光纤接头等；电源线、控制线敷设，制作及挂线缆线序标牌，控制箱固定安装、上电测试。</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44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E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D995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4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7127D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F30D1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68C9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0674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5FF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基建设施恢复</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49F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按照小室核算为一项报价，天花板（非整体吊顶）、开槽恢复及施工痕迹修复，灯具移位。</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9D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34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82CDB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2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0C0B6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5D0A6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F0C4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4DAC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A05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电动窗帘安装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DA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包含电动窗帘及附件。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FE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0F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59FF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E4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E332E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DB59B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FA6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04467">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E4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轨道安装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0D3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参照轨道安装总包的项目内容，工程量超出50米部分，按照每米报综合单价。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8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C5A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639C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8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580AF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609A4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FC74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9605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54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固定支架安装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458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参照轨道安装总包的项目内容，工程量超出50米以外支架安装，按照完成每套报价。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9B5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66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F6C0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2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1C251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E3585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0DDD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8E22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C40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隧道轨道安装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9AA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电缆隧道巡检机器人系统安装，主要进站手续办理，与业主保持良好沟通并积极解答业主问题，与甲方保持良好沟通并及时反馈业主需求、项目现场安全及质量自检并及时上传至甲方进行检验，直至项目竣工验收并提供竣工资料。轨道放线、定位、打固定孔、安装（乙方提供材不锈钢膨胀螺栓）；轻型轨道（含弯轨及坡轨拼接）及支架固定安装（含与支吊架连接的标准件安装）；机器人安装固定、限位块固定、端部堵头系统接地；隧道内照明灯、妨碍机器人轨道安装相关设施移动等（如有），含施工痕迹的修复；货物的装卸及保管；RFID点固定（含固定螺栓件）。包含普通脚手架或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5F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60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65C8F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706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A8C6D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620F9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3AF5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AE98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41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后台系统安装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75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后台电脑、NVR、交换机等后台安装及设备调试；接入机器人系统联合测试。</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0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4DE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013AC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EC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61E90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65622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CDE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92A0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877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屏柜安装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82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将屏柜安装于指定位置，含相应通讯及电源线接入，安装方式符合相应规范要求。</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D4A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ED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35CD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46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66128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327E5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95B1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E2141">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77A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149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电缆存储及下隧道、电源电缆铺设到隧道电缆桥架、悬挂标牌、含防护措施及防火处理。制作及挂电缆线序标牌，并达到业主等单位的验收标准。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7E3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E16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F9FE1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7F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D3A81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9247F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E3EC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5561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34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光纤敷设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80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光纤存储及下隧道、光纤敷设到隧道电缆桥架，悬挂标牌、含防护措施及防火处理，光纤熔接头等，并达到业主等单位的验收标准。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0E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40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0E2EF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B0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4AE74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8F19E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1D82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2160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37F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A8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防火门改造安装（包含现场改造）、防火门对应电源线及控制线布置、防火封堵等。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96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8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DB469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218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CE46B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20514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D650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9AA91">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4D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控制箱或通讯箱（含AP等配件)安装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D50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控制箱或通讯箱固定及安装（含固定件）；箱子内部电源线接入及控制线接入；机器人充电座固定及电源线敷设。</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D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0D5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2B61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8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C08BF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B32EE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F9A9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8216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C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充电室装卸及安装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58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充电室装卸及安装（含充电室吊装费）、散水岩修砌，充电室接地铺设，含接地材料；</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02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4F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9907C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5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7C556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850BB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F49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3215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90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施工材料装卸及保管</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4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施工材料装卸及保管、微气象系统、无线网桥及天线安装防锈处理、后台机、NVR、路由器安装；</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7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C6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5D7D9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6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C2DAE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D11A8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9AC4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B6667">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1EB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通讯电缆敷设、固定及防火封堵处理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0C9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通讯电缆敷设、固定及防火封堵处理，含所附属所需穿线管材；</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4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5B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7E426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927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D1926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4C8BA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EF4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9491C">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E7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电缆敷设和挖掘电缆沟、疏通电缆通道、整理电缆盖板</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EC7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电缆敷设和挖掘电缆沟（深度≥60cm，长度50米以内）、疏通电缆通道、整理电缆盖板等（含因此造成破坏的恢复工作和敷设所需管材），超出50米外工程量按照用工结算。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C4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A3C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C8AA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E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18E50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3970C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7E72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A250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FD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空调台制作</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9F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空调台：M7砂浆砖砌、表面1:3砂浆抹灰空调平台，长*宽*高=850*400*500mm。</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170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B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71F15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31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A38FA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192BA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17E9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31E7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69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破拆硬化路面</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FC1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破拆混凝土硬化路面及垫层，并清理，按每立方综合报价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AB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78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C17C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2E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AE2C5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4E503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8987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9B75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961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破拆花砖路面</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5E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破拆花砖路面及垫层，并清理，按每立方综合报价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CCA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C6A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45C8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9C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A5449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38D31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CAE6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DEC67">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3E0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10cm厚度3:7灰土基层+C25以上砼路面10cm厚</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ED0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20cm场地平整及道路基槽整平并夯实，10cm3:7 灰土基层+C25以上砼路面10cm厚并夯实;含充电室基础增高部分和路面下直径50以内长度10m内的预埋穿线管;道路占用的草皮、石子清理等包含在本单价中，综合考虑养护。</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2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9C6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9D05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E4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5910F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48D87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9489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6B9F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238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10cm厚度级配碎石+C25以上砼路面10cm厚</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ED7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20cm场地平整及道路基槽整平并夯实，10cm3:7 灰土基层+C25以上砼路面10cm厚并夯实;含充电室基础增高部分和路面下直径50以内长度10m内的预埋穿线管;道路占用的草皮、石子清理等包含在本单价中，综合考虑养护。</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AED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E0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4D5A3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F2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3A993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3FBAA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ACA6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6735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F9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10cm无基层混凝土道路</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62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10cm场地平整及道路基槽整平并夯实，C20（或C25）砼路面10cm厚;含充电室基础增高部分和路面下直径50以内长度10m内的预埋穿线管;道路占用的草皮、石子清理等包含在本单价中，综合考虑养护，现场模板安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52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DA9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AE8F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768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F3FD4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DCDB0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4422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4E3E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82B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道路厚度超出部分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03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修筑道路面层超出10cm的部分，按照每平米增加1cm厚度报价。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F8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353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A58A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2B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F32FD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207B3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FC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CDF6E">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3BA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3：7灰土厚度超出部分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9D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修筑道路基层超出10cm的部分，按照每平米增加1cm厚度报价。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FC1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94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C414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4AD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6772C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B4DDA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A592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54071">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BAC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级配碎石厚度超出部分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A28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修筑道路基层超出10cm的部分，按照每平米增加1cm厚度报价。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3DF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4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7657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9A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336DD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74E65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ABFE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8068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81E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路缘石安装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A27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长1.0米、高0.5米、厚0.2米以内或相同规格的砼路沿（侧、平）石），包工包料，总报价 （含不同石材之间的差价)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644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5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C9BEE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9D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4A20D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E2049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A42A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EB24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8B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辅助观测设备安装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91C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反光镜、电容器围网开孔并安装钢化玻璃（均按面积规格0.5m×0.5m以内，大于此面积时按比例调整），铝合金包边，含材料费，固定支架等成品单价。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28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46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D186E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3D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2EB01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22159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F643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B270D">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80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透水花砖铺设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909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素土夯实≥0.93；10cm三七灰土或碎石垫层压实度≥0.93或水泥沙子比例1:3；30mm1:3干硬性水泥砂浆找平；面层铺装300×300×50mm透水花砖，勾缝充实，护坡美观，报综合单价。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CB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9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C27B4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1C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8E0DC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9213E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0620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3035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641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透水彩色混凝土</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AF3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在修筑混凝土路面毛面做透水混凝土面层5cm，按照做5cm彩色透水混凝土报综合单价。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93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6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AB3AB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30D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94B7F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B8C66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ACE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64EC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4D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机器人砖混结构充电室修筑</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B0D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构部分:充电室地基制作、钢筋混凝土条形地基浇筑、回填等；钢筋砼构件安装；墙体砌筑、梁柱混凝土修筑；墙面防潮层处理。建筑部分：地面浇筑；内外墙抹面，外墙瓷砖，顶棚刮腻子喷漆处理，所有屋面处理；屋顶防水处理；墙体保温层；散水岩修筑；充电室甲级防火卷帘门（1套）和防护门采购及安装；电气部分：充电室配电、照明、接地保护系统、电气控制系统敷设安装，控制传感器。安全措施防护、卫生清理，包工包料总包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6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F9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210A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FEE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4F6AB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3D6C0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9E3A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B243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BD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自动卷帘门安装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31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含卷帘门电机固定、卷帘门安装、门禁控制盒及控制箱固定，传感器安装，控制系统取电及控制线布线，接地等工作.（报价不包括砸墙开门洞，如有按照人工用工方式结算）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DE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1C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107F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0E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D4C93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D3764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C32B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8E13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4B9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自动挡鼠板安装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48B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包括挡鼠板电机安装、挡鼠板固定导槽、传感器安装、控制箱及走线安装等工作。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26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C0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CFFE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F59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0B59D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9BB2C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5DE3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F21D">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4D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综合用工单价</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1C6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等原因产生的临时性工作，事先经甲方认可后,按清工计算的综合工日单价。（因业主安排与项目交付不相关的工作内容如仓库整理，电缆沟清理，站内卫生清理等工作不计费）</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DB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eastAsia="zh-CN" w:bidi="ar"/>
                <w:woUserID w:val="1"/>
              </w:rPr>
              <w:t>0</w:t>
            </w:r>
            <w:r>
              <w:rPr>
                <w:rFonts w:hint="eastAsia" w:ascii="宋体" w:hAnsi="宋体" w:eastAsia="宋体" w:cs="宋体"/>
                <w:i w:val="0"/>
                <w:iCs w:val="0"/>
                <w:color w:val="000000"/>
                <w:kern w:val="0"/>
                <w:sz w:val="24"/>
                <w:szCs w:val="24"/>
                <w:u w:val="none"/>
                <w:lang w:val="en-US" w:eastAsia="zh-CN" w:bidi="ar"/>
              </w:rPr>
              <w:t>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0C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F5A0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52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98F8E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781F3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4EB0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963B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D28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怠工单价</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5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由于甲方或业主原因，导致项目现场无法开展工作、二次转移或多次转移产生的人工费记为怠工，产生怠工费双方各承担50%方式结算，按单日综合怠工人工费报单价。（天气、工作票办理、项目实施非甲方或业主原因产生施工转移等不计怠工费，包含在项目综合单价中）</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21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eastAsia="zh-CN" w:bidi="ar"/>
                <w:woUserID w:val="1"/>
              </w:rPr>
              <w:t>0</w:t>
            </w:r>
            <w:r>
              <w:rPr>
                <w:rFonts w:hint="eastAsia" w:ascii="宋体" w:hAnsi="宋体" w:eastAsia="宋体" w:cs="宋体"/>
                <w:i w:val="0"/>
                <w:iCs w:val="0"/>
                <w:color w:val="000000"/>
                <w:kern w:val="0"/>
                <w:sz w:val="24"/>
                <w:szCs w:val="24"/>
                <w:u w:val="none"/>
                <w:lang w:val="en-US" w:eastAsia="zh-CN" w:bidi="ar"/>
              </w:rPr>
              <w:t>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75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1FD99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B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A9390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FEC1B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320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5AE83">
            <w:pPr>
              <w:ind w:left="0" w:leftChars="0" w:firstLine="0" w:firstLineChars="0"/>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42FD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woUserID w:val="1"/>
              </w:rPr>
              <w:t>施工转移</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CB76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由于甲方或业主原因，导致项目停工现场无法开展工作造成的二次转移或多次转移，按转移距离报单价（项目实施非甲方或业主原因导致产生的施工转移距离不计费，包含在项目综合单价中）。</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A45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69AB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公里</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CD00A6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C809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D4EA2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23156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E2EB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FA11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E4671">
            <w:pPr>
              <w:keepNext w:val="0"/>
              <w:keepLines w:val="0"/>
              <w:widowControl/>
              <w:suppressLineNumbers w:val="0"/>
              <w:jc w:val="center"/>
              <w:textAlignment w:val="center"/>
              <w:rPr>
                <w:rFonts w:hint="eastAsia" w:ascii="宋体" w:hAnsi="宋体" w:eastAsia="宋体" w:cs="宋体"/>
                <w:i w:val="0"/>
                <w:iCs w:val="0"/>
                <w:color w:val="000000"/>
                <w:sz w:val="24"/>
                <w:szCs w:val="24"/>
                <w:u w:val="none"/>
                <w:woUserID w:val="1"/>
              </w:rPr>
            </w:pPr>
            <w:r>
              <w:rPr>
                <w:rFonts w:hint="eastAsia" w:ascii="宋体" w:hAnsi="宋体" w:eastAsia="宋体" w:cs="宋体"/>
                <w:i w:val="0"/>
                <w:iCs w:val="0"/>
                <w:color w:val="000000"/>
                <w:sz w:val="24"/>
                <w:szCs w:val="24"/>
                <w:u w:val="none"/>
                <w:woUserID w:val="1"/>
              </w:rPr>
              <w:t>劳务用工</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FC557">
            <w:pPr>
              <w:keepNext w:val="0"/>
              <w:keepLines w:val="0"/>
              <w:widowControl/>
              <w:suppressLineNumbers w:val="0"/>
              <w:jc w:val="center"/>
              <w:textAlignment w:val="center"/>
              <w:rPr>
                <w:rFonts w:hint="eastAsia" w:ascii="宋体" w:hAnsi="宋体" w:eastAsia="宋体" w:cs="宋体"/>
                <w:i w:val="0"/>
                <w:iCs w:val="0"/>
                <w:color w:val="000000"/>
                <w:sz w:val="24"/>
                <w:szCs w:val="24"/>
                <w:u w:val="none"/>
                <w:woUserID w:val="1"/>
              </w:rPr>
            </w:pPr>
            <w:r>
              <w:rPr>
                <w:rFonts w:hint="eastAsia" w:ascii="宋体" w:hAnsi="宋体" w:eastAsia="宋体" w:cs="宋体"/>
                <w:i w:val="0"/>
                <w:iCs w:val="0"/>
                <w:color w:val="000000"/>
                <w:sz w:val="24"/>
                <w:szCs w:val="24"/>
                <w:u w:val="none"/>
                <w:woUserID w:val="1"/>
              </w:rPr>
              <w:t>按照设计方案、甲方施工规范、业主单位技术要求，在规定期限内完成巡检机器人、智能巡视施工服务等劳务工作，通过甲方验收。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FF9">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woUserID w:val="1"/>
              </w:rPr>
            </w:pPr>
            <w:r>
              <w:rPr>
                <w:rFonts w:hint="eastAsia" w:ascii="宋体" w:hAnsi="宋体" w:eastAsia="宋体" w:cs="宋体"/>
                <w:i w:val="0"/>
                <w:iCs w:val="0"/>
                <w:color w:val="000000"/>
                <w:sz w:val="24"/>
                <w:szCs w:val="24"/>
                <w:u w:val="none"/>
                <w:lang w:val="en-US" w:eastAsia="zh-CN"/>
                <w:woUserID w:val="1"/>
              </w:rPr>
              <w:t>40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4CA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woUserID w:val="1"/>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A58798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1EAB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bottom w:val="single" w:color="000000" w:sz="4" w:space="0"/>
              <w:right w:val="single" w:color="000000" w:sz="4" w:space="0"/>
            </w:tcBorders>
            <w:shd w:val="clear" w:color="auto" w:fill="auto"/>
            <w:noWrap/>
            <w:vAlign w:val="center"/>
          </w:tcPr>
          <w:p w14:paraId="02E235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bottom w:val="single" w:color="000000" w:sz="4" w:space="0"/>
              <w:right w:val="single" w:color="000000" w:sz="4" w:space="0"/>
            </w:tcBorders>
            <w:shd w:val="clear" w:color="auto" w:fill="auto"/>
            <w:noWrap/>
            <w:vAlign w:val="center"/>
          </w:tcPr>
          <w:p w14:paraId="376CA2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6DC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5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853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智能巡检终端安装项目（包</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B6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220kV及以下变电站摄像机安装（无立杆）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FF4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220kV及以下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30C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44E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CBB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4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restart"/>
            <w:tcBorders>
              <w:top w:val="single" w:color="000000" w:sz="4" w:space="0"/>
              <w:left w:val="single" w:color="000000" w:sz="4" w:space="0"/>
              <w:right w:val="single" w:color="000000" w:sz="4" w:space="0"/>
            </w:tcBorders>
            <w:shd w:val="clear" w:color="auto" w:fill="auto"/>
            <w:noWrap/>
            <w:vAlign w:val="center"/>
          </w:tcPr>
          <w:p w14:paraId="3C1C5522">
            <w:pPr>
              <w:widowControl/>
              <w:numPr>
                <w:ilvl w:val="0"/>
                <w:numId w:val="3"/>
              </w:numPr>
              <w:jc w:val="center"/>
              <w:rPr>
                <w:rFonts w:hint="eastAsia" w:ascii="宋体" w:hAnsi="宋体" w:cs="宋体"/>
                <w:kern w:val="0"/>
                <w:sz w:val="24"/>
                <w:szCs w:val="24"/>
                <w:lang w:eastAsia="zh-CN"/>
              </w:rPr>
            </w:pPr>
            <w:r>
              <w:rPr>
                <w:rFonts w:hint="eastAsia" w:ascii="宋体" w:hAnsi="宋体" w:eastAsia="宋体" w:cs="宋体"/>
                <w:b/>
                <w:bCs/>
                <w:kern w:val="0"/>
                <w:sz w:val="24"/>
                <w:szCs w:val="24"/>
              </w:rPr>
              <w:t>有效的安全生产许可证</w:t>
            </w:r>
            <w:r>
              <w:rPr>
                <w:rFonts w:hint="eastAsia" w:ascii="宋体" w:hAnsi="宋体" w:cs="宋体"/>
                <w:b/>
                <w:bCs/>
                <w:kern w:val="0"/>
                <w:sz w:val="24"/>
                <w:szCs w:val="24"/>
                <w:lang w:eastAsia="zh-CN"/>
              </w:rPr>
              <w:t>：</w:t>
            </w:r>
            <w:r>
              <w:rPr>
                <w:rFonts w:hint="eastAsia" w:ascii="宋体" w:hAnsi="宋体" w:eastAsia="宋体" w:cs="宋体"/>
                <w:kern w:val="0"/>
                <w:sz w:val="24"/>
                <w:szCs w:val="24"/>
              </w:rPr>
              <w:t>具备有效的安全生产许可证</w:t>
            </w:r>
            <w:r>
              <w:rPr>
                <w:rFonts w:hint="eastAsia" w:ascii="宋体" w:hAnsi="宋体" w:cs="宋体"/>
                <w:kern w:val="0"/>
                <w:sz w:val="24"/>
                <w:szCs w:val="24"/>
                <w:lang w:eastAsia="zh-CN"/>
              </w:rPr>
              <w:t>；</w:t>
            </w:r>
          </w:p>
          <w:p w14:paraId="6CDA4248">
            <w:pPr>
              <w:widowControl/>
              <w:numPr>
                <w:ilvl w:val="0"/>
                <w:numId w:val="3"/>
              </w:numPr>
              <w:ind w:left="0" w:leftChars="0" w:firstLine="0" w:firstLineChars="0"/>
              <w:jc w:val="both"/>
              <w:rPr>
                <w:rFonts w:hint="eastAsia" w:ascii="宋体" w:hAnsi="宋体" w:cs="宋体"/>
                <w:kern w:val="0"/>
                <w:sz w:val="24"/>
                <w:szCs w:val="24"/>
                <w:highlight w:val="none"/>
                <w:lang w:eastAsia="zh-CN"/>
              </w:rPr>
            </w:pPr>
            <w:r>
              <w:rPr>
                <w:rFonts w:hint="eastAsia" w:ascii="宋体" w:hAnsi="宋体" w:eastAsia="宋体" w:cs="宋体"/>
                <w:b/>
                <w:bCs/>
                <w:kern w:val="0"/>
                <w:sz w:val="24"/>
                <w:szCs w:val="24"/>
              </w:rPr>
              <w:t>有效的资质等级证书</w:t>
            </w:r>
            <w:r>
              <w:rPr>
                <w:rFonts w:hint="eastAsia" w:ascii="宋体" w:hAnsi="宋体" w:cs="宋体"/>
                <w:b/>
                <w:bCs/>
                <w:kern w:val="0"/>
                <w:sz w:val="24"/>
                <w:szCs w:val="24"/>
                <w:lang w:eastAsia="zh-CN"/>
              </w:rPr>
              <w:t>：</w:t>
            </w:r>
            <w:r>
              <w:rPr>
                <w:rFonts w:hint="eastAsia" w:ascii="宋体" w:hAnsi="宋体" w:eastAsia="宋体" w:cs="宋体"/>
                <w:kern w:val="0"/>
                <w:sz w:val="24"/>
                <w:szCs w:val="24"/>
                <w:highlight w:val="none"/>
              </w:rPr>
              <w:t>具有建设行政主管部门核发的电子与智能化工程专业承包二级及以上资质</w:t>
            </w:r>
            <w:r>
              <w:rPr>
                <w:rFonts w:hint="eastAsia" w:ascii="宋体" w:hAnsi="宋体" w:cs="宋体"/>
                <w:kern w:val="0"/>
                <w:sz w:val="24"/>
                <w:szCs w:val="24"/>
                <w:highlight w:val="none"/>
                <w:lang w:eastAsia="zh-CN"/>
              </w:rPr>
              <w:t>；</w:t>
            </w:r>
          </w:p>
          <w:p w14:paraId="1F321A83">
            <w:pPr>
              <w:widowControl/>
              <w:numPr>
                <w:ilvl w:val="0"/>
                <w:numId w:val="0"/>
              </w:numPr>
              <w:ind w:leftChars="0"/>
              <w:jc w:val="both"/>
              <w:rPr>
                <w:rFonts w:hint="eastAsia" w:ascii="宋体" w:hAnsi="宋体" w:eastAsia="宋体" w:cs="宋体"/>
                <w:kern w:val="0"/>
                <w:sz w:val="24"/>
                <w:szCs w:val="24"/>
              </w:rPr>
            </w:pPr>
            <w:r>
              <w:rPr>
                <w:rFonts w:hint="eastAsia" w:ascii="宋体" w:hAnsi="宋体" w:cs="宋体"/>
                <w:kern w:val="0"/>
                <w:sz w:val="24"/>
                <w:szCs w:val="24"/>
                <w:highlight w:val="none"/>
                <w:lang w:val="en-US" w:eastAsia="zh-CN"/>
              </w:rPr>
              <w:t>3.</w:t>
            </w:r>
            <w:r>
              <w:rPr>
                <w:rFonts w:hint="eastAsia" w:ascii="宋体" w:hAnsi="宋体" w:eastAsia="宋体" w:cs="宋体"/>
                <w:b/>
                <w:bCs/>
                <w:kern w:val="0"/>
                <w:sz w:val="24"/>
                <w:szCs w:val="24"/>
              </w:rPr>
              <w:t>备注</w:t>
            </w:r>
            <w:r>
              <w:rPr>
                <w:rFonts w:hint="eastAsia" w:ascii="宋体" w:hAnsi="宋体" w:cs="宋体"/>
                <w:b/>
                <w:bCs/>
                <w:kern w:val="0"/>
                <w:sz w:val="24"/>
                <w:szCs w:val="24"/>
                <w:lang w:eastAsia="zh-CN"/>
              </w:rPr>
              <w:t>：</w:t>
            </w:r>
            <w:r>
              <w:rPr>
                <w:rFonts w:hint="eastAsia" w:ascii="宋体" w:hAnsi="宋体" w:eastAsia="宋体" w:cs="宋体"/>
                <w:kern w:val="0"/>
                <w:sz w:val="24"/>
                <w:szCs w:val="24"/>
              </w:rPr>
              <w:t>项目经理要求：</w:t>
            </w:r>
          </w:p>
          <w:p w14:paraId="721644BF">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（1）应取得机电工程类二级及以上注册建造师资格证书。</w:t>
            </w:r>
          </w:p>
          <w:p w14:paraId="70FD64E3">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（2）持有政府主管部门颁发的项目负责人安全生产考核合格证书。提供项目经理自投标文件递交截止日前近三个月在本单位的社保缴纳证明。</w:t>
            </w:r>
          </w:p>
          <w:p w14:paraId="2DDD4EE0">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项目部安全员：</w:t>
            </w:r>
          </w:p>
          <w:p w14:paraId="2FE91226">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（1）专职。</w:t>
            </w:r>
          </w:p>
          <w:p w14:paraId="1024F87C">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（2）持有政府主管部门颁发的安全管理人员安全生产考核合格证书，具有从事2年及以上同类型工程施工安全管理经历。</w:t>
            </w:r>
          </w:p>
          <w:p w14:paraId="7E05A7BF">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（3）年龄要求：60周岁以下</w:t>
            </w:r>
          </w:p>
          <w:p w14:paraId="218B36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rPr>
              <w:t>（4）人员属性：正式员工。（提供安全员自投标文件递交截止日前近三个月在本单位的社保缴纳证明。）</w:t>
            </w:r>
          </w:p>
        </w:tc>
        <w:tc>
          <w:tcPr>
            <w:tcW w:w="350" w:type="pct"/>
            <w:vMerge w:val="restart"/>
            <w:tcBorders>
              <w:top w:val="single" w:color="000000" w:sz="4" w:space="0"/>
              <w:left w:val="single" w:color="000000" w:sz="4" w:space="0"/>
              <w:right w:val="single" w:color="000000" w:sz="4" w:space="0"/>
            </w:tcBorders>
            <w:shd w:val="clear" w:color="auto" w:fill="auto"/>
            <w:noWrap/>
            <w:vAlign w:val="center"/>
          </w:tcPr>
          <w:p w14:paraId="1F1C8D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kern w:val="0"/>
                <w:sz w:val="24"/>
                <w:szCs w:val="24"/>
              </w:rPr>
              <w:t>完成过与招标项目相类似的同等或以上技术要求的项目</w:t>
            </w:r>
            <w:r>
              <w:rPr>
                <w:rFonts w:hint="eastAsia" w:ascii="宋体" w:hAnsi="宋体" w:cs="宋体"/>
                <w:b/>
                <w:bCs/>
                <w:kern w:val="0"/>
                <w:sz w:val="24"/>
                <w:szCs w:val="24"/>
                <w:lang w:eastAsia="zh-CN"/>
              </w:rPr>
              <w:t>：</w:t>
            </w:r>
            <w:r>
              <w:rPr>
                <w:rFonts w:hint="eastAsia" w:ascii="宋体" w:hAnsi="宋体" w:eastAsia="宋体" w:cs="宋体"/>
                <w:kern w:val="0"/>
                <w:sz w:val="24"/>
                <w:szCs w:val="24"/>
                <w:highlight w:val="none"/>
              </w:rPr>
              <w:t>2021年1月1日至投标截止日止，投标人具有电子与智能化工程施工业绩。注：业绩必须提供对应的合同复印件及发票和相应查验截图。</w:t>
            </w:r>
          </w:p>
        </w:tc>
      </w:tr>
      <w:tr w14:paraId="3D71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6D40">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FBF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220kV及以下变电站摄像机安装（有立杆）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DE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220kV及以下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997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3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F83E9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A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4852C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C646B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31C6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279B">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07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330kV变电站摄像机安装（无立杆）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19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330kV及以上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8F4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C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B941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CC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163B4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6BA37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E637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993CA">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61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330kV变电站摄像机安装（有立杆）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8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330kV及以上站点摄像机安装，主要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5B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7D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7287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183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29E9D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79F8F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19D6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4499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83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500kV及以上变电站摄像机安装（无立杆）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3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500kV及以上站点摄像机安装，主要包括进站手续办理，与业主保持良好沟通并积极解答业主问题，与甲方保持良好沟通并及时反馈业主需求、项目现场安全及质量自检并及时上传至甲方进行检验，直至项目竣工验收并提供竣工资料。摄像机固定安装（包含支架）；各类通讯配电箱（柜）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7D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AD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808E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B4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D7BF5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1D5AC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06E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6C56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8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500kV及以上变电站摄像机安装（有立杆）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E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500kV及以上站点摄像机安装，主要进站手续办理，与业主保持良好沟通并积极解答业主问题，与甲方保持良好沟通并及时反馈业主需求、项目现场安全及质量自检并及时上传至甲方进行检验，直至项目竣工验收并提供竣工资料。摄像机固定安装（包含支架）；立杆安装（包含基础开挖、地笼安装等）；各类通讯配电箱（柜）安装；各类立杆防雨箱安装；各类线缆敷设；各类管材、线槽安装；墙面地面开槽及恢复；直埋电缆沟开挖及恢复；屏柜安装，后台设备安装；摄像机及相关设备的通讯和电缆线连接、调试；包含安装所用辅助材料如膨胀螺栓、螺栓等与支吊架连接的标准件；制作设备标牌；含摄像机所需线缆敷设、接线及电源接取、线缆标牌制作等，含安装辅料如施工所需的不锈钢管（槽）、热镀锌管（槽）、铝合金槽、PVC管（槽）、接地材料、特殊工艺支架等其他材料费及安装费，安装方式符合相应规范要求，含台班费；施工工艺符合电力设计标准要求，报价含相应封堵防火处理等费用，并达到业主和甲方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336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A0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77D48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5C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EC974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4F1E3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81C1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62E0">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86D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室内轨道安装总包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204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内轨道巡检机器人系统安装，主要包括进站手续办理，与业主保持良好沟通并积极解答业主问题，与甲方保持良好沟通并及时反馈业主需求、项目现场安全及质量自检并及时上传至甲方进行检验，直至项目竣工验收并提供竣工资料。50米及以内工程量总包方式报价包含铝合金轨道（50m轨道，截面120*100mm），滑触线100m安装。含固定放线、定位、打固定孔（4个/m）、安装、包含螺栓、连接件，定位设施安装，含绝缘脚手架。包含普通脚手架或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5D2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9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7F7C8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3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20D8C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9DF6D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1039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02BDA">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8E9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固定支架安装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7EC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50米及以内工程量总包方式报价包含固定支架制作、安装、含螺栓、连接件。包含绝缘脚手架。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CB8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1FB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7CED3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D9D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58B61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CAED2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1F3D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6D14E">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68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机器人本体及配套设备安装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7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机器人安装固定、上电测试；后台电脑、NVR、交换机后台安装等。</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70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A69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66F2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8F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3FFDA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ABF00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09F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DCCA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BF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通讯设备、线缆敷设及控制箱安装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20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按小室为计价报价，通讯设备安装、线缆、光纤、网线敷设，含敷线所用管材、防护及防火处理、光纤接头等；电源线、控制线敷设，制作及挂线缆线序标牌，控制箱固定安装、上电测试。</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D6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4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03226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0BB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CA07A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3691D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BF4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FDB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97A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基建设施恢复</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F2D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按照小室核算为一项报价，天花板（非整体吊顶）、开槽恢复及施工痕迹修复，灯具移位。</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31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10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B604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FB7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3C123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22283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AF5E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D49BD">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FA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电动窗帘安装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A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包含电动窗帘及附件。</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06A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19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9393D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F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1CE8D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9E2B7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9DFE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22AEF">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D2A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轨道安装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555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参照轨道安装总包的项目内容，工程量超出50米部分，按照每米报综合单价。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CB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DD5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953B0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883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09370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80EE1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8372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FC6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54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固定支架安装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26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参照轨道安装总包的项目内容，工程量超出50米以外支架安装，按照完成每套报价。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17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1B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9097F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D1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9AF47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92B51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E08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FAB7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79A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隧道轨道安装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D9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电缆隧道巡检机器人系统安装，主要进站手续办理，与业主保持良好沟通并积极解答业主问题，与甲方保持良好沟通并及时反馈业主需求、项目现场安全及质量自检并及时上传至甲方进行检验，直至项目竣工验收并提供竣工资料。轨道放线、定位、打固定孔、安装（乙方提供材不锈钢膨胀螺栓）；轻型轨道（含弯轨及坡轨拼接）及支架固定安装（含与支吊架连接的标准件安装）；机器人安装固定、限位块固定、端部堵头系统接地；隧道内照明灯、妨碍机器人轨道安装相关设施移动等（如有），含施工痕迹的修复；货物的装卸及保管；RFID点固定（含固定螺栓件）。包含普通脚手架或绝缘脚手架。</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FA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E2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6ACF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6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388A4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20B929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847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4F4D">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2B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后台系统安装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BF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后台电脑、NVR、交换机等后台安装及设备调试；接入机器人系统联合测试。</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625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E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35077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C5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90BD3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4B570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D339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26B5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651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屏柜安装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F2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将屏柜安装于指定位置，含相应通讯及电源线接入，安装方式符合相应规范要求。</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7EB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AA8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18075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E5B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C15B6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05F18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3AC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46BF">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35A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F1A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电缆存储及下隧道、电源电缆铺设到隧道电缆桥架、悬挂标牌、含防护措施及防火处理。制作及挂电缆线序标牌，并达到业主等单位的验收标准。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040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19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99532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3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3AB7F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FF23C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5E81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FB88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FA3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光纤敷设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42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光纤存储及下隧道、光纤敷设到隧道电缆桥架，悬挂标牌、含防护措施及防火处理，光纤熔接头等，并达到业主等单位的验收标准。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44F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111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E57C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C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9E1F2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D09D3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4880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C1F6">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A4E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38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防火门改造安装（包含现场改造）、防火门对应电源线及控制线布置、防火封堵等。</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FD1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90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733C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97B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D402F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CE395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B2AC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AA55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56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控制箱或通讯箱（含AP等配件)安装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20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控制箱或通讯箱固定及安装（含固定件）；箱子内部电源线接入及控制线接入；机器人充电座固定及电源线敷设。</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728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C1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FD546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F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9E1ED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6524D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465D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F96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D56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充电室装卸及安装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E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充电室装卸及安装（含充电室吊装费）、散水岩修砌，充电室接地铺设，含接地材料；</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CE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96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E52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63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04BAB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39EE5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08E4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32EA">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77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施工材料装卸及保管</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D84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施工材料装卸及保管、微气象系统、无线网桥及天线安装防锈处理、后台机、NVR、路由器安装；</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4E5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74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652F3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E43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4E656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93674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9F6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75F1">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8DC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通讯电缆敷设、固定及防火封堵处理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5D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通讯电缆敷设、固定及防火封堵处理，含所附属所需穿线管材；</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A79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BE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C09F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A15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6B6A0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E8A2E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8EC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62C9">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BC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电缆敷设和挖掘电缆沟、疏通电缆通道、整理电缆盖板</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9D0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电缆敷设和挖掘电缆沟（深度≥60cm，长度50米以内）、疏通电缆通道、整理电缆盖板等（含因此造成破坏的恢复工作和敷设所需管材），超出50米外工程量按照用工结算。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276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6C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303F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83F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55143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30BD8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4FD5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889F">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6F4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空调台制作</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898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空调台：M7砂浆砖砌、表面1:3砂浆抹灰空调平台，长*宽*高=850*400*500mm。</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A44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0D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7B94F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CD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6D3FCD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83C32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A767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2C52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EC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破拆硬化路面</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E2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破拆混凝土硬化路面及垫层，并清理，按每立方综合报价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8CF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7C6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4BCF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191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4C510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2F449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EE1A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D40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破拆花砖路面</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630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破拆花砖路面及垫层，并清理，按每立方综合报价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FA2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6A3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4AA56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9BB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E10E6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B992F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6C64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64B8A">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88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10cm厚度3:7灰土基层+C25以上砼路面10cm厚</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C1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20cm场地平整及道路基槽整平并夯实，10cm3:7 灰土基层+C25以上砼路面10cm厚并夯实;含充电室基础增高部分和路面下直径50以内长度10m内的预埋穿线管;道路占用的草皮、石子清理等包含在本单价中，综合考虑养护。</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616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C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C4E98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75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3C648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A13BA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4954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C88D">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F9F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10cm厚度级配碎石+C25以上砼路面10cm厚</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469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20cm场地平整及道路基槽整平并夯实，10cm3:7 灰土基层+C25以上砼路面10cm厚并夯实;含充电室基础增高部分和路面下直径50以内长度10m内的预埋穿线管;道路占用的草皮、石子清理等包含在本单价中，综合考虑养护。</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4A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6BA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7B81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A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380A6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34509A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8094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AC4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E9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10cm无基层混凝土道路</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E65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工艺标准、设计方案、安装计划及实施流程完成变电站室外巡检机器人系统安装，主要进站手续办理，与业主保持良好沟通并积极解答业主问题，与甲方保持良好沟通并及时反馈业主需求、项目现场安全及质量自检并及时上传至甲方进行检验，直至项目竣工验收并提供竣工资料。10cm场地平整及道路基槽整平并夯实，C20（或C25）砼路面10cm厚;含充电室基础增高部分和路面下直径50以内长度10m内的预埋穿线管;道路占用的草皮、石子清理等包含在本单价中，综合考虑养护，现场模板安拆。</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ABC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29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0F92C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97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20D09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C08B6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C483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DD1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1C7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道路厚度超出部分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B5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修筑道路面层超出10cm的部分，按照每平米增加1cm厚度报价。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A6F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13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2550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1E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D4A62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9DA8E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E368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BC6F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533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3：7灰土厚度超出部分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5E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修筑道路基层超出10cm的部分，按照每平米增加1cm厚度报价。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6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6B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CA08E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62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04188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4F21A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707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84B3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218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级配碎石厚度超出部分</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D72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修筑道路基层超出10cm的部分，按照每平米增加1cm厚度报价。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2D9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26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厘米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05C6A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98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DC093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DC60C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04B9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03405">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5DA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路缘石安装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545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长1.0米、高0.5米、厚0.2米以内或相同规格的砼路沿（侧、平）石），包工包料，总报价 （含不同石材之间的差价)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5F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A0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DD1AD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EA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453C3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F5204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A067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5EC63">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4D6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辅助观测设备安装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099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反光镜、电容器围网开孔并安装钢化玻璃（均按面积规格0.5m×0.5m以内，大于此面积时按比例调整），铝合金包边，含材料费，固定支架等成品单价。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344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B9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D614C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39E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1D06C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57941D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6159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C2D8">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A6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透水花砖铺设</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A8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素土夯实≥0.93；10cm三七灰土或碎石垫层压实度≥0.93或水泥沙子比例1:3；30mm1:3干硬性水泥砂浆找平；面层铺装300×300×50mm透水花砖，勾缝充实，护坡美观，报综合单价。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71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8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8C55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05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1AB85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7B46B9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3A3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BEDC">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03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透水彩色混凝土</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17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在修筑混凝土路面毛面做透水混凝土面层5cm，按照做5cm彩色透水混凝土报综合单价。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34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1AC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2C0C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310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2333EB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50132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6AEF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AAB4">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E5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机器人砖混结构充电室修筑</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93E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构部分:充电室地基制作、钢筋混凝土条形地基浇筑、回填等；钢筋砼构件安装；墙体砌筑、梁柱混凝土修筑；墙面防潮层处理。建筑部分：地面浇筑；内外墙抹面，外墙瓷砖，顶棚刮腻子喷漆处理，所有屋面处理；屋顶防水处理；墙体保温层；散水岩修筑；充电室甲级防火卷帘门（1套）和防护门采购及安装；电气部分：充电室配电、照明、接地保护系统、电气控制系统敷设安装，控制传感器。安全措施防护、卫生清理，包工包料总包价。</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06A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0F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98678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6B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3BB00C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B7CFA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16BC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2ABE">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D4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自动卷帘门安装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926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含卷帘门电机固定、卷帘门安装、门禁控制盒及控制箱固定，传感器安装，控制系统取电及控制线布线，接地等工作.（报价不包括砸墙开门洞，如有按照人工用工方式结算）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1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0D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7F988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14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491D6E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24F2A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D4D3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38B9">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B84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自动挡鼠板安装</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2C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包括挡鼠板电机安装、挡鼠板固定导槽、传感器安装、控制箱及走线安装等工作。</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D8C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23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87B3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F55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5CA4F2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61B5CA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FC02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70002">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9B6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综合用工单价</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4F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等原因产生的临时性工作，事先经甲方认可后,按清工计算的综合工日单价。（因业主安排与项目交付不相关的工作内容如仓库整理，电缆沟清理，站内卫生清理等工作不计费）</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3975B">
            <w:pPr>
              <w:keepNext w:val="0"/>
              <w:keepLines w:val="0"/>
              <w:widowControl/>
              <w:suppressLineNumbers w:val="0"/>
              <w:jc w:val="center"/>
              <w:textAlignment w:val="center"/>
              <w:rPr>
                <w:rFonts w:hint="eastAsia" w:ascii="宋体" w:hAnsi="宋体" w:eastAsia="宋体" w:cs="宋体"/>
                <w:i w:val="0"/>
                <w:iCs w:val="0"/>
                <w:color w:val="000000"/>
                <w:sz w:val="24"/>
                <w:szCs w:val="24"/>
                <w:u w:val="none"/>
                <w:woUserID w:val="1"/>
              </w:rPr>
            </w:pPr>
            <w:r>
              <w:rPr>
                <w:rFonts w:hint="eastAsia" w:ascii="宋体" w:hAnsi="宋体" w:eastAsia="宋体" w:cs="宋体"/>
                <w:i w:val="0"/>
                <w:iCs w:val="0"/>
                <w:color w:val="000000"/>
                <w:sz w:val="24"/>
                <w:szCs w:val="24"/>
                <w:u w:val="none"/>
                <w:woUserID w:val="1"/>
              </w:rPr>
              <w:t>80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E0E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D733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724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081453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41850C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2EC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A9A1">
            <w:pPr>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754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怠工单价</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D0B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由于甲方或业主原因，导致项目现场无法开展工作、二次转移或多次转移产生的人工费记为怠工，产生怠工费双方各承担50%方式结算，按单日综合怠工人工费报单价。（天气、工作票办理、项目实施非甲方或业主原因产生施工转移等不计怠工费，包含在项目综合单价中）</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8480D">
            <w:pPr>
              <w:keepNext w:val="0"/>
              <w:keepLines w:val="0"/>
              <w:widowControl/>
              <w:suppressLineNumbers w:val="0"/>
              <w:jc w:val="center"/>
              <w:textAlignment w:val="center"/>
              <w:rPr>
                <w:rFonts w:hint="eastAsia" w:ascii="宋体" w:hAnsi="宋体" w:eastAsia="宋体" w:cs="宋体"/>
                <w:i w:val="0"/>
                <w:iCs w:val="0"/>
                <w:color w:val="000000"/>
                <w:sz w:val="24"/>
                <w:szCs w:val="24"/>
                <w:u w:val="none"/>
                <w:woUserID w:val="1"/>
              </w:rPr>
            </w:pPr>
            <w:r>
              <w:rPr>
                <w:rFonts w:hint="eastAsia" w:ascii="宋体" w:hAnsi="宋体" w:eastAsia="宋体" w:cs="宋体"/>
                <w:i w:val="0"/>
                <w:iCs w:val="0"/>
                <w:color w:val="000000"/>
                <w:sz w:val="24"/>
                <w:szCs w:val="24"/>
                <w:u w:val="none"/>
                <w:woUserID w:val="1"/>
              </w:rPr>
              <w:t>1</w:t>
            </w:r>
            <w:r>
              <w:rPr>
                <w:rFonts w:hint="eastAsia" w:ascii="宋体" w:hAnsi="宋体" w:eastAsia="宋体" w:cs="宋体"/>
                <w:i w:val="0"/>
                <w:iCs w:val="0"/>
                <w:color w:val="000000"/>
                <w:sz w:val="24"/>
                <w:szCs w:val="24"/>
                <w:u w:val="none"/>
                <w:lang w:val="en-US" w:eastAsia="zh-CN"/>
                <w:woUserID w:val="1"/>
              </w:rPr>
              <w:t>5</w:t>
            </w:r>
            <w:r>
              <w:rPr>
                <w:rFonts w:hint="eastAsia" w:ascii="宋体" w:hAnsi="宋体" w:eastAsia="宋体" w:cs="宋体"/>
                <w:i w:val="0"/>
                <w:iCs w:val="0"/>
                <w:color w:val="000000"/>
                <w:sz w:val="24"/>
                <w:szCs w:val="24"/>
                <w:u w:val="none"/>
                <w:woUserID w:val="1"/>
              </w:rPr>
              <w:t>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40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6092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7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788D0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057E02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500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5999F">
            <w:pPr>
              <w:ind w:left="0" w:leftChars="0" w:firstLine="0" w:firstLineChars="0"/>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5BE5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woUserID w:val="1"/>
              </w:rPr>
              <w:t>施工转移</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1F14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由于甲方或业主原因，导致项目停工现场无法开展工作造成的二次转移或多次转移，按转移距离报单价（项目实施非甲方或业主原因导致产生的施工转移距离不计费，包含在项目综合单价中）。</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9A83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10000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406B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公里</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766B04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049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right w:val="single" w:color="000000" w:sz="4" w:space="0"/>
            </w:tcBorders>
            <w:shd w:val="clear" w:color="auto" w:fill="auto"/>
            <w:noWrap/>
            <w:vAlign w:val="center"/>
          </w:tcPr>
          <w:p w14:paraId="718F3B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right w:val="single" w:color="000000" w:sz="4" w:space="0"/>
            </w:tcBorders>
            <w:shd w:val="clear" w:color="auto" w:fill="auto"/>
            <w:noWrap/>
            <w:vAlign w:val="center"/>
          </w:tcPr>
          <w:p w14:paraId="1010C8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7DF2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38EF">
            <w:pPr>
              <w:ind w:left="0" w:leftChars="0" w:firstLine="0" w:firstLineChars="0"/>
              <w:jc w:val="center"/>
              <w:rPr>
                <w:rFonts w:hint="eastAsia" w:ascii="宋体" w:hAnsi="宋体" w:eastAsia="宋体" w:cs="宋体"/>
                <w:i w:val="0"/>
                <w:iCs w:val="0"/>
                <w:color w:val="000000"/>
                <w:sz w:val="24"/>
                <w:szCs w:val="24"/>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E101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woUserID w:val="1"/>
              </w:rPr>
            </w:pPr>
            <w:r>
              <w:rPr>
                <w:rFonts w:hint="eastAsia" w:ascii="宋体" w:hAnsi="宋体" w:eastAsia="宋体" w:cs="宋体"/>
                <w:i w:val="0"/>
                <w:iCs w:val="0"/>
                <w:color w:val="000000"/>
                <w:sz w:val="24"/>
                <w:szCs w:val="24"/>
                <w:u w:val="none"/>
                <w:woUserID w:val="1"/>
              </w:rPr>
              <w:t>劳务用工</w:t>
            </w:r>
          </w:p>
        </w:tc>
        <w:tc>
          <w:tcPr>
            <w:tcW w:w="19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0788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woUserID w:val="1"/>
              </w:rPr>
            </w:pPr>
            <w:r>
              <w:rPr>
                <w:rFonts w:hint="eastAsia" w:ascii="宋体" w:hAnsi="宋体" w:eastAsia="宋体" w:cs="宋体"/>
                <w:i w:val="0"/>
                <w:iCs w:val="0"/>
                <w:color w:val="000000"/>
                <w:sz w:val="24"/>
                <w:szCs w:val="24"/>
                <w:u w:val="none"/>
                <w:woUserID w:val="1"/>
              </w:rPr>
              <w:t>按照设计方案、甲方施工规范、业主单位技术要求，在规定期限内完成巡检机器人、智能巡视施工服务等劳务工作，通过甲方验收。</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204C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eastAsia="zh-CN" w:bidi="ar-SA"/>
                <w:woUserID w:val="1"/>
              </w:rPr>
            </w:pPr>
            <w:r>
              <w:rPr>
                <w:rFonts w:hint="eastAsia" w:ascii="宋体" w:hAnsi="宋体" w:eastAsia="宋体" w:cs="宋体"/>
                <w:i w:val="0"/>
                <w:iCs w:val="0"/>
                <w:color w:val="000000"/>
                <w:kern w:val="2"/>
                <w:sz w:val="24"/>
                <w:szCs w:val="24"/>
                <w:u w:val="none"/>
                <w:lang w:eastAsia="zh-CN" w:bidi="ar-SA"/>
                <w:woUserID w:val="1"/>
              </w:rPr>
              <w:t>20</w:t>
            </w:r>
          </w:p>
        </w:tc>
        <w:tc>
          <w:tcPr>
            <w:tcW w:w="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B2E0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woUserID w:val="1"/>
              </w:rPr>
              <w:t>工日</w:t>
            </w:r>
          </w:p>
        </w:tc>
        <w:tc>
          <w:tcPr>
            <w:tcW w:w="246"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6F8183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1年（具体工期以订单为准）</w:t>
            </w:r>
          </w:p>
        </w:tc>
        <w:tc>
          <w:tcPr>
            <w:tcW w:w="3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AD4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12个月</w:t>
            </w:r>
          </w:p>
        </w:tc>
        <w:tc>
          <w:tcPr>
            <w:tcW w:w="600" w:type="pct"/>
            <w:vMerge w:val="continue"/>
            <w:tcBorders>
              <w:left w:val="single" w:color="000000" w:sz="4" w:space="0"/>
              <w:bottom w:val="single" w:color="000000" w:sz="4" w:space="0"/>
              <w:right w:val="single" w:color="000000" w:sz="4" w:space="0"/>
            </w:tcBorders>
            <w:shd w:val="clear" w:color="auto" w:fill="auto"/>
            <w:noWrap/>
            <w:vAlign w:val="center"/>
          </w:tcPr>
          <w:p w14:paraId="522779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50" w:type="pct"/>
            <w:vMerge w:val="continue"/>
            <w:tcBorders>
              <w:left w:val="single" w:color="000000" w:sz="4" w:space="0"/>
              <w:bottom w:val="single" w:color="000000" w:sz="4" w:space="0"/>
              <w:right w:val="single" w:color="000000" w:sz="4" w:space="0"/>
            </w:tcBorders>
            <w:shd w:val="clear" w:color="auto" w:fill="auto"/>
            <w:noWrap/>
            <w:vAlign w:val="center"/>
          </w:tcPr>
          <w:p w14:paraId="69CDA2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45F10AAA">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p w14:paraId="5FD2797D">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sz w:val="24"/>
          <w:szCs w:val="24"/>
        </w:rPr>
        <w:t>具体服务不局限于上述需求一览表。应包括上述服务相关延伸服务及产品，类似升级服务及相关产品。</w:t>
      </w:r>
    </w:p>
    <w:p w14:paraId="2F31753C">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523AF6E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3AD2311E">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p w14:paraId="24101A80">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sectPr>
      <w:headerReference r:id="rId3" w:type="default"/>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72862">
    <w:pPr>
      <w:pStyle w:val="7"/>
      <w:tabs>
        <w:tab w:val="center" w:pos="6979"/>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a:effectLst/>
                    </wps:spPr>
                    <wps:txbx>
                      <w:txbxContent>
                        <w:p w14:paraId="20C5A364">
                          <w:pPr>
                            <w:pStyle w:val="7"/>
                          </w:pPr>
                          <w:r>
                            <w:fldChar w:fldCharType="begin"/>
                          </w:r>
                          <w:r>
                            <w:instrText xml:space="preserve"> PAGE  \* MERGEFORMAT </w:instrText>
                          </w:r>
                          <w:r>
                            <w:fldChar w:fldCharType="separate"/>
                          </w:r>
                          <w:r>
                            <w:t>72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tbuXfQAAAAAgEAAA8AAAAAAAAAAQAgAAAAIgAAAGRycy9k&#10;b3ducmV2LnhtbFBLAQIUABQAAAAIAIdO4kAVqN4f0QEAAKQDAAAOAAAAAAAAAAEAIAAAAB8BAABk&#10;cnMvZTJvRG9jLnhtbFBLBQYAAAAABgAGAFkBAABiBQAAAAA=&#10;">
              <v:fill on="f" focussize="0,0"/>
              <v:stroke on="f"/>
              <v:imagedata o:title=""/>
              <o:lock v:ext="edit" aspectratio="f"/>
              <v:textbox inset="0mm,0mm,0mm,0mm" style="mso-fit-shape-to-text:t;">
                <w:txbxContent>
                  <w:p w14:paraId="20C5A364">
                    <w:pPr>
                      <w:pStyle w:val="7"/>
                    </w:pPr>
                    <w:r>
                      <w:fldChar w:fldCharType="begin"/>
                    </w:r>
                    <w:r>
                      <w:instrText xml:space="preserve"> PAGE  \* MERGEFORMAT </w:instrText>
                    </w:r>
                    <w:r>
                      <w:fldChar w:fldCharType="separate"/>
                    </w:r>
                    <w:r>
                      <w:t>72</w:t>
                    </w:r>
                    <w:r>
                      <w:fldChar w:fldCharType="end"/>
                    </w:r>
                  </w:p>
                </w:txbxContent>
              </v:textbox>
            </v:shape>
          </w:pict>
        </mc:Fallback>
      </mc:AlternateContent>
    </w: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54ECC">
    <w:pPr>
      <w:pStyle w:val="8"/>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487073"/>
    <w:multiLevelType w:val="singleLevel"/>
    <w:tmpl w:val="E6487073"/>
    <w:lvl w:ilvl="0" w:tentative="0">
      <w:start w:val="1"/>
      <w:numFmt w:val="decimal"/>
      <w:lvlText w:val="%1."/>
      <w:lvlJc w:val="left"/>
      <w:pPr>
        <w:tabs>
          <w:tab w:val="left" w:pos="312"/>
        </w:tabs>
      </w:pPr>
    </w:lvl>
  </w:abstractNum>
  <w:abstractNum w:abstractNumId="1">
    <w:nsid w:val="3ED14B39"/>
    <w:multiLevelType w:val="singleLevel"/>
    <w:tmpl w:val="3ED14B39"/>
    <w:lvl w:ilvl="0" w:tentative="0">
      <w:start w:val="1"/>
      <w:numFmt w:val="decimal"/>
      <w:lvlText w:val="%1."/>
      <w:lvlJc w:val="left"/>
      <w:pPr>
        <w:tabs>
          <w:tab w:val="left" w:pos="312"/>
        </w:tabs>
      </w:pPr>
    </w:lvl>
  </w:abstractNum>
  <w:abstractNum w:abstractNumId="2">
    <w:nsid w:val="468108DA"/>
    <w:multiLevelType w:val="singleLevel"/>
    <w:tmpl w:val="468108DA"/>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B67A9"/>
    <w:rsid w:val="0314369E"/>
    <w:rsid w:val="082F1D9B"/>
    <w:rsid w:val="08EE04EE"/>
    <w:rsid w:val="0D7F02AE"/>
    <w:rsid w:val="0F227143"/>
    <w:rsid w:val="0F707EAE"/>
    <w:rsid w:val="15966195"/>
    <w:rsid w:val="22405E06"/>
    <w:rsid w:val="22D60519"/>
    <w:rsid w:val="298A5BB9"/>
    <w:rsid w:val="2A7D127A"/>
    <w:rsid w:val="301F5D74"/>
    <w:rsid w:val="31813D45"/>
    <w:rsid w:val="33BE6B8B"/>
    <w:rsid w:val="33CB67A9"/>
    <w:rsid w:val="3C7050E2"/>
    <w:rsid w:val="3CF950D8"/>
    <w:rsid w:val="3FE07E89"/>
    <w:rsid w:val="42A851CA"/>
    <w:rsid w:val="4A301A0D"/>
    <w:rsid w:val="4B3B62DE"/>
    <w:rsid w:val="4CC35E1E"/>
    <w:rsid w:val="501A73E7"/>
    <w:rsid w:val="51501312"/>
    <w:rsid w:val="52406848"/>
    <w:rsid w:val="530C74BB"/>
    <w:rsid w:val="53B13BBE"/>
    <w:rsid w:val="561476E6"/>
    <w:rsid w:val="5DD21301"/>
    <w:rsid w:val="5F146102"/>
    <w:rsid w:val="5FE62E42"/>
    <w:rsid w:val="602816AC"/>
    <w:rsid w:val="60E93D8A"/>
    <w:rsid w:val="668C4743"/>
    <w:rsid w:val="68B4657B"/>
    <w:rsid w:val="6E8C2E06"/>
    <w:rsid w:val="6F8F7052"/>
    <w:rsid w:val="70C1323B"/>
    <w:rsid w:val="77DC6BAC"/>
    <w:rsid w:val="7E881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spacing w:after="120"/>
      <w:ind w:left="420"/>
    </w:pPr>
    <w:rPr>
      <w:sz w:val="22"/>
    </w:r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autoRedefine/>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11">
    <w:name w:val="正文文本2"/>
    <w:basedOn w:val="1"/>
    <w:autoRedefine/>
    <w:qFormat/>
    <w:uiPriority w:val="0"/>
    <w:pPr>
      <w:autoSpaceDE w:val="0"/>
      <w:autoSpaceDN w:val="0"/>
      <w:jc w:val="left"/>
    </w:pPr>
    <w:rPr>
      <w:rFonts w:ascii="宋体" w:hAnsi="宋体"/>
      <w:kern w:val="0"/>
      <w:sz w:val="20"/>
      <w:szCs w:val="21"/>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14225</Words>
  <Characters>15136</Characters>
  <Lines>0</Lines>
  <Paragraphs>0</Paragraphs>
  <TotalTime>7</TotalTime>
  <ScaleCrop>false</ScaleCrop>
  <LinksUpToDate>false</LinksUpToDate>
  <CharactersWithSpaces>15154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2026-06-12T09:36:00Z</dcterms:created>
  <dc:creator>Old boy</dc:creator>
  <cp:lastModifiedBy>WPS_1555299874</cp:lastModifiedBy>
  <dcterms:modified xsi:type="dcterms:W3CDTF">2026-08-26T12:49:28Z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9F2BE805581A44969C14D76174CEAE35_11</vt:lpwstr>
  </property>
  <property fmtid="{D5CDD505-2E9C-101B-9397-08002B2CF9AE}" pid="4" name="KSOTemplateDocerSaveRecord">
    <vt:lpwstr>eyJoZGlkIjoiNGY1Y2NlMmI1YTNhNTE1ODJiZGVlZDZiOTQ2M2NjNTYiLCJ1c2VySWQiOiI1MjY2MjIyMzMifQ==</vt:lpwstr>
  </property>
</Properties>
</file>