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20293">
      <w:pPr>
        <w:keepNext w:val="0"/>
        <w:keepLines w:val="0"/>
        <w:pageBreakBefore w:val="0"/>
        <w:widowControl/>
        <w:shd w:val="clear"/>
        <w:kinsoku/>
        <w:wordWrap/>
        <w:overflowPunct/>
        <w:topLinePunct w:val="0"/>
        <w:bidi w:val="0"/>
        <w:adjustRightInd w:val="0"/>
        <w:snapToGrid w:val="0"/>
        <w:spacing w:before="0" w:beforeLines="-2147483648" w:after="0" w:afterLines="-2147483648" w:line="400" w:lineRule="exact"/>
        <w:jc w:val="left"/>
        <w:textAlignment w:val="auto"/>
        <w:outlineLvl w:val="1"/>
        <w:rPr>
          <w:rFonts w:hint="default" w:ascii="宋体" w:hAnsi="宋体" w:eastAsia="宋体" w:cs="宋体"/>
          <w:b/>
          <w:color w:val="auto"/>
          <w:kern w:val="2"/>
          <w:sz w:val="28"/>
          <w:szCs w:val="28"/>
          <w:highlight w:val="none"/>
          <w:lang w:val="en-US" w:bidi="en-US"/>
        </w:rPr>
      </w:pPr>
      <w:bookmarkStart w:id="0" w:name="_GoBack"/>
      <w:r>
        <w:rPr>
          <w:rFonts w:hint="eastAsia" w:ascii="宋体" w:hAnsi="宋体" w:eastAsia="宋体" w:cs="宋体"/>
          <w:b/>
          <w:color w:val="auto"/>
          <w:kern w:val="2"/>
          <w:sz w:val="28"/>
          <w:szCs w:val="28"/>
          <w:highlight w:val="none"/>
          <w:lang w:val="en-US" w:bidi="en-US"/>
        </w:rPr>
        <w:t>招标公告附件</w:t>
      </w:r>
    </w:p>
    <w:bookmarkEnd w:id="0"/>
    <w:tbl>
      <w:tblPr>
        <w:tblStyle w:val="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1517"/>
        <w:gridCol w:w="3609"/>
        <w:gridCol w:w="978"/>
        <w:gridCol w:w="1117"/>
        <w:gridCol w:w="1494"/>
        <w:gridCol w:w="1120"/>
        <w:gridCol w:w="1440"/>
        <w:gridCol w:w="1441"/>
      </w:tblGrid>
      <w:tr w14:paraId="049A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11" w:type="pct"/>
            <w:vAlign w:val="center"/>
          </w:tcPr>
          <w:p w14:paraId="380A6AB7">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项目名称</w:t>
            </w:r>
          </w:p>
        </w:tc>
        <w:tc>
          <w:tcPr>
            <w:tcW w:w="535" w:type="pct"/>
            <w:shd w:val="clear" w:color="auto" w:fill="auto"/>
            <w:vAlign w:val="center"/>
          </w:tcPr>
          <w:p w14:paraId="1F2C68C0">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物资名称</w:t>
            </w:r>
          </w:p>
        </w:tc>
        <w:tc>
          <w:tcPr>
            <w:tcW w:w="1273" w:type="pct"/>
            <w:shd w:val="clear" w:color="auto" w:fill="auto"/>
            <w:vAlign w:val="center"/>
          </w:tcPr>
          <w:p w14:paraId="21CCAFD1">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主要技术要求</w:t>
            </w:r>
          </w:p>
        </w:tc>
        <w:tc>
          <w:tcPr>
            <w:tcW w:w="345" w:type="pct"/>
            <w:shd w:val="clear" w:color="auto" w:fill="auto"/>
            <w:vAlign w:val="center"/>
          </w:tcPr>
          <w:p w14:paraId="39A82C71">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单位</w:t>
            </w:r>
          </w:p>
        </w:tc>
        <w:tc>
          <w:tcPr>
            <w:tcW w:w="394" w:type="pct"/>
            <w:shd w:val="clear" w:color="auto" w:fill="auto"/>
            <w:vAlign w:val="center"/>
          </w:tcPr>
          <w:p w14:paraId="61C61F10">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数量</w:t>
            </w:r>
          </w:p>
        </w:tc>
        <w:tc>
          <w:tcPr>
            <w:tcW w:w="527" w:type="pct"/>
            <w:shd w:val="clear" w:color="auto" w:fill="FF0000"/>
            <w:vAlign w:val="center"/>
          </w:tcPr>
          <w:p w14:paraId="4351478E">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交货日期</w:t>
            </w:r>
          </w:p>
        </w:tc>
        <w:tc>
          <w:tcPr>
            <w:tcW w:w="395" w:type="pct"/>
            <w:vAlign w:val="center"/>
          </w:tcPr>
          <w:p w14:paraId="54E8C701">
            <w:pPr>
              <w:widowControl/>
              <w:jc w:val="center"/>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质保期</w:t>
            </w:r>
            <w:r>
              <w:rPr>
                <w:rFonts w:hint="eastAsia" w:ascii="宋体" w:hAnsi="宋体" w:eastAsia="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b/>
                <w:bCs/>
                <w:color w:val="000000" w:themeColor="text1"/>
                <w:kern w:val="0"/>
                <w:sz w:val="24"/>
                <w:szCs w:val="24"/>
                <w:lang w:val="en-US" w:eastAsia="zh-CN"/>
                <w14:textFill>
                  <w14:solidFill>
                    <w14:schemeClr w14:val="tx1"/>
                  </w14:solidFill>
                </w14:textFill>
              </w:rPr>
              <w:t>不低于</w:t>
            </w:r>
            <w:r>
              <w:rPr>
                <w:rFonts w:hint="eastAsia" w:ascii="宋体" w:hAnsi="宋体" w:eastAsia="宋体" w:cs="宋体"/>
                <w:b/>
                <w:bCs/>
                <w:color w:val="000000" w:themeColor="text1"/>
                <w:kern w:val="0"/>
                <w:sz w:val="24"/>
                <w:szCs w:val="24"/>
                <w:lang w:eastAsia="zh-CN"/>
                <w14:textFill>
                  <w14:solidFill>
                    <w14:schemeClr w14:val="tx1"/>
                  </w14:solidFill>
                </w14:textFill>
              </w:rPr>
              <w:t>）</w:t>
            </w:r>
          </w:p>
        </w:tc>
        <w:tc>
          <w:tcPr>
            <w:tcW w:w="508" w:type="pct"/>
            <w:shd w:val="clear" w:color="auto" w:fill="auto"/>
            <w:vAlign w:val="center"/>
          </w:tcPr>
          <w:p w14:paraId="12CDC4FA">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交货地点</w:t>
            </w:r>
          </w:p>
        </w:tc>
        <w:tc>
          <w:tcPr>
            <w:tcW w:w="508" w:type="pct"/>
            <w:shd w:val="clear" w:color="auto" w:fill="auto"/>
            <w:vAlign w:val="center"/>
          </w:tcPr>
          <w:p w14:paraId="4729671C">
            <w:pPr>
              <w:widowControl/>
              <w:jc w:val="center"/>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专用业绩要求</w:t>
            </w:r>
          </w:p>
        </w:tc>
      </w:tr>
      <w:tr w14:paraId="1759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restart"/>
            <w:vAlign w:val="center"/>
          </w:tcPr>
          <w:p w14:paraId="1137CA84">
            <w:pPr>
              <w:widowControl/>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auto"/>
                <w:kern w:val="0"/>
                <w:sz w:val="24"/>
                <w:szCs w:val="24"/>
                <w:highlight w:val="none"/>
                <w:lang w:eastAsia="zh-CN"/>
              </w:rPr>
              <w:t>管理单元、监测模块等采购项目</w:t>
            </w:r>
          </w:p>
        </w:tc>
        <w:tc>
          <w:tcPr>
            <w:tcW w:w="535" w:type="pct"/>
            <w:shd w:val="clear" w:color="auto" w:fill="auto"/>
            <w:vAlign w:val="center"/>
          </w:tcPr>
          <w:p w14:paraId="372BAFBB">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压板管理单元（Ⅰ型）</w:t>
            </w:r>
          </w:p>
        </w:tc>
        <w:tc>
          <w:tcPr>
            <w:tcW w:w="1273" w:type="pct"/>
            <w:shd w:val="clear" w:color="auto" w:fill="auto"/>
            <w:vAlign w:val="center"/>
          </w:tcPr>
          <w:p w14:paraId="1614D34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含显示器；使用61850通讯协议；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（自主可控主机、国产操作系统，含探针）；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采用DLT 860协议将压板信息上送到故障信息子站或主站系统。</w:t>
            </w:r>
          </w:p>
        </w:tc>
        <w:tc>
          <w:tcPr>
            <w:tcW w:w="345" w:type="pct"/>
            <w:shd w:val="clear" w:color="000000" w:fill="FFFFFF"/>
            <w:vAlign w:val="center"/>
          </w:tcPr>
          <w:p w14:paraId="7180B70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套</w:t>
            </w:r>
          </w:p>
        </w:tc>
        <w:tc>
          <w:tcPr>
            <w:tcW w:w="394" w:type="pct"/>
            <w:shd w:val="clear" w:color="000000" w:fill="FFFFFF"/>
            <w:vAlign w:val="center"/>
          </w:tcPr>
          <w:p w14:paraId="7D87A11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12</w:t>
            </w:r>
          </w:p>
        </w:tc>
        <w:tc>
          <w:tcPr>
            <w:tcW w:w="527" w:type="pct"/>
            <w:shd w:val="clear" w:color="auto" w:fill="FF0000"/>
            <w:vAlign w:val="center"/>
          </w:tcPr>
          <w:p w14:paraId="3ECBF56B">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212F0074">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493B0CF6">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restart"/>
            <w:shd w:val="clear" w:color="auto" w:fill="auto"/>
            <w:vAlign w:val="center"/>
          </w:tcPr>
          <w:p w14:paraId="384C20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kern w:val="0"/>
                <w:sz w:val="24"/>
                <w:szCs w:val="24"/>
              </w:rPr>
              <w:t>业绩要求</w:t>
            </w:r>
            <w:r>
              <w:rPr>
                <w:rFonts w:hint="eastAsia" w:ascii="宋体" w:hAnsi="宋体" w:eastAsia="宋体" w:cs="宋体"/>
                <w:b/>
                <w:bCs/>
                <w:color w:val="000000"/>
                <w:kern w:val="0"/>
                <w:sz w:val="24"/>
                <w:szCs w:val="24"/>
                <w:lang w:eastAsia="zh-CN"/>
              </w:rPr>
              <w:t>：</w:t>
            </w:r>
            <w:r>
              <w:rPr>
                <w:rFonts w:hint="eastAsia" w:ascii="宋体" w:hAnsi="宋体" w:eastAsia="宋体" w:cs="宋体"/>
                <w:kern w:val="0"/>
                <w:sz w:val="24"/>
                <w:szCs w:val="24"/>
                <w:highlight w:val="none"/>
              </w:rPr>
              <w:t>2023年1月1日至2025年12月31日止，完成过变电设备监测装置销售业绩不少于1份，累计金额不少于</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00万元。注:业绩必须提供对应的合同复印件、发票和相应查验截图</w:t>
            </w:r>
            <w:r>
              <w:rPr>
                <w:rFonts w:hint="eastAsia" w:ascii="宋体" w:hAnsi="宋体" w:eastAsia="宋体" w:cs="宋体"/>
                <w:color w:val="auto"/>
                <w:kern w:val="0"/>
                <w:sz w:val="24"/>
                <w:szCs w:val="24"/>
                <w:lang w:eastAsia="zh-CN"/>
              </w:rPr>
              <w:t>。</w:t>
            </w:r>
          </w:p>
        </w:tc>
      </w:tr>
      <w:tr w14:paraId="7884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5B107EEA">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36905901">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压板管理单元（Ⅱ型）</w:t>
            </w:r>
          </w:p>
        </w:tc>
        <w:tc>
          <w:tcPr>
            <w:tcW w:w="1273" w:type="pct"/>
            <w:shd w:val="clear" w:color="auto" w:fill="auto"/>
            <w:vAlign w:val="center"/>
          </w:tcPr>
          <w:p w14:paraId="422ED21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6路100M网口，8路RS485/232串口，1路IGIR-B对时，1路VGA输出；运行灯、告警灯、对时异常灯各1组，电源1和电源2指示灯各1组，以太网链路及数据指示灯6组，串口接收及发送指示灯8组；含机架式显示器。</w:t>
            </w:r>
          </w:p>
        </w:tc>
        <w:tc>
          <w:tcPr>
            <w:tcW w:w="345" w:type="pct"/>
            <w:shd w:val="clear" w:color="000000" w:fill="FFFFFF"/>
            <w:vAlign w:val="center"/>
          </w:tcPr>
          <w:p w14:paraId="7AD013F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套</w:t>
            </w:r>
          </w:p>
        </w:tc>
        <w:tc>
          <w:tcPr>
            <w:tcW w:w="394" w:type="pct"/>
            <w:shd w:val="clear" w:color="000000" w:fill="FFFFFF"/>
            <w:vAlign w:val="center"/>
          </w:tcPr>
          <w:p w14:paraId="331AB15C">
            <w:pPr>
              <w:keepNext w:val="0"/>
              <w:keepLines w:val="0"/>
              <w:widowControl/>
              <w:suppressLineNumbers w:val="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04B58F31">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076B9A4E">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477D267E">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113413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B5A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4C6FD25A">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233E1A7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交换单元</w:t>
            </w:r>
          </w:p>
        </w:tc>
        <w:tc>
          <w:tcPr>
            <w:tcW w:w="1273" w:type="pct"/>
            <w:shd w:val="clear" w:color="auto" w:fill="auto"/>
            <w:vAlign w:val="center"/>
          </w:tcPr>
          <w:p w14:paraId="6F74A2D1">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业务口：不少于2光口、22电口（10/100/1000M 自适应）；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上行光口：4×千兆 SFP 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辅助口：1×Console 调试口、1× 独立 MGMT 管理口、USB 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安装：标准 19 英寸 1U 机架安装</w:t>
            </w:r>
          </w:p>
        </w:tc>
        <w:tc>
          <w:tcPr>
            <w:tcW w:w="345" w:type="pct"/>
            <w:shd w:val="clear" w:color="000000" w:fill="FFFFFF"/>
            <w:vAlign w:val="center"/>
          </w:tcPr>
          <w:p w14:paraId="427F8EB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套</w:t>
            </w:r>
          </w:p>
        </w:tc>
        <w:tc>
          <w:tcPr>
            <w:tcW w:w="394" w:type="pct"/>
            <w:shd w:val="clear" w:color="000000" w:fill="FFFFFF"/>
            <w:vAlign w:val="center"/>
          </w:tcPr>
          <w:p w14:paraId="6D94447B">
            <w:pPr>
              <w:keepNext w:val="0"/>
              <w:keepLines w:val="0"/>
              <w:widowControl/>
              <w:suppressLineNumbers w:val="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w:t>
            </w:r>
          </w:p>
        </w:tc>
        <w:tc>
          <w:tcPr>
            <w:tcW w:w="527" w:type="pct"/>
            <w:shd w:val="clear" w:color="auto" w:fill="FF0000"/>
            <w:vAlign w:val="center"/>
          </w:tcPr>
          <w:p w14:paraId="662EECB8">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3BF80AB6">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5564F29C">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4EA1FA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728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1C9BAF08">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0A8A0039">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防火墙</w:t>
            </w:r>
          </w:p>
        </w:tc>
        <w:tc>
          <w:tcPr>
            <w:tcW w:w="1273" w:type="pct"/>
            <w:shd w:val="clear" w:color="auto" w:fill="auto"/>
            <w:vAlign w:val="center"/>
          </w:tcPr>
          <w:p w14:paraId="7318672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实现I区与II区安全隔离；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防火墙吞吐量≥2Gbps；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最大并发连接 ≥300000，满足 I/II 区多台 PLC、测控装置会话并发；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每秒新建CPS≥15000cps；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报文时延≤200μs（64B 小包）；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满负载丢包率≤0.0001%</w:t>
            </w:r>
          </w:p>
        </w:tc>
        <w:tc>
          <w:tcPr>
            <w:tcW w:w="345" w:type="pct"/>
            <w:shd w:val="clear" w:color="000000" w:fill="FFFFFF"/>
            <w:vAlign w:val="center"/>
          </w:tcPr>
          <w:p w14:paraId="2BAAB6F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53AF29F8">
            <w:pPr>
              <w:keepNext w:val="0"/>
              <w:keepLines w:val="0"/>
              <w:widowControl/>
              <w:suppressLineNumbers w:val="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527" w:type="pct"/>
            <w:shd w:val="clear" w:color="auto" w:fill="FF0000"/>
            <w:vAlign w:val="center"/>
          </w:tcPr>
          <w:p w14:paraId="4ED2D481">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2A118CA9">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51CFB5BD">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3E0244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98C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645F73B9">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2E0E4823">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屏间汇聚单元</w:t>
            </w:r>
          </w:p>
        </w:tc>
        <w:tc>
          <w:tcPr>
            <w:tcW w:w="1273" w:type="pct"/>
            <w:shd w:val="clear" w:color="auto" w:fill="auto"/>
            <w:vAlign w:val="center"/>
          </w:tcPr>
          <w:p w14:paraId="3A515072">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壳体材质:SGCC 冷轧镀锌板;颜色：亮银色，表面喷涂，尺寸：≤482mm*361.2mm*88.4mm；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安全可控硬件；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6路100M网口，8路RS485/232串口，1路IGIR-B对时，1路VGA输出。</w:t>
            </w:r>
          </w:p>
        </w:tc>
        <w:tc>
          <w:tcPr>
            <w:tcW w:w="345" w:type="pct"/>
            <w:shd w:val="clear" w:color="000000" w:fill="FFFFFF"/>
            <w:vAlign w:val="center"/>
          </w:tcPr>
          <w:p w14:paraId="60E8158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56283E1A">
            <w:pPr>
              <w:keepNext w:val="0"/>
              <w:keepLines w:val="0"/>
              <w:widowControl/>
              <w:suppressLineNumbers w:val="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68</w:t>
            </w:r>
          </w:p>
        </w:tc>
        <w:tc>
          <w:tcPr>
            <w:tcW w:w="527" w:type="pct"/>
            <w:shd w:val="clear" w:color="auto" w:fill="FF0000"/>
            <w:vAlign w:val="center"/>
          </w:tcPr>
          <w:p w14:paraId="33EA8701">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5C84E6EB">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30D8A52D">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049BF6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9167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12E482FF">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6677372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屏内采集单元</w:t>
            </w:r>
          </w:p>
        </w:tc>
        <w:tc>
          <w:tcPr>
            <w:tcW w:w="1273" w:type="pct"/>
            <w:shd w:val="clear" w:color="auto" w:fill="auto"/>
            <w:vAlign w:val="center"/>
          </w:tcPr>
          <w:p w14:paraId="2E3FDD4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外壳材质：SGCC；颜色：RAL7035哑光，表面喷涂，尺寸：≤105mm*70mm*27mm；</w:t>
            </w:r>
          </w:p>
        </w:tc>
        <w:tc>
          <w:tcPr>
            <w:tcW w:w="345" w:type="pct"/>
            <w:shd w:val="clear" w:color="000000" w:fill="FFFFFF"/>
            <w:vAlign w:val="center"/>
          </w:tcPr>
          <w:p w14:paraId="22C38EA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1827D779">
            <w:pPr>
              <w:keepNext w:val="0"/>
              <w:keepLines w:val="0"/>
              <w:widowControl/>
              <w:suppressLineNumbers w:val="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1463</w:t>
            </w:r>
          </w:p>
        </w:tc>
        <w:tc>
          <w:tcPr>
            <w:tcW w:w="527" w:type="pct"/>
            <w:shd w:val="clear" w:color="auto" w:fill="FF0000"/>
            <w:vAlign w:val="center"/>
          </w:tcPr>
          <w:p w14:paraId="77C7A58D">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21BF9B4D">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5AF5BFB7">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76F83C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0BA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0E21B3F5">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58C0301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监测模块（Ⅰ型）</w:t>
            </w:r>
          </w:p>
        </w:tc>
        <w:tc>
          <w:tcPr>
            <w:tcW w:w="1273" w:type="pct"/>
            <w:shd w:val="clear" w:color="auto" w:fill="auto"/>
            <w:vAlign w:val="center"/>
          </w:tcPr>
          <w:p w14:paraId="726E67F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采用位置感应原理；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外壳材质：PVC，颜色：RAL7035，尺寸：≤482mm*17mm*12.4mm；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9个传感器模块，传感器间距50mm，运行灯×1，通讯指示灯×1，压板状态指示灯×9，DC 5V输入×1，RS485接口×1。</w:t>
            </w:r>
          </w:p>
        </w:tc>
        <w:tc>
          <w:tcPr>
            <w:tcW w:w="345" w:type="pct"/>
            <w:shd w:val="clear" w:color="000000" w:fill="FFFFFF"/>
            <w:vAlign w:val="center"/>
          </w:tcPr>
          <w:p w14:paraId="0536E73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42089D83">
            <w:pPr>
              <w:keepNext w:val="0"/>
              <w:keepLines w:val="0"/>
              <w:widowControl/>
              <w:suppressLineNumbers w:val="0"/>
              <w:jc w:val="center"/>
              <w:textAlignment w:val="center"/>
              <w:rPr>
                <w:rFonts w:hint="eastAsia" w:ascii="宋体" w:hAnsi="宋体" w:eastAsia="宋体" w:cs="宋体"/>
                <w:color w:val="000000"/>
                <w:sz w:val="24"/>
                <w:szCs w:val="24"/>
                <w:highlight w:val="yellow"/>
              </w:rPr>
            </w:pPr>
            <w:r>
              <w:rPr>
                <w:rFonts w:hint="eastAsia" w:ascii="宋体" w:hAnsi="宋体" w:eastAsia="宋体" w:cs="宋体"/>
                <w:i w:val="0"/>
                <w:iCs w:val="0"/>
                <w:color w:val="000000"/>
                <w:kern w:val="0"/>
                <w:sz w:val="24"/>
                <w:szCs w:val="24"/>
                <w:u w:val="none"/>
                <w:lang w:val="en-US" w:eastAsia="zh-CN" w:bidi="ar"/>
              </w:rPr>
              <w:t>4412</w:t>
            </w:r>
          </w:p>
        </w:tc>
        <w:tc>
          <w:tcPr>
            <w:tcW w:w="527" w:type="pct"/>
            <w:shd w:val="clear" w:color="auto" w:fill="FF0000"/>
            <w:vAlign w:val="center"/>
          </w:tcPr>
          <w:p w14:paraId="71BD53F5">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7BD27BD8">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5749F80E">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5A5056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A69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51A4790F">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54CB1395">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监测模块（Ⅱ型）</w:t>
            </w:r>
          </w:p>
        </w:tc>
        <w:tc>
          <w:tcPr>
            <w:tcW w:w="1273" w:type="pct"/>
            <w:shd w:val="clear" w:color="auto" w:fill="auto"/>
            <w:vAlign w:val="center"/>
          </w:tcPr>
          <w:p w14:paraId="2DC13544">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采用位置感应原理；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外壳材质：PVC，颜色：RAL7035，尺寸：≤482mm*17mm*12.4mm；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8个传感器模块，传感器间距50mm，运行灯×1，通讯指示灯×1，压板状态指示灯×9，DC 5V输入×1，RS485接口×1。</w:t>
            </w:r>
          </w:p>
        </w:tc>
        <w:tc>
          <w:tcPr>
            <w:tcW w:w="345" w:type="pct"/>
            <w:shd w:val="clear" w:color="000000" w:fill="FFFFFF"/>
            <w:vAlign w:val="center"/>
          </w:tcPr>
          <w:p w14:paraId="030B5A2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113B094D">
            <w:pPr>
              <w:keepNext w:val="0"/>
              <w:keepLines w:val="0"/>
              <w:widowControl/>
              <w:suppressLineNumbers w:val="0"/>
              <w:jc w:val="center"/>
              <w:textAlignment w:val="center"/>
              <w:rPr>
                <w:rFonts w:hint="eastAsia" w:ascii="宋体" w:hAnsi="宋体" w:eastAsia="宋体" w:cs="宋体"/>
                <w:color w:val="000000"/>
                <w:sz w:val="24"/>
                <w:szCs w:val="24"/>
                <w:highlight w:val="yellow"/>
                <w:lang w:val="en-US"/>
              </w:rPr>
            </w:pPr>
            <w:r>
              <w:rPr>
                <w:rFonts w:hint="eastAsia" w:ascii="宋体" w:hAnsi="宋体" w:eastAsia="宋体" w:cs="宋体"/>
                <w:i w:val="0"/>
                <w:iCs w:val="0"/>
                <w:color w:val="000000"/>
                <w:kern w:val="0"/>
                <w:sz w:val="24"/>
                <w:szCs w:val="24"/>
                <w:u w:val="none"/>
                <w:lang w:val="en-US" w:eastAsia="zh-CN" w:bidi="ar"/>
              </w:rPr>
              <w:t>1400</w:t>
            </w:r>
          </w:p>
        </w:tc>
        <w:tc>
          <w:tcPr>
            <w:tcW w:w="527" w:type="pct"/>
            <w:shd w:val="clear" w:color="auto" w:fill="FF0000"/>
            <w:vAlign w:val="center"/>
          </w:tcPr>
          <w:p w14:paraId="19DB8DF2">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316BF2F0">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146720EB">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446E45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8BB1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5BB50BCF">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77E7EBD5">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供电单元</w:t>
            </w:r>
          </w:p>
        </w:tc>
        <w:tc>
          <w:tcPr>
            <w:tcW w:w="1273" w:type="pct"/>
            <w:shd w:val="clear" w:color="auto" w:fill="auto"/>
            <w:vAlign w:val="center"/>
          </w:tcPr>
          <w:p w14:paraId="0212F15C">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AC220V/DC220V双制式输入，输出24V电压；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内置断电数据保护电路，装置意外断电后，可保障压板状态记录、告警事件、运行参数等数据完整保存，数据留存时长不低于14天。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支持-25℃～+55℃宽温稳定工作，具备过压、过流、短路保护机制。</w:t>
            </w:r>
          </w:p>
        </w:tc>
        <w:tc>
          <w:tcPr>
            <w:tcW w:w="345" w:type="pct"/>
            <w:shd w:val="clear" w:color="000000" w:fill="FFFFFF"/>
            <w:vAlign w:val="center"/>
          </w:tcPr>
          <w:p w14:paraId="58F5B708">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58415D3C">
            <w:pPr>
              <w:keepNext w:val="0"/>
              <w:keepLines w:val="0"/>
              <w:widowControl/>
              <w:suppressLineNumbers w:val="0"/>
              <w:jc w:val="center"/>
              <w:textAlignment w:val="center"/>
              <w:rPr>
                <w:rFonts w:hint="eastAsia" w:ascii="宋体" w:hAnsi="宋体" w:eastAsia="宋体" w:cs="宋体"/>
                <w:color w:val="000000"/>
                <w:sz w:val="24"/>
                <w:szCs w:val="24"/>
                <w:highlight w:val="yellow"/>
                <w:lang w:val="en-US"/>
              </w:rPr>
            </w:pPr>
            <w:r>
              <w:rPr>
                <w:rFonts w:hint="eastAsia" w:ascii="宋体" w:hAnsi="宋体" w:eastAsia="宋体" w:cs="宋体"/>
                <w:i w:val="0"/>
                <w:iCs w:val="0"/>
                <w:color w:val="000000"/>
                <w:kern w:val="0"/>
                <w:sz w:val="24"/>
                <w:szCs w:val="24"/>
                <w:u w:val="none"/>
                <w:lang w:val="en-US" w:eastAsia="zh-CN" w:bidi="ar"/>
              </w:rPr>
              <w:t>168</w:t>
            </w:r>
          </w:p>
        </w:tc>
        <w:tc>
          <w:tcPr>
            <w:tcW w:w="527" w:type="pct"/>
            <w:shd w:val="clear" w:color="auto" w:fill="FF0000"/>
            <w:vAlign w:val="center"/>
          </w:tcPr>
          <w:p w14:paraId="40301468">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78F3866A">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4B8D1F92">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0003FB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65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4832D021">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3708060B">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24V电源模块</w:t>
            </w:r>
          </w:p>
        </w:tc>
        <w:tc>
          <w:tcPr>
            <w:tcW w:w="1273" w:type="pct"/>
            <w:shd w:val="clear" w:color="auto" w:fill="auto"/>
            <w:vAlign w:val="center"/>
          </w:tcPr>
          <w:p w14:paraId="4F5497DE">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220V转24V电源模块,给屏内汇聚单元提供24V电源</w:t>
            </w:r>
          </w:p>
        </w:tc>
        <w:tc>
          <w:tcPr>
            <w:tcW w:w="345" w:type="pct"/>
            <w:shd w:val="clear" w:color="000000" w:fill="FFFFFF"/>
            <w:vAlign w:val="center"/>
          </w:tcPr>
          <w:p w14:paraId="3E3EDE84">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个</w:t>
            </w:r>
          </w:p>
        </w:tc>
        <w:tc>
          <w:tcPr>
            <w:tcW w:w="394" w:type="pct"/>
            <w:shd w:val="clear" w:color="000000" w:fill="FFFFFF"/>
            <w:vAlign w:val="center"/>
          </w:tcPr>
          <w:p w14:paraId="665BA7FB">
            <w:pPr>
              <w:keepNext w:val="0"/>
              <w:keepLines w:val="0"/>
              <w:widowControl/>
              <w:suppressLineNumbers w:val="0"/>
              <w:jc w:val="center"/>
              <w:textAlignment w:val="center"/>
              <w:rPr>
                <w:rFonts w:hint="eastAsia" w:ascii="宋体" w:hAnsi="宋体" w:eastAsia="宋体" w:cs="宋体"/>
                <w:color w:val="000000"/>
                <w:sz w:val="24"/>
                <w:szCs w:val="24"/>
                <w:highlight w:val="yellow"/>
                <w:lang w:val="en-US"/>
              </w:rPr>
            </w:pPr>
            <w:r>
              <w:rPr>
                <w:rFonts w:hint="eastAsia" w:ascii="宋体" w:hAnsi="宋体" w:eastAsia="宋体" w:cs="宋体"/>
                <w:i w:val="0"/>
                <w:iCs w:val="0"/>
                <w:color w:val="000000"/>
                <w:kern w:val="0"/>
                <w:sz w:val="24"/>
                <w:szCs w:val="24"/>
                <w:u w:val="none"/>
                <w:lang w:val="en-US" w:eastAsia="zh-CN" w:bidi="ar"/>
              </w:rPr>
              <w:t>159</w:t>
            </w:r>
          </w:p>
        </w:tc>
        <w:tc>
          <w:tcPr>
            <w:tcW w:w="527" w:type="pct"/>
            <w:shd w:val="clear" w:color="auto" w:fill="FF0000"/>
            <w:vAlign w:val="center"/>
          </w:tcPr>
          <w:p w14:paraId="227AC181">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04EE0049">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47EF767D">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45176F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08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19B4B5D0">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5A0F356A">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屏柜</w:t>
            </w:r>
          </w:p>
        </w:tc>
        <w:tc>
          <w:tcPr>
            <w:tcW w:w="1273" w:type="pct"/>
            <w:shd w:val="clear" w:color="auto" w:fill="auto"/>
            <w:vAlign w:val="center"/>
          </w:tcPr>
          <w:p w14:paraId="55EE6D66">
            <w:pPr>
              <w:keepNext w:val="0"/>
              <w:keepLines w:val="0"/>
              <w:widowControl/>
              <w:suppressLineNumbers w:val="0"/>
              <w:jc w:val="center"/>
              <w:textAlignment w:val="center"/>
              <w:rPr>
                <w:rFonts w:hint="eastAsia" w:ascii="宋体" w:hAnsi="宋体" w:eastAsia="宋体" w:cs="宋体"/>
                <w:kern w:val="0"/>
                <w:sz w:val="24"/>
                <w:szCs w:val="24"/>
                <w:lang w:val="en-US"/>
              </w:rPr>
            </w:pPr>
            <w:r>
              <w:rPr>
                <w:rFonts w:hint="eastAsia" w:ascii="宋体" w:hAnsi="宋体" w:eastAsia="宋体" w:cs="宋体"/>
                <w:i w:val="0"/>
                <w:iCs w:val="0"/>
                <w:color w:val="000000"/>
                <w:kern w:val="0"/>
                <w:sz w:val="24"/>
                <w:szCs w:val="24"/>
                <w:u w:val="none"/>
                <w:lang w:val="en-US" w:eastAsia="zh-CN" w:bidi="ar"/>
              </w:rPr>
              <w:t>2260*800*600/2260*600*600/材质颜色根据现场需求定制</w:t>
            </w:r>
          </w:p>
        </w:tc>
        <w:tc>
          <w:tcPr>
            <w:tcW w:w="345" w:type="pct"/>
            <w:shd w:val="clear" w:color="000000" w:fill="FFFFFF"/>
            <w:vAlign w:val="center"/>
          </w:tcPr>
          <w:p w14:paraId="1C7404A0">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面</w:t>
            </w:r>
          </w:p>
        </w:tc>
        <w:tc>
          <w:tcPr>
            <w:tcW w:w="394" w:type="pct"/>
            <w:shd w:val="clear" w:color="000000" w:fill="FFFFFF"/>
            <w:vAlign w:val="center"/>
          </w:tcPr>
          <w:p w14:paraId="34F8CE7D">
            <w:pPr>
              <w:keepNext w:val="0"/>
              <w:keepLines w:val="0"/>
              <w:widowControl/>
              <w:suppressLineNumbers w:val="0"/>
              <w:jc w:val="center"/>
              <w:textAlignment w:val="center"/>
              <w:rPr>
                <w:rFonts w:hint="eastAsia" w:ascii="宋体" w:hAnsi="宋体" w:eastAsia="宋体" w:cs="宋体"/>
                <w:color w:val="000000"/>
                <w:sz w:val="24"/>
                <w:szCs w:val="24"/>
                <w:highlight w:val="yellow"/>
                <w:lang w:val="en-US"/>
              </w:rPr>
            </w:pPr>
            <w:r>
              <w:rPr>
                <w:rFonts w:hint="eastAsia" w:ascii="宋体" w:hAnsi="宋体" w:eastAsia="宋体" w:cs="宋体"/>
                <w:i w:val="0"/>
                <w:iCs w:val="0"/>
                <w:color w:val="000000"/>
                <w:kern w:val="0"/>
                <w:sz w:val="24"/>
                <w:szCs w:val="24"/>
                <w:u w:val="none"/>
                <w:lang w:val="en-US" w:eastAsia="zh-CN" w:bidi="ar"/>
              </w:rPr>
              <w:t>4</w:t>
            </w:r>
          </w:p>
        </w:tc>
        <w:tc>
          <w:tcPr>
            <w:tcW w:w="527" w:type="pct"/>
            <w:shd w:val="clear" w:color="auto" w:fill="FF0000"/>
            <w:vAlign w:val="center"/>
          </w:tcPr>
          <w:p w14:paraId="32CDC263">
            <w:pPr>
              <w:keepNext w:val="0"/>
              <w:keepLines w:val="0"/>
              <w:widowControl/>
              <w:suppressLineNumbers w:val="0"/>
              <w:jc w:val="center"/>
              <w:textAlignment w:val="center"/>
              <w:rPr>
                <w:rFonts w:hint="eastAsia" w:ascii="宋体" w:hAnsi="宋体" w:eastAsia="宋体" w:cs="宋体"/>
                <w:kern w:val="0"/>
                <w:sz w:val="24"/>
                <w:szCs w:val="24"/>
                <w:u w:val="none"/>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vAlign w:val="center"/>
          </w:tcPr>
          <w:p w14:paraId="747E84A2">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122D6A68">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06B0CA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79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42B314DE">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6DA8C422">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机柜</w:t>
            </w:r>
          </w:p>
        </w:tc>
        <w:tc>
          <w:tcPr>
            <w:tcW w:w="1273" w:type="pct"/>
            <w:shd w:val="clear" w:color="auto" w:fill="auto"/>
            <w:vAlign w:val="center"/>
          </w:tcPr>
          <w:p w14:paraId="3EC85993">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结构规格：工业机柜，静态承重≥800kg。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材质与防护等级：机柜主体采用优质冷轧钢板制作，立柱厚度≥2.0mm，门板、侧板厚度≥1.5mm；防护等级不低于IP32。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材质颜色根据现场需求定制</w:t>
            </w:r>
          </w:p>
        </w:tc>
        <w:tc>
          <w:tcPr>
            <w:tcW w:w="345" w:type="pct"/>
            <w:shd w:val="clear" w:color="000000" w:fill="FFFFFF"/>
            <w:vAlign w:val="center"/>
          </w:tcPr>
          <w:p w14:paraId="621D21D5">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面</w:t>
            </w:r>
          </w:p>
        </w:tc>
        <w:tc>
          <w:tcPr>
            <w:tcW w:w="394" w:type="pct"/>
            <w:shd w:val="clear" w:color="000000" w:fill="FFFFFF"/>
            <w:vAlign w:val="center"/>
          </w:tcPr>
          <w:p w14:paraId="2F48E305">
            <w:pPr>
              <w:keepNext w:val="0"/>
              <w:keepLines w:val="0"/>
              <w:widowControl/>
              <w:suppressLineNumbers w:val="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527" w:type="pct"/>
            <w:shd w:val="clear" w:color="auto" w:fill="FF0000"/>
            <w:vAlign w:val="center"/>
          </w:tcPr>
          <w:p w14:paraId="4828F070">
            <w:pPr>
              <w:keepNext w:val="0"/>
              <w:keepLines w:val="0"/>
              <w:widowControl/>
              <w:suppressLineNumbers w:val="0"/>
              <w:jc w:val="center"/>
              <w:textAlignment w:val="center"/>
              <w:rPr>
                <w:rFonts w:hint="eastAsia" w:ascii="宋体" w:hAnsi="宋体" w:eastAsia="宋体" w:cs="宋体"/>
                <w:kern w:val="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5331CE47">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DA7D3FA">
            <w:pPr>
              <w:keepNext w:val="0"/>
              <w:keepLines w:val="0"/>
              <w:widowControl/>
              <w:suppressLineNumbers w:val="0"/>
              <w:jc w:val="center"/>
              <w:textAlignment w:val="center"/>
              <w:rPr>
                <w:rFonts w:hint="eastAsia" w:ascii="宋体" w:hAnsi="宋体" w:eastAsia="宋体" w:cs="宋体"/>
                <w:color w:val="000000" w:themeColor="text1"/>
                <w:kern w:val="0"/>
                <w:sz w:val="24"/>
                <w:szCs w:val="24"/>
                <w:u w:val="none"/>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51116B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FB2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547231D9">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124149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500kV房山站变电站压板改造辅材</w:t>
            </w:r>
          </w:p>
        </w:tc>
        <w:tc>
          <w:tcPr>
            <w:tcW w:w="1273" w:type="pct"/>
            <w:shd w:val="clear" w:color="auto" w:fill="auto"/>
            <w:vAlign w:val="center"/>
          </w:tcPr>
          <w:p w14:paraId="01DB05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1EB14C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29026E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449553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68E91E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5E50E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0E0B1D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7D14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752B7C79">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1EA7DE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500kV顺义变电站压板改造辅材</w:t>
            </w:r>
          </w:p>
        </w:tc>
        <w:tc>
          <w:tcPr>
            <w:tcW w:w="1273" w:type="pct"/>
            <w:shd w:val="clear" w:color="auto" w:fill="auto"/>
            <w:vAlign w:val="center"/>
          </w:tcPr>
          <w:p w14:paraId="56515D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596F40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3788D1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59B6E5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7959B0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68C2B5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78DB1C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26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7930E5B3">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1E11D3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500kV安定变电站压板改造辅材</w:t>
            </w:r>
          </w:p>
        </w:tc>
        <w:tc>
          <w:tcPr>
            <w:tcW w:w="1273" w:type="pct"/>
            <w:shd w:val="clear" w:color="auto" w:fill="auto"/>
            <w:vAlign w:val="center"/>
          </w:tcPr>
          <w:p w14:paraId="42137A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039E77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653F64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457098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77E135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7D836F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100FF6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DB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6E5FFEC2">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389C31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500kV承德变电站压板改造辅材</w:t>
            </w:r>
          </w:p>
        </w:tc>
        <w:tc>
          <w:tcPr>
            <w:tcW w:w="1273" w:type="pct"/>
            <w:shd w:val="clear" w:color="auto" w:fill="auto"/>
            <w:vAlign w:val="center"/>
          </w:tcPr>
          <w:p w14:paraId="42B689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1BEFA0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4AA901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6D559A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341A3E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5C4BD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3AB4B7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E64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13EA5708">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60D26B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500kV昌平变电站压板改造辅材</w:t>
            </w:r>
          </w:p>
        </w:tc>
        <w:tc>
          <w:tcPr>
            <w:tcW w:w="1273" w:type="pct"/>
            <w:shd w:val="clear" w:color="auto" w:fill="auto"/>
            <w:vAlign w:val="center"/>
          </w:tcPr>
          <w:p w14:paraId="451113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0A670B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249983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73BB44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5C77ED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34FCB1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4AFEF9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0B9F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6FDF6A4C">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69ECE5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500kV通州变电站压板改造辅材</w:t>
            </w:r>
          </w:p>
        </w:tc>
        <w:tc>
          <w:tcPr>
            <w:tcW w:w="1273" w:type="pct"/>
            <w:shd w:val="clear" w:color="auto" w:fill="auto"/>
            <w:vAlign w:val="center"/>
          </w:tcPr>
          <w:p w14:paraId="59F574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14FA38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54F28F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1473E4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1F3187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60ECCE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325D88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FE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7678E6FA">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2C0707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500kV门头沟变电站压板改造辅材</w:t>
            </w:r>
          </w:p>
        </w:tc>
        <w:tc>
          <w:tcPr>
            <w:tcW w:w="1273" w:type="pct"/>
            <w:shd w:val="clear" w:color="auto" w:fill="auto"/>
            <w:vAlign w:val="center"/>
          </w:tcPr>
          <w:p w14:paraId="4B95F1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61C032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0B9E4A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5E2E42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42523A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ADABB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351D35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BEA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2FB7DC63">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2B90A5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500kV霸州等2座变电站压板改造辅材</w:t>
            </w:r>
          </w:p>
        </w:tc>
        <w:tc>
          <w:tcPr>
            <w:tcW w:w="1273" w:type="pct"/>
            <w:shd w:val="clear" w:color="auto" w:fill="auto"/>
            <w:vAlign w:val="center"/>
          </w:tcPr>
          <w:p w14:paraId="7B5B3C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6A2A16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027C95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527" w:type="pct"/>
            <w:shd w:val="clear" w:color="auto" w:fill="FF0000"/>
            <w:vAlign w:val="center"/>
          </w:tcPr>
          <w:p w14:paraId="14EB5A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465BE0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3AEE08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669FF2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2C5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41774961">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012D49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500kV万全变电站压板改造辅材</w:t>
            </w:r>
          </w:p>
        </w:tc>
        <w:tc>
          <w:tcPr>
            <w:tcW w:w="1273" w:type="pct"/>
            <w:shd w:val="clear" w:color="auto" w:fill="auto"/>
            <w:vAlign w:val="center"/>
          </w:tcPr>
          <w:p w14:paraId="472832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05365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5C39F1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2C181A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16294C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A0C26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7615AA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A572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0C7E4351">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56CA15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500kV沽源变电站压板改造辅材</w:t>
            </w:r>
          </w:p>
        </w:tc>
        <w:tc>
          <w:tcPr>
            <w:tcW w:w="1273" w:type="pct"/>
            <w:shd w:val="clear" w:color="auto" w:fill="auto"/>
            <w:vAlign w:val="center"/>
          </w:tcPr>
          <w:p w14:paraId="11FC16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3B805E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3FD14E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7521CE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7AFA8D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03DC96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67C39C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458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51DFB34D">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4D8187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500kV天马变电站压板改造辅材</w:t>
            </w:r>
          </w:p>
        </w:tc>
        <w:tc>
          <w:tcPr>
            <w:tcW w:w="1273" w:type="pct"/>
            <w:shd w:val="clear" w:color="auto" w:fill="auto"/>
            <w:vAlign w:val="center"/>
          </w:tcPr>
          <w:p w14:paraId="4D8456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309B6A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1171D0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4AE61E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018667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5769AC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04BCED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B68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511" w:type="pct"/>
            <w:vMerge w:val="continue"/>
            <w:vAlign w:val="center"/>
          </w:tcPr>
          <w:p w14:paraId="495CFF91">
            <w:pPr>
              <w:widowControl/>
              <w:jc w:val="center"/>
              <w:rPr>
                <w:rFonts w:hint="eastAsia" w:ascii="宋体" w:hAnsi="宋体" w:eastAsia="宋体" w:cs="宋体"/>
                <w:color w:val="000000" w:themeColor="text1"/>
                <w:kern w:val="0"/>
                <w:sz w:val="24"/>
                <w:szCs w:val="24"/>
                <w14:textFill>
                  <w14:solidFill>
                    <w14:schemeClr w14:val="tx1"/>
                  </w14:solidFill>
                </w14:textFill>
              </w:rPr>
            </w:pPr>
          </w:p>
        </w:tc>
        <w:tc>
          <w:tcPr>
            <w:tcW w:w="535" w:type="pct"/>
            <w:shd w:val="clear" w:color="auto" w:fill="auto"/>
            <w:vAlign w:val="center"/>
          </w:tcPr>
          <w:p w14:paraId="67C1B7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500kV张南变电站压板改造辅材</w:t>
            </w:r>
          </w:p>
        </w:tc>
        <w:tc>
          <w:tcPr>
            <w:tcW w:w="1273" w:type="pct"/>
            <w:shd w:val="clear" w:color="auto" w:fill="auto"/>
            <w:vAlign w:val="center"/>
          </w:tcPr>
          <w:p w14:paraId="78E63F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含跨屏取电的控制电缆，通讯线缆，空开、接地线等；含光配架、尾纤、跳纤、光电转换器等辅材；</w:t>
            </w:r>
          </w:p>
        </w:tc>
        <w:tc>
          <w:tcPr>
            <w:tcW w:w="345" w:type="pct"/>
            <w:shd w:val="clear" w:color="000000" w:fill="FFFFFF"/>
            <w:vAlign w:val="center"/>
          </w:tcPr>
          <w:p w14:paraId="673AD7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宗</w:t>
            </w:r>
          </w:p>
        </w:tc>
        <w:tc>
          <w:tcPr>
            <w:tcW w:w="394" w:type="pct"/>
            <w:shd w:val="clear" w:color="000000" w:fill="FFFFFF"/>
            <w:vAlign w:val="center"/>
          </w:tcPr>
          <w:p w14:paraId="42E362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527" w:type="pct"/>
            <w:shd w:val="clear" w:color="auto" w:fill="FF0000"/>
            <w:vAlign w:val="center"/>
          </w:tcPr>
          <w:p w14:paraId="594FEB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接供货通知后后20日内</w:t>
            </w:r>
          </w:p>
        </w:tc>
        <w:tc>
          <w:tcPr>
            <w:tcW w:w="395" w:type="pct"/>
            <w:shd w:val="clear" w:color="auto" w:fill="auto"/>
            <w:vAlign w:val="center"/>
          </w:tcPr>
          <w:p w14:paraId="720E6A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508" w:type="pct"/>
            <w:shd w:val="clear" w:color="auto" w:fill="auto"/>
            <w:vAlign w:val="center"/>
          </w:tcPr>
          <w:p w14:paraId="72E3DC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08" w:type="pct"/>
            <w:vMerge w:val="continue"/>
            <w:shd w:val="clear" w:color="auto" w:fill="auto"/>
            <w:vAlign w:val="center"/>
          </w:tcPr>
          <w:p w14:paraId="632D21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5CFF3B02">
      <w:pPr>
        <w:keepNext w:val="0"/>
        <w:keepLines w:val="0"/>
        <w:pageBreakBefore w:val="0"/>
        <w:widowControl w:val="0"/>
        <w:shd w:val="clear"/>
        <w:kinsoku/>
        <w:wordWrap/>
        <w:overflowPunct/>
        <w:topLinePunct w:val="0"/>
        <w:bidi w:val="0"/>
        <w:adjustRightInd w:val="0"/>
        <w:snapToGrid w:val="0"/>
        <w:spacing w:after="0" w:line="400" w:lineRule="exact"/>
        <w:jc w:val="both"/>
        <w:textAlignment w:val="auto"/>
        <w:rPr>
          <w:rFonts w:hint="eastAsia" w:ascii="宋体" w:hAnsi="宋体" w:eastAsia="宋体" w:cs="宋体"/>
          <w:color w:val="auto"/>
          <w:kern w:val="2"/>
          <w:sz w:val="21"/>
          <w:szCs w:val="21"/>
          <w:highlight w:val="none"/>
          <w:lang w:eastAsia="zh-CN" w:bidi="ar-SA"/>
        </w:rPr>
      </w:pPr>
    </w:p>
    <w:p w14:paraId="45F335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具体供货不局限于上述产品。应包括上述产品相关配件，类似升级产品。</w:t>
      </w:r>
    </w:p>
    <w:p w14:paraId="1D5F5C85">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3BC99F15">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5F4E30FC">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sectPr>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4FE1">
    <w:pPr>
      <w:pStyle w:val="7"/>
      <w:spacing w:beforeLines="0" w:afterLines="0"/>
      <w:jc w:val="center"/>
      <w:rPr>
        <w:rFonts w:hint="eastAsia" w:eastAsia="等线"/>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DA4308A">
                          <w:pPr>
                            <w:pStyle w:val="7"/>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c4yT/O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87pFYVXhDe7hKSKNzyhBF2GozXVdRNq5X34d/30nX/O6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DXOMk/zgEAAJYDAAAOAAAAAAAAAAEAIAAAAB8BAABkcnMv&#10;ZTJvRG9jLnhtbFBLBQYAAAAABgAGAFkBAABfBQAAAAA=&#10;">
              <v:fill on="f" focussize="0,0"/>
              <v:stroke on="f"/>
              <v:imagedata o:title=""/>
              <o:lock v:ext="edit" aspectratio="f"/>
              <v:textbox inset="0mm,0mm,0mm,0mm" style="mso-fit-shape-to-text:t;">
                <w:txbxContent>
                  <w:p w14:paraId="7DA4308A">
                    <w:pPr>
                      <w:pStyle w:val="7"/>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v:textbox>
            </v:shape>
          </w:pict>
        </mc:Fallback>
      </mc:AlternateContent>
    </w:r>
    <w:r>
      <w:rPr>
        <w:rFonts w:hint="eastAsia" w:eastAsia="等线"/>
        <w:sz w:val="18"/>
        <w:szCs w:val="18"/>
      </w:rPr>
      <w:t xml:space="preserve">     </w:t>
    </w:r>
  </w:p>
  <w:p w14:paraId="4C1BA968">
    <w:pPr>
      <w:pStyle w:val="7"/>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B3000"/>
    <w:rsid w:val="00771B68"/>
    <w:rsid w:val="01FD609D"/>
    <w:rsid w:val="02FB6D7F"/>
    <w:rsid w:val="05E95CE9"/>
    <w:rsid w:val="07AF45F8"/>
    <w:rsid w:val="10A51DDA"/>
    <w:rsid w:val="1F4B3000"/>
    <w:rsid w:val="1FD62287"/>
    <w:rsid w:val="1FFC753C"/>
    <w:rsid w:val="247A4BEB"/>
    <w:rsid w:val="2E5C3FC8"/>
    <w:rsid w:val="30C473E0"/>
    <w:rsid w:val="34117602"/>
    <w:rsid w:val="34C07164"/>
    <w:rsid w:val="37DC3A83"/>
    <w:rsid w:val="39333B77"/>
    <w:rsid w:val="3A914FF9"/>
    <w:rsid w:val="3D27080E"/>
    <w:rsid w:val="42245F5D"/>
    <w:rsid w:val="45CE552A"/>
    <w:rsid w:val="4A5767AB"/>
    <w:rsid w:val="4DD033AE"/>
    <w:rsid w:val="50FB2D75"/>
    <w:rsid w:val="51D14780"/>
    <w:rsid w:val="525E5C4F"/>
    <w:rsid w:val="52D02C2A"/>
    <w:rsid w:val="55AA3239"/>
    <w:rsid w:val="56021F55"/>
    <w:rsid w:val="58B64DDB"/>
    <w:rsid w:val="5A44578C"/>
    <w:rsid w:val="60601D56"/>
    <w:rsid w:val="64EC0EFA"/>
    <w:rsid w:val="6CFE17CB"/>
    <w:rsid w:val="6F9401C4"/>
    <w:rsid w:val="6FD27A1B"/>
    <w:rsid w:val="7141612A"/>
    <w:rsid w:val="73697BBA"/>
    <w:rsid w:val="74C96B62"/>
    <w:rsid w:val="77A61258"/>
    <w:rsid w:val="799314ED"/>
    <w:rsid w:val="7C1E1DB3"/>
    <w:rsid w:val="7CDB7433"/>
    <w:rsid w:val="7EFE7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4">
    <w:name w:val="heading 2"/>
    <w:basedOn w:val="1"/>
    <w:next w:val="1"/>
    <w:unhideWhenUsed/>
    <w:qFormat/>
    <w:uiPriority w:val="0"/>
    <w:pPr>
      <w:autoSpaceDE w:val="0"/>
      <w:autoSpaceDN w:val="0"/>
      <w:spacing w:beforeLines="0" w:afterLines="0"/>
      <w:ind w:left="801" w:hanging="401"/>
      <w:jc w:val="left"/>
      <w:outlineLvl w:val="1"/>
    </w:pPr>
    <w:rPr>
      <w:rFonts w:hint="eastAsia" w:ascii="Microsoft JhengHei" w:hAnsi="Microsoft JhengHei" w:eastAsia="Microsoft JhengHei" w:cs="Microsoft JhengHei"/>
      <w:b/>
      <w:sz w:val="32"/>
      <w:szCs w:val="32"/>
      <w:lang w:val="zh-CN"/>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unhideWhenUsed/>
    <w:qFormat/>
    <w:uiPriority w:val="1"/>
    <w:pPr>
      <w:ind w:left="220"/>
    </w:pPr>
    <w:rPr>
      <w:sz w:val="32"/>
    </w:rPr>
  </w:style>
  <w:style w:type="paragraph" w:styleId="5">
    <w:name w:val="Body Text Indent"/>
    <w:basedOn w:val="1"/>
    <w:next w:val="6"/>
    <w:unhideWhenUsed/>
    <w:qFormat/>
    <w:uiPriority w:val="0"/>
    <w:pPr>
      <w:spacing w:after="120"/>
      <w:ind w:left="420" w:leftChars="200"/>
    </w:pPr>
  </w:style>
  <w:style w:type="paragraph" w:styleId="6">
    <w:name w:val="envelope return"/>
    <w:basedOn w:val="1"/>
    <w:qFormat/>
    <w:uiPriority w:val="99"/>
    <w:pPr>
      <w:snapToGrid w:val="0"/>
    </w:pPr>
    <w:rPr>
      <w:rFonts w:ascii="Arial" w:hAnsi="Arial" w:cs="Arial"/>
      <w:szCs w:val="24"/>
    </w:rPr>
  </w:style>
  <w:style w:type="paragraph" w:styleId="7">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paragraph" w:styleId="8">
    <w:name w:val="List"/>
    <w:basedOn w:val="1"/>
    <w:qFormat/>
    <w:uiPriority w:val="0"/>
    <w:pPr>
      <w:ind w:left="200" w:hanging="200" w:hangingChars="200"/>
      <w:contextualSpacing/>
    </w:pPr>
  </w:style>
  <w:style w:type="paragraph" w:styleId="9">
    <w:name w:val="Body Text First Indent 2"/>
    <w:basedOn w:val="5"/>
    <w:next w:val="10"/>
    <w:qFormat/>
    <w:uiPriority w:val="0"/>
    <w:pPr>
      <w:ind w:left="0" w:leftChars="0" w:firstLine="420"/>
    </w:pPr>
    <w:rPr>
      <w:rFonts w:ascii="Times New Roman" w:hAnsi="Times New Roman"/>
      <w:szCs w:val="24"/>
    </w:rPr>
  </w:style>
  <w:style w:type="paragraph" w:customStyle="1" w:styleId="10">
    <w:name w:val="表格文字"/>
    <w:basedOn w:val="8"/>
    <w:next w:val="1"/>
    <w:qFormat/>
    <w:uiPriority w:val="0"/>
    <w:pPr>
      <w:ind w:firstLine="0" w:firstLineChars="0"/>
      <w:jc w:val="center"/>
    </w:pPr>
    <w:rPr>
      <w:szCs w:val="20"/>
    </w:rPr>
  </w:style>
  <w:style w:type="paragraph" w:customStyle="1" w:styleId="13">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 w:type="paragraph" w:customStyle="1" w:styleId="14">
    <w:name w:val="Normal_1"/>
    <w:autoRedefine/>
    <w:qFormat/>
    <w:uiPriority w:val="0"/>
    <w:pPr>
      <w:widowControl w:val="0"/>
      <w:jc w:val="both"/>
    </w:pPr>
    <w:rPr>
      <w:rFonts w:ascii="Times New Roman" w:hAnsi="Times New Roman" w:eastAsia="宋体" w:cs="Times New Roman"/>
      <w:lang w:val="en-US" w:eastAsia="zh-CN" w:bidi="ar-SA"/>
    </w:rPr>
  </w:style>
  <w:style w:type="paragraph" w:styleId="15">
    <w:name w:val="List Paragraph"/>
    <w:basedOn w:val="1"/>
    <w:qFormat/>
    <w:uiPriority w:val="34"/>
    <w:pPr>
      <w:ind w:firstLine="420" w:firstLineChars="200"/>
    </w:pPr>
  </w:style>
  <w:style w:type="character" w:customStyle="1" w:styleId="16">
    <w:name w:val="font41"/>
    <w:basedOn w:val="12"/>
    <w:qFormat/>
    <w:uiPriority w:val="0"/>
    <w:rPr>
      <w:rFonts w:ascii="等线" w:hAnsi="等线" w:eastAsia="等线" w:cs="等线"/>
      <w:b/>
      <w:bC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5005</Words>
  <Characters>5534</Characters>
  <Lines>0</Lines>
  <Paragraphs>0</Paragraphs>
  <TotalTime>0</TotalTime>
  <ScaleCrop>false</ScaleCrop>
  <LinksUpToDate>false</LinksUpToDate>
  <CharactersWithSpaces>5554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北辰</dc:creator>
  <cp:lastModifiedBy>WPS_1555299874</cp:lastModifiedBy>
  <dcterms:modified xsi:type="dcterms:W3CDTF">2026-08-26T12:54:33Z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39B085A9EFEE4A77B5C86FD0F25F73CD_11</vt:lpwstr>
  </property>
  <property fmtid="{D5CDD505-2E9C-101B-9397-08002B2CF9AE}" pid="4" name="KSOTemplateDocerSaveRecord">
    <vt:lpwstr>eyJoZGlkIjoiNGY1Y2NlMmI1YTNhNTE1ODJiZGVlZDZiOTQ2M2NjNTYiLCJ1c2VySWQiOiI1MjY2MjIyMzMifQ==</vt:lpwstr>
  </property>
</Properties>
</file>