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234F1">
      <w:pPr>
        <w:pStyle w:val="13"/>
        <w:shd w:val="clear"/>
        <w:spacing w:beforeLines="0" w:afterLines="0"/>
        <w:rPr>
          <w:rFonts w:hint="eastAsia" w:ascii="黑体" w:hAnsi="黑体" w:eastAsia="黑体" w:cs="黑体"/>
          <w:b/>
          <w:color w:val="auto"/>
          <w:kern w:val="2"/>
          <w:sz w:val="24"/>
          <w:szCs w:val="24"/>
          <w:highlight w:val="none"/>
          <w:lang w:val="en-US"/>
        </w:rPr>
      </w:pPr>
      <w:bookmarkStart w:id="2" w:name="_GoBack"/>
      <w:bookmarkEnd w:id="2"/>
      <w:r>
        <w:rPr>
          <w:rFonts w:hint="eastAsia" w:ascii="黑体" w:hAnsi="黑体" w:eastAsia="黑体" w:cs="黑体"/>
          <w:b/>
          <w:color w:val="auto"/>
          <w:kern w:val="2"/>
          <w:sz w:val="24"/>
          <w:szCs w:val="24"/>
          <w:highlight w:val="none"/>
          <w:lang w:val="en-US"/>
        </w:rPr>
        <w:t>招标公告附件</w:t>
      </w:r>
    </w:p>
    <w:p w14:paraId="416BCCCF">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分标一：主变状态监测组件采购项目</w:t>
      </w:r>
    </w:p>
    <w:p w14:paraId="4C015AA3">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分标编号：CY0626SWWP78FZ01</w:t>
      </w: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6"/>
        <w:gridCol w:w="1665"/>
        <w:gridCol w:w="2125"/>
        <w:gridCol w:w="880"/>
        <w:gridCol w:w="911"/>
        <w:gridCol w:w="1274"/>
        <w:gridCol w:w="1047"/>
        <w:gridCol w:w="1073"/>
        <w:gridCol w:w="1909"/>
        <w:gridCol w:w="896"/>
        <w:gridCol w:w="1369"/>
      </w:tblGrid>
      <w:tr w14:paraId="3752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359" w:type="pct"/>
            <w:vAlign w:val="center"/>
          </w:tcPr>
          <w:p w14:paraId="4A992CFD">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序号</w:t>
            </w:r>
          </w:p>
        </w:tc>
        <w:tc>
          <w:tcPr>
            <w:tcW w:w="588" w:type="pct"/>
            <w:vAlign w:val="center"/>
          </w:tcPr>
          <w:p w14:paraId="587EF2CA">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w:t>
            </w:r>
          </w:p>
          <w:p w14:paraId="715FC43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名称</w:t>
            </w:r>
          </w:p>
        </w:tc>
        <w:tc>
          <w:tcPr>
            <w:tcW w:w="750" w:type="pct"/>
            <w:vAlign w:val="center"/>
          </w:tcPr>
          <w:p w14:paraId="20482CF3">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w:t>
            </w:r>
          </w:p>
          <w:p w14:paraId="6B60A4C1">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技术</w:t>
            </w:r>
          </w:p>
          <w:p w14:paraId="01F872AB">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要求</w:t>
            </w:r>
          </w:p>
        </w:tc>
        <w:tc>
          <w:tcPr>
            <w:tcW w:w="311" w:type="pct"/>
            <w:vAlign w:val="center"/>
          </w:tcPr>
          <w:p w14:paraId="3353AC3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322" w:type="pct"/>
            <w:vAlign w:val="center"/>
          </w:tcPr>
          <w:p w14:paraId="2C02864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450" w:type="pct"/>
            <w:vAlign w:val="center"/>
          </w:tcPr>
          <w:p w14:paraId="77E57F5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370" w:type="pct"/>
            <w:vAlign w:val="center"/>
          </w:tcPr>
          <w:p w14:paraId="3A5440D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379" w:type="pct"/>
            <w:vAlign w:val="center"/>
          </w:tcPr>
          <w:p w14:paraId="4D593744">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w:t>
            </w:r>
          </w:p>
          <w:p w14:paraId="4D48768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地点</w:t>
            </w:r>
          </w:p>
        </w:tc>
        <w:tc>
          <w:tcPr>
            <w:tcW w:w="674" w:type="pct"/>
            <w:vAlign w:val="center"/>
          </w:tcPr>
          <w:p w14:paraId="6C7A3C0C">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7C23E44F">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资质</w:t>
            </w:r>
          </w:p>
          <w:p w14:paraId="100BD465">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309" w:type="pct"/>
            <w:vAlign w:val="center"/>
          </w:tcPr>
          <w:p w14:paraId="68D67168">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4D99CBFB">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业绩</w:t>
            </w:r>
          </w:p>
          <w:p w14:paraId="3DF9ED12">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83" w:type="pct"/>
            <w:vAlign w:val="center"/>
          </w:tcPr>
          <w:p w14:paraId="4428A394">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保证金金</w:t>
            </w:r>
          </w:p>
          <w:p w14:paraId="707CEA5A">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额（万元）</w:t>
            </w:r>
          </w:p>
        </w:tc>
      </w:tr>
      <w:tr w14:paraId="293B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9" w:hRule="atLeast"/>
          <w:jc w:val="center"/>
        </w:trPr>
        <w:tc>
          <w:tcPr>
            <w:tcW w:w="359" w:type="pct"/>
            <w:vAlign w:val="center"/>
          </w:tcPr>
          <w:p w14:paraId="7BE46886">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1</w:t>
            </w:r>
          </w:p>
        </w:tc>
        <w:tc>
          <w:tcPr>
            <w:tcW w:w="588" w:type="pct"/>
            <w:vAlign w:val="center"/>
          </w:tcPr>
          <w:p w14:paraId="048AC85B">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主变状态监测组件采购项目</w:t>
            </w:r>
          </w:p>
        </w:tc>
        <w:tc>
          <w:tcPr>
            <w:tcW w:w="750" w:type="pct"/>
            <w:vAlign w:val="center"/>
          </w:tcPr>
          <w:p w14:paraId="5B34FF48">
            <w:pPr>
              <w:shd w:val="clea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包含超声波局部放电监测组件、高频局部放电监测组件、特高频局部放电监测组件、数字化站集成组件、干扰抑制组件、极性识别组件、时差定位组件、远程诊断组件、综合监测装置组件、高阶后台诊断系统组件等。</w:t>
            </w:r>
          </w:p>
        </w:tc>
        <w:tc>
          <w:tcPr>
            <w:tcW w:w="311" w:type="pct"/>
            <w:shd w:val="clear" w:color="000000" w:fill="FFFFFF"/>
            <w:vAlign w:val="center"/>
          </w:tcPr>
          <w:p w14:paraId="1B325E27">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套</w:t>
            </w:r>
          </w:p>
        </w:tc>
        <w:tc>
          <w:tcPr>
            <w:tcW w:w="322" w:type="pct"/>
            <w:shd w:val="clear" w:color="000000" w:fill="FFFFFF"/>
            <w:vAlign w:val="center"/>
          </w:tcPr>
          <w:p w14:paraId="7652AE58">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4</w:t>
            </w:r>
          </w:p>
        </w:tc>
        <w:tc>
          <w:tcPr>
            <w:tcW w:w="450" w:type="pct"/>
            <w:vAlign w:val="center"/>
          </w:tcPr>
          <w:p w14:paraId="5CF75E4D">
            <w:pPr>
              <w:shd w:val="clear"/>
              <w:jc w:val="center"/>
              <w:rPr>
                <w:rFonts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合同签订后20日内</w:t>
            </w:r>
          </w:p>
        </w:tc>
        <w:tc>
          <w:tcPr>
            <w:tcW w:w="370" w:type="pct"/>
            <w:vAlign w:val="center"/>
          </w:tcPr>
          <w:p w14:paraId="18E9A563">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投运后3年</w:t>
            </w:r>
          </w:p>
        </w:tc>
        <w:tc>
          <w:tcPr>
            <w:tcW w:w="379" w:type="pct"/>
            <w:vAlign w:val="center"/>
          </w:tcPr>
          <w:p w14:paraId="567A92A4">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买方指定仓库地面交货</w:t>
            </w:r>
          </w:p>
        </w:tc>
        <w:tc>
          <w:tcPr>
            <w:tcW w:w="674" w:type="pct"/>
            <w:vAlign w:val="center"/>
          </w:tcPr>
          <w:p w14:paraId="25C5FD8E">
            <w:pPr>
              <w:widowControl/>
              <w:shd w:val="clear"/>
              <w:jc w:val="center"/>
              <w:rPr>
                <w:rFonts w:hint="eastAsia" w:ascii="仿宋" w:hAnsi="仿宋" w:eastAsia="仿宋" w:cs="宋体"/>
                <w:color w:val="auto"/>
                <w:kern w:val="0"/>
                <w:sz w:val="22"/>
                <w:szCs w:val="22"/>
                <w:highlight w:val="none"/>
                <w:lang w:eastAsia="zh-CN"/>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ascii="仿宋" w:hAnsi="仿宋" w:eastAsia="仿宋" w:cs="宋体"/>
                <w:color w:val="auto"/>
                <w:kern w:val="0"/>
                <w:sz w:val="22"/>
                <w:szCs w:val="22"/>
                <w:highlight w:val="none"/>
              </w:rPr>
              <w:t>制造商</w:t>
            </w:r>
            <w:r>
              <w:rPr>
                <w:rFonts w:hint="eastAsia" w:ascii="仿宋" w:hAnsi="仿宋" w:eastAsia="仿宋" w:cs="宋体"/>
                <w:color w:val="auto"/>
                <w:kern w:val="0"/>
                <w:sz w:val="22"/>
                <w:szCs w:val="22"/>
                <w:highlight w:val="none"/>
                <w:lang w:eastAsia="zh-CN"/>
              </w:rPr>
              <w:t>；</w:t>
            </w:r>
          </w:p>
          <w:p w14:paraId="6320BB67">
            <w:pPr>
              <w:widowControl/>
              <w:shd w:val="clear"/>
              <w:jc w:val="center"/>
              <w:rPr>
                <w:rFonts w:hint="eastAsia" w:ascii="仿宋" w:hAnsi="仿宋" w:eastAsia="仿宋" w:cs="宋体"/>
                <w:color w:val="auto"/>
                <w:kern w:val="0"/>
                <w:sz w:val="20"/>
                <w:highlight w:val="none"/>
                <w:lang w:eastAsia="zh-CN" w:bidi="ar"/>
              </w:rPr>
            </w:pP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ascii="仿宋" w:hAnsi="仿宋" w:eastAsia="仿宋" w:cs="宋体"/>
                <w:color w:val="auto"/>
                <w:kern w:val="0"/>
                <w:sz w:val="20"/>
                <w:highlight w:val="none"/>
                <w:lang w:bidi="ar"/>
              </w:rPr>
              <w:t>提供变压器监测装置产品国家认可的第三方检测机构出具的有效的检测报告</w:t>
            </w:r>
            <w:r>
              <w:rPr>
                <w:rFonts w:hint="eastAsia" w:ascii="仿宋" w:hAnsi="仿宋" w:eastAsia="仿宋" w:cs="宋体"/>
                <w:color w:val="auto"/>
                <w:kern w:val="0"/>
                <w:sz w:val="20"/>
                <w:highlight w:val="none"/>
                <w:lang w:eastAsia="zh-CN" w:bidi="ar"/>
              </w:rPr>
              <w:t>；</w:t>
            </w:r>
          </w:p>
          <w:p w14:paraId="119DC699">
            <w:pPr>
              <w:widowControl/>
              <w:shd w:val="clear"/>
              <w:jc w:val="center"/>
              <w:rPr>
                <w:rFonts w:hint="eastAsia" w:ascii="仿宋" w:hAnsi="仿宋" w:eastAsia="仿宋" w:cs="宋体"/>
                <w:color w:val="auto"/>
                <w:kern w:val="0"/>
                <w:sz w:val="20"/>
                <w:highlight w:val="none"/>
                <w:lang w:eastAsia="zh-CN" w:bidi="ar"/>
              </w:rPr>
            </w:pP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309" w:type="pct"/>
            <w:vAlign w:val="center"/>
          </w:tcPr>
          <w:p w14:paraId="56B1A831">
            <w:pPr>
              <w:widowControl/>
              <w:shd w:val="clear"/>
              <w:jc w:val="center"/>
              <w:rPr>
                <w:rFonts w:hint="eastAsia" w:ascii="仿宋" w:hAnsi="仿宋" w:eastAsia="仿宋" w:cs="仿宋"/>
                <w:color w:val="auto"/>
                <w:kern w:val="0"/>
                <w:sz w:val="24"/>
                <w:szCs w:val="24"/>
                <w:highlight w:val="none"/>
                <w:lang w:eastAsia="zh-CN"/>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ascii="仿宋" w:hAnsi="仿宋" w:eastAsia="仿宋" w:cs="宋体"/>
                <w:color w:val="auto"/>
                <w:kern w:val="0"/>
                <w:sz w:val="22"/>
                <w:szCs w:val="22"/>
                <w:highlight w:val="none"/>
              </w:rPr>
              <w:t>变压器综合监测设备或组件</w:t>
            </w:r>
            <w:r>
              <w:rPr>
                <w:rFonts w:hint="eastAsia" w:ascii="仿宋" w:hAnsi="仿宋" w:eastAsia="仿宋" w:cs="宋体"/>
                <w:color w:val="auto"/>
                <w:kern w:val="0"/>
                <w:sz w:val="22"/>
                <w:szCs w:val="22"/>
                <w:highlight w:val="none"/>
              </w:rPr>
              <w:t>类产品累计销售业绩不小于150万元。（</w:t>
            </w:r>
            <w:r>
              <w:rPr>
                <w:rFonts w:hint="eastAsia" w:ascii="仿宋" w:hAnsi="仿宋" w:eastAsia="仿宋" w:cs="方正仿宋_GBK"/>
                <w:color w:val="auto"/>
                <w:kern w:val="0"/>
                <w:sz w:val="24"/>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color w:val="auto"/>
                <w:kern w:val="0"/>
                <w:sz w:val="22"/>
                <w:szCs w:val="22"/>
                <w:highlight w:val="none"/>
              </w:rPr>
              <w:t>）</w:t>
            </w:r>
            <w:r>
              <w:rPr>
                <w:rFonts w:hint="eastAsia" w:ascii="仿宋" w:hAnsi="仿宋" w:eastAsia="仿宋" w:cs="宋体"/>
                <w:color w:val="auto"/>
                <w:kern w:val="0"/>
                <w:sz w:val="22"/>
                <w:szCs w:val="22"/>
                <w:highlight w:val="none"/>
                <w:lang w:eastAsia="zh-CN"/>
              </w:rPr>
              <w:t>。</w:t>
            </w:r>
          </w:p>
        </w:tc>
        <w:tc>
          <w:tcPr>
            <w:tcW w:w="483" w:type="pct"/>
            <w:vAlign w:val="center"/>
          </w:tcPr>
          <w:p w14:paraId="3810F5B6">
            <w:pPr>
              <w:widowControl/>
              <w:shd w:val="clea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2.7</w:t>
            </w:r>
          </w:p>
        </w:tc>
      </w:tr>
    </w:tbl>
    <w:p w14:paraId="4241CF49">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71325872">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3377EFF2">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1B3CEB5C">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0B1DF71A">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179D4949">
      <w:pPr>
        <w:pStyle w:val="5"/>
        <w:shd w:val="clear"/>
        <w:rPr>
          <w:rFonts w:ascii="仿宋" w:hAnsi="仿宋" w:eastAsia="仿宋"/>
          <w:color w:val="auto"/>
          <w:highlight w:val="none"/>
        </w:rPr>
        <w:sectPr>
          <w:footerReference r:id="rId4" w:type="default"/>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r>
        <w:rPr>
          <w:rFonts w:hint="eastAsia" w:ascii="仿宋" w:hAnsi="仿宋" w:eastAsia="仿宋"/>
          <w:b/>
          <w:bCs/>
          <w:color w:val="auto"/>
          <w:sz w:val="22"/>
          <w:szCs w:val="22"/>
          <w:highlight w:val="none"/>
        </w:rPr>
        <w:t>。</w:t>
      </w:r>
    </w:p>
    <w:p w14:paraId="09CD7FC4">
      <w:pPr>
        <w:shd w:val="clear"/>
        <w:rPr>
          <w:color w:val="auto"/>
          <w:highlight w:val="none"/>
        </w:rPr>
      </w:pPr>
    </w:p>
    <w:p w14:paraId="3426ABA4">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分标二：局部放电监测设备组件采购项目</w:t>
      </w:r>
    </w:p>
    <w:p w14:paraId="16DD50F0">
      <w:pPr>
        <w:pStyle w:val="13"/>
        <w:shd w:val="clear"/>
        <w:spacing w:beforeLines="0" w:afterLines="0"/>
        <w:rPr>
          <w:rFonts w:hint="eastAsia"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分标编号：CY0626SWWP78FZ02</w:t>
      </w:r>
    </w:p>
    <w:p w14:paraId="4E8A6C3D">
      <w:pPr>
        <w:pStyle w:val="13"/>
        <w:shd w:val="clear"/>
        <w:spacing w:beforeLines="0" w:afterLines="0"/>
        <w:rPr>
          <w:rFonts w:hint="eastAsia" w:ascii="黑体" w:hAnsi="黑体" w:eastAsia="黑体" w:cs="黑体"/>
          <w:b/>
          <w:bCs/>
          <w:color w:val="auto"/>
          <w:kern w:val="2"/>
          <w:sz w:val="24"/>
          <w:szCs w:val="24"/>
          <w:highlight w:val="none"/>
          <w:lang w:val="en-US" w:eastAsia="zh-CN"/>
        </w:rPr>
      </w:pP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1788"/>
        <w:gridCol w:w="2279"/>
        <w:gridCol w:w="945"/>
        <w:gridCol w:w="979"/>
        <w:gridCol w:w="1368"/>
        <w:gridCol w:w="1124"/>
        <w:gridCol w:w="1149"/>
        <w:gridCol w:w="1149"/>
        <w:gridCol w:w="1149"/>
        <w:gridCol w:w="1149"/>
      </w:tblGrid>
      <w:tr w14:paraId="59B1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384" w:type="pct"/>
            <w:vAlign w:val="center"/>
          </w:tcPr>
          <w:p w14:paraId="5D1496AF">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序号</w:t>
            </w:r>
          </w:p>
        </w:tc>
        <w:tc>
          <w:tcPr>
            <w:tcW w:w="630" w:type="pct"/>
            <w:vAlign w:val="center"/>
          </w:tcPr>
          <w:p w14:paraId="79E595C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803" w:type="pct"/>
            <w:vAlign w:val="center"/>
          </w:tcPr>
          <w:p w14:paraId="77AF19AD">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333" w:type="pct"/>
            <w:vAlign w:val="center"/>
          </w:tcPr>
          <w:p w14:paraId="1378F8C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345" w:type="pct"/>
            <w:vAlign w:val="center"/>
          </w:tcPr>
          <w:p w14:paraId="22EC0E8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482" w:type="pct"/>
            <w:vAlign w:val="center"/>
          </w:tcPr>
          <w:p w14:paraId="54F5578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396" w:type="pct"/>
            <w:vAlign w:val="center"/>
          </w:tcPr>
          <w:p w14:paraId="632AFE9A">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405" w:type="pct"/>
            <w:vAlign w:val="center"/>
          </w:tcPr>
          <w:p w14:paraId="037634C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405" w:type="pct"/>
            <w:vAlign w:val="center"/>
          </w:tcPr>
          <w:p w14:paraId="5715D4DB">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2F7F79BD">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资质</w:t>
            </w:r>
          </w:p>
          <w:p w14:paraId="5900FEAB">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05" w:type="pct"/>
            <w:vAlign w:val="center"/>
          </w:tcPr>
          <w:p w14:paraId="1C158F68">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6313EC27">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业绩</w:t>
            </w:r>
          </w:p>
          <w:p w14:paraId="7289F4F6">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05" w:type="pct"/>
            <w:vAlign w:val="center"/>
          </w:tcPr>
          <w:p w14:paraId="51AA29D6">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保证金金</w:t>
            </w:r>
          </w:p>
          <w:p w14:paraId="39A703FC">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额（万元）</w:t>
            </w:r>
          </w:p>
        </w:tc>
      </w:tr>
      <w:tr w14:paraId="428D3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9" w:hRule="atLeast"/>
          <w:jc w:val="center"/>
        </w:trPr>
        <w:tc>
          <w:tcPr>
            <w:tcW w:w="384" w:type="pct"/>
            <w:vAlign w:val="center"/>
          </w:tcPr>
          <w:p w14:paraId="7B68FB44">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1</w:t>
            </w:r>
          </w:p>
        </w:tc>
        <w:tc>
          <w:tcPr>
            <w:tcW w:w="630" w:type="pct"/>
            <w:vAlign w:val="center"/>
          </w:tcPr>
          <w:p w14:paraId="057C592A">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局部放电监测设备组件采购项目</w:t>
            </w:r>
          </w:p>
        </w:tc>
        <w:tc>
          <w:tcPr>
            <w:tcW w:w="803" w:type="pct"/>
            <w:vAlign w:val="center"/>
          </w:tcPr>
          <w:p w14:paraId="0E7564AC">
            <w:pPr>
              <w:shd w:val="clea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变压器GIS在线监测组件</w:t>
            </w:r>
          </w:p>
        </w:tc>
        <w:tc>
          <w:tcPr>
            <w:tcW w:w="333" w:type="pct"/>
            <w:shd w:val="clear" w:color="000000" w:fill="FFFFFF"/>
            <w:vAlign w:val="center"/>
          </w:tcPr>
          <w:p w14:paraId="48A3C7BE">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套</w:t>
            </w:r>
          </w:p>
        </w:tc>
        <w:tc>
          <w:tcPr>
            <w:tcW w:w="345" w:type="pct"/>
            <w:shd w:val="clear" w:color="000000" w:fill="FFFFFF"/>
            <w:vAlign w:val="center"/>
          </w:tcPr>
          <w:p w14:paraId="4E3292C6">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1</w:t>
            </w:r>
          </w:p>
        </w:tc>
        <w:tc>
          <w:tcPr>
            <w:tcW w:w="482" w:type="pct"/>
            <w:vAlign w:val="center"/>
          </w:tcPr>
          <w:p w14:paraId="05358C1A">
            <w:pPr>
              <w:shd w:val="clear"/>
              <w:jc w:val="center"/>
              <w:rPr>
                <w:rFonts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合同签订后15日内</w:t>
            </w:r>
          </w:p>
        </w:tc>
        <w:tc>
          <w:tcPr>
            <w:tcW w:w="396" w:type="pct"/>
            <w:vAlign w:val="center"/>
          </w:tcPr>
          <w:p w14:paraId="724C7093">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投运后3年</w:t>
            </w:r>
          </w:p>
        </w:tc>
        <w:tc>
          <w:tcPr>
            <w:tcW w:w="405" w:type="pct"/>
            <w:vAlign w:val="center"/>
          </w:tcPr>
          <w:p w14:paraId="79879AE7">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买方指定仓库地面交货</w:t>
            </w:r>
          </w:p>
        </w:tc>
        <w:tc>
          <w:tcPr>
            <w:tcW w:w="405" w:type="pct"/>
            <w:vAlign w:val="center"/>
          </w:tcPr>
          <w:p w14:paraId="727475C4">
            <w:pPr>
              <w:widowControl/>
              <w:shd w:val="clear"/>
              <w:jc w:val="center"/>
              <w:rPr>
                <w:rFonts w:ascii="仿宋" w:hAnsi="仿宋" w:eastAsia="仿宋" w:cs="宋体"/>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ascii="仿宋" w:hAnsi="仿宋" w:eastAsia="仿宋" w:cs="宋体"/>
                <w:color w:val="auto"/>
                <w:kern w:val="0"/>
                <w:sz w:val="22"/>
                <w:szCs w:val="22"/>
                <w:highlight w:val="none"/>
              </w:rPr>
              <w:t>制造商</w:t>
            </w:r>
          </w:p>
          <w:p w14:paraId="77458C9E">
            <w:pPr>
              <w:widowControl/>
              <w:shd w:val="clear"/>
              <w:jc w:val="center"/>
              <w:rPr>
                <w:rFonts w:hint="eastAsia" w:ascii="仿宋" w:hAnsi="仿宋" w:eastAsia="仿宋" w:cs="宋体"/>
                <w:color w:val="auto"/>
                <w:kern w:val="0"/>
                <w:sz w:val="20"/>
                <w:highlight w:val="none"/>
                <w:lang w:eastAsia="zh-CN" w:bidi="ar"/>
              </w:rPr>
            </w:pP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ascii="仿宋" w:hAnsi="仿宋" w:eastAsia="仿宋" w:cs="宋体"/>
                <w:color w:val="auto"/>
                <w:kern w:val="0"/>
                <w:sz w:val="20"/>
                <w:highlight w:val="none"/>
                <w:lang w:bidi="ar"/>
              </w:rPr>
              <w:t>提供</w:t>
            </w:r>
            <w:r>
              <w:rPr>
                <w:rFonts w:hint="eastAsia" w:ascii="仿宋" w:hAnsi="仿宋" w:eastAsia="仿宋" w:cs="宋体"/>
                <w:color w:val="auto"/>
                <w:kern w:val="0"/>
                <w:sz w:val="20"/>
                <w:highlight w:val="none"/>
                <w:lang w:bidi="ar"/>
              </w:rPr>
              <w:t>提供变压器GIS在线监测产品国家认可</w:t>
            </w:r>
            <w:r>
              <w:rPr>
                <w:rFonts w:ascii="仿宋" w:hAnsi="仿宋" w:eastAsia="仿宋" w:cs="宋体"/>
                <w:color w:val="auto"/>
                <w:kern w:val="0"/>
                <w:sz w:val="20"/>
                <w:highlight w:val="none"/>
                <w:lang w:bidi="ar"/>
              </w:rPr>
              <w:t>的第三方检测机构出具的有效的检测报告</w:t>
            </w:r>
            <w:r>
              <w:rPr>
                <w:rFonts w:hint="eastAsia" w:ascii="仿宋" w:hAnsi="仿宋" w:eastAsia="仿宋" w:cs="宋体"/>
                <w:color w:val="auto"/>
                <w:kern w:val="0"/>
                <w:sz w:val="20"/>
                <w:highlight w:val="none"/>
                <w:lang w:eastAsia="zh-CN" w:bidi="ar"/>
              </w:rPr>
              <w:t>；</w:t>
            </w:r>
          </w:p>
          <w:p w14:paraId="11F0C976">
            <w:pPr>
              <w:widowControl/>
              <w:shd w:val="clear"/>
              <w:jc w:val="center"/>
              <w:rPr>
                <w:rFonts w:ascii="仿宋" w:hAnsi="仿宋" w:eastAsia="仿宋" w:cs="宋体"/>
                <w:color w:val="auto"/>
                <w:kern w:val="0"/>
                <w:sz w:val="22"/>
                <w:szCs w:val="22"/>
                <w:highlight w:val="none"/>
              </w:rPr>
            </w:pPr>
            <w:r>
              <w:rPr>
                <w:rFonts w:hint="eastAsia" w:ascii="仿宋" w:hAnsi="仿宋" w:eastAsia="仿宋" w:cs="宋体"/>
                <w:color w:val="auto"/>
                <w:kern w:val="0"/>
                <w:sz w:val="20"/>
                <w:highlight w:val="none"/>
                <w:lang w:val="en-US" w:eastAsia="zh-CN" w:bidi="ar"/>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p w14:paraId="40CDA861">
            <w:pPr>
              <w:pStyle w:val="8"/>
              <w:shd w:val="clear"/>
              <w:rPr>
                <w:rFonts w:hint="eastAsia"/>
                <w:color w:val="auto"/>
                <w:highlight w:val="none"/>
              </w:rPr>
            </w:pPr>
          </w:p>
        </w:tc>
        <w:tc>
          <w:tcPr>
            <w:tcW w:w="405" w:type="pct"/>
            <w:vAlign w:val="center"/>
          </w:tcPr>
          <w:p w14:paraId="4594A2CC">
            <w:pPr>
              <w:widowControl/>
              <w:shd w:val="clear"/>
              <w:jc w:val="center"/>
              <w:rPr>
                <w:rFonts w:hint="eastAsia" w:ascii="仿宋" w:hAnsi="仿宋" w:eastAsia="仿宋" w:cs="仿宋"/>
                <w:color w:val="auto"/>
                <w:kern w:val="0"/>
                <w:sz w:val="24"/>
                <w:szCs w:val="24"/>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2023年1月1日至招标公告发布之日内，具有GIS局放监测装置或组件类产品累计销售业绩不小于3</w:t>
            </w:r>
            <w:r>
              <w:rPr>
                <w:rFonts w:ascii="仿宋" w:hAnsi="仿宋" w:eastAsia="仿宋" w:cs="宋体"/>
                <w:color w:val="auto"/>
                <w:kern w:val="0"/>
                <w:sz w:val="22"/>
                <w:szCs w:val="22"/>
                <w:highlight w:val="none"/>
              </w:rPr>
              <w:t>00</w:t>
            </w:r>
            <w:r>
              <w:rPr>
                <w:rFonts w:hint="eastAsia" w:ascii="仿宋" w:hAnsi="仿宋" w:eastAsia="仿宋" w:cs="宋体"/>
                <w:color w:val="auto"/>
                <w:kern w:val="0"/>
                <w:sz w:val="22"/>
                <w:szCs w:val="22"/>
                <w:highlight w:val="none"/>
              </w:rPr>
              <w:t>万元。（</w:t>
            </w:r>
            <w:r>
              <w:rPr>
                <w:rFonts w:hint="eastAsia" w:ascii="仿宋" w:hAnsi="仿宋" w:eastAsia="仿宋" w:cs="方正仿宋_GBK"/>
                <w:color w:val="auto"/>
                <w:kern w:val="0"/>
                <w:sz w:val="24"/>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color w:val="auto"/>
                <w:kern w:val="0"/>
                <w:sz w:val="22"/>
                <w:szCs w:val="22"/>
                <w:highlight w:val="none"/>
              </w:rPr>
              <w:t>）</w:t>
            </w:r>
          </w:p>
        </w:tc>
        <w:tc>
          <w:tcPr>
            <w:tcW w:w="405" w:type="pct"/>
            <w:vAlign w:val="center"/>
          </w:tcPr>
          <w:p w14:paraId="2CE00847">
            <w:pPr>
              <w:widowControl/>
              <w:shd w:val="clea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7.2</w:t>
            </w:r>
          </w:p>
        </w:tc>
      </w:tr>
    </w:tbl>
    <w:p w14:paraId="7CD40AD7">
      <w:pPr>
        <w:pStyle w:val="13"/>
        <w:shd w:val="clear"/>
        <w:spacing w:beforeLines="0" w:afterLines="0"/>
        <w:rPr>
          <w:rFonts w:hint="eastAsia" w:ascii="仿宋" w:hAnsi="仿宋" w:eastAsia="仿宋"/>
          <w:color w:val="auto"/>
          <w:sz w:val="22"/>
          <w:szCs w:val="22"/>
          <w:highlight w:val="none"/>
          <w:lang w:eastAsia="zh-CN"/>
        </w:rPr>
      </w:pPr>
      <w:r>
        <w:rPr>
          <w:rFonts w:hint="eastAsia" w:ascii="仿宋" w:hAnsi="仿宋" w:eastAsia="仿宋"/>
          <w:color w:val="auto"/>
          <w:sz w:val="22"/>
          <w:szCs w:val="22"/>
          <w:highlight w:val="none"/>
        </w:rPr>
        <w:t>具体供货不局限于上述产品。应包括上述产品相关配件，类似升级产品</w:t>
      </w:r>
      <w:r>
        <w:rPr>
          <w:rFonts w:hint="eastAsia" w:ascii="仿宋" w:hAnsi="仿宋" w:eastAsia="仿宋"/>
          <w:color w:val="auto"/>
          <w:sz w:val="22"/>
          <w:szCs w:val="22"/>
          <w:highlight w:val="none"/>
          <w:lang w:eastAsia="zh-CN"/>
        </w:rPr>
        <w:t>。</w:t>
      </w:r>
    </w:p>
    <w:p w14:paraId="6D8BAEAC">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53744BFA">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618C6B42">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00F6B7E4">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0AC12E97">
      <w:pPr>
        <w:pStyle w:val="5"/>
        <w:shd w:val="clear"/>
        <w:rPr>
          <w:rFonts w:ascii="仿宋" w:hAnsi="仿宋" w:eastAsia="仿宋"/>
          <w:color w:val="auto"/>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r>
        <w:rPr>
          <w:rFonts w:hint="eastAsia" w:ascii="仿宋" w:hAnsi="仿宋" w:eastAsia="仿宋"/>
          <w:b/>
          <w:bCs/>
          <w:color w:val="auto"/>
          <w:sz w:val="22"/>
          <w:szCs w:val="22"/>
          <w:highlight w:val="none"/>
        </w:rPr>
        <w:t>。</w:t>
      </w:r>
    </w:p>
    <w:p w14:paraId="7F8B9CCF">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分标三：现场作业实训设备功能组件采购项目</w:t>
      </w:r>
    </w:p>
    <w:p w14:paraId="4E1E81FA">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分标编号：CY0626SWWP78FZ03</w:t>
      </w:r>
    </w:p>
    <w:p w14:paraId="4ACDB63E">
      <w:pPr>
        <w:pStyle w:val="13"/>
        <w:shd w:val="clear"/>
        <w:spacing w:beforeLines="0" w:afterLines="0"/>
        <w:rPr>
          <w:rFonts w:hint="eastAsia" w:ascii="仿宋" w:hAnsi="仿宋" w:eastAsia="仿宋"/>
          <w:color w:val="auto"/>
          <w:sz w:val="22"/>
          <w:szCs w:val="22"/>
          <w:highlight w:val="none"/>
          <w:lang w:val="en-US" w:eastAsia="zh-CN"/>
        </w:rPr>
      </w:pPr>
    </w:p>
    <w:tbl>
      <w:tblPr>
        <w:tblStyle w:val="10"/>
        <w:tblpPr w:leftFromText="180" w:rightFromText="180" w:vertAnchor="text" w:horzAnchor="page" w:tblpX="1192" w:tblpY="280"/>
        <w:tblOverlap w:val="never"/>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1278"/>
        <w:gridCol w:w="2681"/>
        <w:gridCol w:w="877"/>
        <w:gridCol w:w="1243"/>
        <w:gridCol w:w="942"/>
        <w:gridCol w:w="860"/>
        <w:gridCol w:w="1291"/>
        <w:gridCol w:w="1291"/>
        <w:gridCol w:w="1291"/>
        <w:gridCol w:w="1291"/>
      </w:tblGrid>
      <w:tr w14:paraId="5D1A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95" w:type="pct"/>
            <w:vAlign w:val="center"/>
          </w:tcPr>
          <w:p w14:paraId="6AF8B65B">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451" w:type="pct"/>
            <w:vAlign w:val="center"/>
          </w:tcPr>
          <w:p w14:paraId="045C9E4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945" w:type="pct"/>
            <w:vAlign w:val="center"/>
          </w:tcPr>
          <w:p w14:paraId="411B34A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309" w:type="pct"/>
            <w:vAlign w:val="center"/>
          </w:tcPr>
          <w:p w14:paraId="3D137AA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438" w:type="pct"/>
            <w:vAlign w:val="center"/>
          </w:tcPr>
          <w:p w14:paraId="222BD5FD">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332" w:type="pct"/>
            <w:vAlign w:val="center"/>
          </w:tcPr>
          <w:p w14:paraId="31AF5AE6">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303" w:type="pct"/>
            <w:vAlign w:val="center"/>
          </w:tcPr>
          <w:p w14:paraId="356FCD9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455" w:type="pct"/>
            <w:vAlign w:val="center"/>
          </w:tcPr>
          <w:p w14:paraId="39CA0A6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455" w:type="pct"/>
            <w:vAlign w:val="center"/>
          </w:tcPr>
          <w:p w14:paraId="34C3D6DF">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37B2B13E">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资质</w:t>
            </w:r>
          </w:p>
          <w:p w14:paraId="138837CF">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55" w:type="pct"/>
            <w:vAlign w:val="center"/>
          </w:tcPr>
          <w:p w14:paraId="7F88F2BB">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30B1B32E">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业绩</w:t>
            </w:r>
          </w:p>
          <w:p w14:paraId="3DE0E278">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55" w:type="pct"/>
            <w:vAlign w:val="center"/>
          </w:tcPr>
          <w:p w14:paraId="52408429">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保证金金</w:t>
            </w:r>
          </w:p>
          <w:p w14:paraId="5556B945">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额（万元）</w:t>
            </w:r>
          </w:p>
        </w:tc>
      </w:tr>
      <w:tr w14:paraId="3067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5" w:type="pct"/>
            <w:vMerge w:val="restart"/>
            <w:vAlign w:val="center"/>
          </w:tcPr>
          <w:p w14:paraId="37DEFE70">
            <w:pPr>
              <w:widowControl/>
              <w:shd w:val="clear"/>
              <w:jc w:val="center"/>
              <w:textAlignment w:val="center"/>
              <w:rPr>
                <w:rFonts w:ascii="仿宋" w:hAnsi="仿宋" w:eastAsia="仿宋" w:cs="仿宋"/>
                <w:color w:val="auto"/>
                <w:kern w:val="0"/>
                <w:sz w:val="22"/>
                <w:szCs w:val="22"/>
                <w:highlight w:val="none"/>
              </w:rPr>
            </w:pPr>
            <w:r>
              <w:rPr>
                <w:rFonts w:hint="eastAsia" w:ascii="仿宋" w:hAnsi="仿宋" w:eastAsia="仿宋"/>
                <w:color w:val="auto"/>
                <w:sz w:val="22"/>
                <w:szCs w:val="22"/>
                <w:highlight w:val="none"/>
              </w:rPr>
              <w:t>现场作业实训设备功能组件采购项目</w:t>
            </w:r>
          </w:p>
        </w:tc>
        <w:tc>
          <w:tcPr>
            <w:tcW w:w="451" w:type="pct"/>
            <w:vAlign w:val="center"/>
          </w:tcPr>
          <w:p w14:paraId="3FAEB18C">
            <w:pPr>
              <w:widowControl/>
              <w:shd w:val="clear"/>
              <w:jc w:val="left"/>
              <w:rPr>
                <w:rFonts w:ascii="仿宋" w:hAnsi="仿宋" w:eastAsia="仿宋" w:cs="仿宋"/>
                <w:color w:val="auto"/>
                <w:kern w:val="0"/>
                <w:sz w:val="22"/>
                <w:szCs w:val="22"/>
                <w:highlight w:val="none"/>
              </w:rPr>
            </w:pPr>
            <w:r>
              <w:rPr>
                <w:rFonts w:ascii="仿宋" w:hAnsi="仿宋" w:eastAsia="仿宋"/>
                <w:color w:val="auto"/>
                <w:sz w:val="22"/>
                <w:szCs w:val="22"/>
                <w:highlight w:val="none"/>
              </w:rPr>
              <w:t>现场作业实训设备</w:t>
            </w:r>
            <w:r>
              <w:rPr>
                <w:rFonts w:hint="eastAsia" w:ascii="仿宋" w:hAnsi="仿宋" w:eastAsia="仿宋"/>
                <w:color w:val="auto"/>
                <w:sz w:val="22"/>
                <w:szCs w:val="22"/>
                <w:highlight w:val="none"/>
              </w:rPr>
              <w:t>电源组件</w:t>
            </w:r>
          </w:p>
        </w:tc>
        <w:tc>
          <w:tcPr>
            <w:tcW w:w="945" w:type="pct"/>
            <w:vAlign w:val="center"/>
          </w:tcPr>
          <w:p w14:paraId="40539586">
            <w:pPr>
              <w:widowControl/>
              <w:shd w:val="clear"/>
              <w:jc w:val="left"/>
              <w:rPr>
                <w:rFonts w:ascii="仿宋" w:hAnsi="仿宋" w:eastAsia="仿宋" w:cs="仿宋"/>
                <w:color w:val="auto"/>
                <w:kern w:val="0"/>
                <w:sz w:val="22"/>
                <w:szCs w:val="22"/>
                <w:highlight w:val="none"/>
              </w:rPr>
            </w:pPr>
            <w:r>
              <w:rPr>
                <w:rFonts w:hint="eastAsia" w:ascii="仿宋" w:hAnsi="仿宋" w:eastAsia="仿宋"/>
                <w:color w:val="auto"/>
                <w:sz w:val="22"/>
                <w:szCs w:val="22"/>
                <w:highlight w:val="none"/>
              </w:rPr>
              <w:t>电压档位：0~220V；电流档位：0A～5A；输出范围：0％～120％量程额定值调节细度：0.1％；频率：50.0Hz ；具体详看技术规范</w:t>
            </w:r>
          </w:p>
        </w:tc>
        <w:tc>
          <w:tcPr>
            <w:tcW w:w="309" w:type="pct"/>
            <w:shd w:val="clear" w:color="000000" w:fill="FFFFFF"/>
            <w:vAlign w:val="center"/>
          </w:tcPr>
          <w:p w14:paraId="7591EFA1">
            <w:pPr>
              <w:shd w:val="clear"/>
              <w:jc w:val="center"/>
              <w:rPr>
                <w:rFonts w:ascii="仿宋" w:hAnsi="仿宋" w:eastAsia="仿宋" w:cs="仿宋"/>
                <w:color w:val="auto"/>
                <w:kern w:val="0"/>
                <w:sz w:val="22"/>
                <w:szCs w:val="22"/>
                <w:highlight w:val="none"/>
              </w:rPr>
            </w:pPr>
            <w:r>
              <w:rPr>
                <w:rFonts w:hint="eastAsia" w:ascii="仿宋" w:hAnsi="仿宋" w:eastAsia="仿宋" w:cs="Arial"/>
                <w:color w:val="auto"/>
                <w:kern w:val="0"/>
                <w:sz w:val="22"/>
                <w:szCs w:val="22"/>
                <w:highlight w:val="none"/>
              </w:rPr>
              <w:t>套</w:t>
            </w:r>
          </w:p>
        </w:tc>
        <w:tc>
          <w:tcPr>
            <w:tcW w:w="438" w:type="pct"/>
            <w:shd w:val="clear" w:color="000000" w:fill="FFFFFF"/>
            <w:vAlign w:val="center"/>
          </w:tcPr>
          <w:p w14:paraId="38660A1D">
            <w:pPr>
              <w:pStyle w:val="14"/>
              <w:shd w:val="clear"/>
              <w:jc w:val="center"/>
              <w:rPr>
                <w:rFonts w:ascii="仿宋" w:hAnsi="仿宋" w:eastAsia="仿宋" w:cs="仿宋"/>
                <w:color w:val="auto"/>
                <w:kern w:val="0"/>
                <w:sz w:val="22"/>
                <w:szCs w:val="22"/>
                <w:highlight w:val="none"/>
              </w:rPr>
            </w:pPr>
            <w:r>
              <w:rPr>
                <w:rFonts w:hint="eastAsia" w:ascii="仿宋" w:hAnsi="仿宋" w:eastAsia="仿宋" w:cs="Arial"/>
                <w:color w:val="auto"/>
                <w:kern w:val="0"/>
                <w:sz w:val="22"/>
                <w:szCs w:val="22"/>
                <w:highlight w:val="none"/>
              </w:rPr>
              <w:t>9</w:t>
            </w:r>
          </w:p>
        </w:tc>
        <w:tc>
          <w:tcPr>
            <w:tcW w:w="332" w:type="pct"/>
            <w:vMerge w:val="restart"/>
            <w:vAlign w:val="center"/>
          </w:tcPr>
          <w:p w14:paraId="1C093D6C">
            <w:pPr>
              <w:widowControl/>
              <w:shd w:val="clear"/>
              <w:jc w:val="center"/>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合同签订后15日内</w:t>
            </w:r>
          </w:p>
        </w:tc>
        <w:tc>
          <w:tcPr>
            <w:tcW w:w="303" w:type="pct"/>
            <w:vMerge w:val="restart"/>
            <w:vAlign w:val="center"/>
          </w:tcPr>
          <w:p w14:paraId="36008E98">
            <w:pPr>
              <w:widowControl/>
              <w:shd w:val="clear"/>
              <w:jc w:val="center"/>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3年</w:t>
            </w:r>
          </w:p>
        </w:tc>
        <w:tc>
          <w:tcPr>
            <w:tcW w:w="455" w:type="pct"/>
            <w:vMerge w:val="restart"/>
            <w:vAlign w:val="center"/>
          </w:tcPr>
          <w:p w14:paraId="6AE70C25">
            <w:pPr>
              <w:widowControl/>
              <w:shd w:val="clear"/>
              <w:jc w:val="center"/>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买方指定仓库地面交货</w:t>
            </w:r>
          </w:p>
        </w:tc>
        <w:tc>
          <w:tcPr>
            <w:tcW w:w="455" w:type="pct"/>
            <w:vMerge w:val="restart"/>
            <w:vAlign w:val="center"/>
          </w:tcPr>
          <w:p w14:paraId="115B84DF">
            <w:pPr>
              <w:widowControl/>
              <w:shd w:val="clear"/>
              <w:jc w:val="center"/>
              <w:textAlignment w:val="center"/>
              <w:rPr>
                <w:rFonts w:hint="eastAsia" w:ascii="仿宋" w:hAnsi="仿宋" w:eastAsia="仿宋" w:cs="宋体"/>
                <w:color w:val="auto"/>
                <w:kern w:val="0"/>
                <w:sz w:val="22"/>
                <w:szCs w:val="22"/>
                <w:highlight w:val="none"/>
                <w:lang w:eastAsia="zh-CN"/>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color w:val="auto"/>
                <w:kern w:val="0"/>
                <w:sz w:val="22"/>
                <w:szCs w:val="22"/>
                <w:highlight w:val="none"/>
                <w:lang w:eastAsia="zh-CN"/>
              </w:rPr>
              <w:t>；</w:t>
            </w:r>
          </w:p>
          <w:p w14:paraId="7D40E630">
            <w:pPr>
              <w:shd w:val="clear"/>
              <w:rPr>
                <w:rFonts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Arial"/>
                <w:color w:val="auto"/>
                <w:kern w:val="0"/>
                <w:sz w:val="22"/>
                <w:szCs w:val="22"/>
                <w:highlight w:val="none"/>
                <w:lang w:eastAsia="zh-CN"/>
              </w:rPr>
              <w:t>（</w:t>
            </w:r>
            <w:r>
              <w:rPr>
                <w:rFonts w:hint="eastAsia" w:ascii="仿宋" w:hAnsi="仿宋" w:eastAsia="仿宋" w:cs="Arial"/>
                <w:color w:val="auto"/>
                <w:kern w:val="0"/>
                <w:sz w:val="22"/>
                <w:szCs w:val="22"/>
                <w:highlight w:val="none"/>
                <w:lang w:val="en-US" w:eastAsia="zh-CN"/>
              </w:rPr>
              <w:t>1</w:t>
            </w:r>
            <w:r>
              <w:rPr>
                <w:rFonts w:hint="eastAsia" w:ascii="仿宋" w:hAnsi="仿宋" w:eastAsia="仿宋" w:cs="Arial"/>
                <w:color w:val="auto"/>
                <w:kern w:val="0"/>
                <w:sz w:val="22"/>
                <w:szCs w:val="22"/>
                <w:highlight w:val="none"/>
                <w:lang w:eastAsia="zh-CN"/>
              </w:rPr>
              <w:t>）</w:t>
            </w:r>
            <w:r>
              <w:rPr>
                <w:rFonts w:hint="eastAsia" w:ascii="仿宋" w:hAnsi="仿宋" w:eastAsia="仿宋" w:cs="Arial"/>
                <w:color w:val="auto"/>
                <w:kern w:val="0"/>
                <w:sz w:val="22"/>
                <w:szCs w:val="22"/>
                <w:highlight w:val="none"/>
              </w:rPr>
              <w:t>对于制造商投标，应具有生产投标产品所需的生产场地的条件。（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p w14:paraId="62C034B2">
            <w:pPr>
              <w:widowControl/>
              <w:shd w:val="clear"/>
              <w:jc w:val="center"/>
              <w:textAlignment w:val="center"/>
              <w:rPr>
                <w:rFonts w:hint="eastAsia" w:ascii="仿宋" w:hAnsi="仿宋" w:eastAsia="仿宋" w:cs="宋体"/>
                <w:color w:val="auto"/>
                <w:kern w:val="0"/>
                <w:sz w:val="22"/>
                <w:szCs w:val="22"/>
                <w:highlight w:val="none"/>
              </w:rPr>
            </w:pPr>
            <w:r>
              <w:rPr>
                <w:rFonts w:hint="eastAsia" w:ascii="仿宋" w:hAnsi="仿宋" w:eastAsia="仿宋"/>
                <w:color w:val="auto"/>
                <w:highlight w:val="none"/>
                <w:lang w:eastAsia="zh-CN"/>
              </w:rPr>
              <w:t>（</w:t>
            </w:r>
            <w:r>
              <w:rPr>
                <w:rFonts w:hint="eastAsia" w:ascii="仿宋" w:hAnsi="仿宋" w:eastAsia="仿宋"/>
                <w:color w:val="auto"/>
                <w:highlight w:val="none"/>
                <w:lang w:val="en-US" w:eastAsia="zh-CN"/>
              </w:rPr>
              <w:t>2</w:t>
            </w:r>
            <w:r>
              <w:rPr>
                <w:rFonts w:hint="eastAsia" w:ascii="仿宋" w:hAnsi="仿宋" w:eastAsia="仿宋"/>
                <w:color w:val="auto"/>
                <w:highlight w:val="none"/>
                <w:lang w:eastAsia="zh-CN"/>
              </w:rPr>
              <w:t>）</w:t>
            </w:r>
            <w:r>
              <w:rPr>
                <w:rFonts w:hint="eastAsia" w:ascii="仿宋" w:hAnsi="仿宋" w:eastAsia="仿宋" w:cs="宋体"/>
                <w:color w:val="auto"/>
                <w:kern w:val="0"/>
                <w:sz w:val="22"/>
                <w:szCs w:val="22"/>
                <w:highlight w:val="none"/>
              </w:rPr>
              <w:t>对于制造商投标，应提供生产、检验检测设备的证明材料，包括采购合同及发票等，不得借用、租用其他公司设备。</w:t>
            </w:r>
          </w:p>
        </w:tc>
        <w:tc>
          <w:tcPr>
            <w:tcW w:w="455" w:type="pct"/>
            <w:vMerge w:val="restart"/>
            <w:vAlign w:val="center"/>
          </w:tcPr>
          <w:p w14:paraId="0AE770CB">
            <w:pPr>
              <w:widowControl/>
              <w:shd w:val="clear"/>
              <w:jc w:val="center"/>
              <w:textAlignment w:val="center"/>
              <w:rPr>
                <w:rFonts w:hint="eastAsia" w:ascii="仿宋" w:hAnsi="仿宋" w:eastAsia="仿宋" w:cs="仿宋"/>
                <w:color w:val="auto"/>
                <w:kern w:val="0"/>
                <w:sz w:val="22"/>
                <w:szCs w:val="22"/>
                <w:highlight w:val="none"/>
                <w:lang w:eastAsia="zh-CN"/>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w:t>
            </w:r>
            <w:r>
              <w:rPr>
                <w:rFonts w:hint="eastAsia"/>
                <w:color w:val="auto"/>
                <w:highlight w:val="none"/>
              </w:rPr>
              <w:t xml:space="preserve"> </w:t>
            </w:r>
            <w:r>
              <w:rPr>
                <w:rFonts w:hint="eastAsia" w:ascii="仿宋" w:hAnsi="仿宋" w:eastAsia="仿宋"/>
                <w:color w:val="auto"/>
                <w:sz w:val="22"/>
                <w:szCs w:val="22"/>
                <w:highlight w:val="none"/>
              </w:rPr>
              <w:t>具有</w:t>
            </w:r>
            <w:r>
              <w:rPr>
                <w:rFonts w:ascii="仿宋" w:hAnsi="仿宋" w:eastAsia="仿宋"/>
                <w:color w:val="auto"/>
                <w:sz w:val="22"/>
                <w:szCs w:val="22"/>
                <w:highlight w:val="none"/>
              </w:rPr>
              <w:t>仿真</w:t>
            </w:r>
            <w:r>
              <w:rPr>
                <w:rFonts w:hint="eastAsia" w:ascii="仿宋" w:hAnsi="仿宋" w:eastAsia="仿宋"/>
                <w:color w:val="auto"/>
                <w:sz w:val="22"/>
                <w:szCs w:val="22"/>
                <w:highlight w:val="none"/>
              </w:rPr>
              <w:t>类产品相关销售业绩</w:t>
            </w:r>
            <w:r>
              <w:rPr>
                <w:rFonts w:hint="eastAsia" w:ascii="仿宋" w:hAnsi="仿宋" w:eastAsia="仿宋" w:cs="宋体"/>
                <w:color w:val="auto"/>
                <w:kern w:val="0"/>
                <w:sz w:val="22"/>
                <w:szCs w:val="22"/>
                <w:highlight w:val="none"/>
              </w:rPr>
              <w:t>不少于10</w:t>
            </w:r>
            <w:r>
              <w:rPr>
                <w:rFonts w:ascii="仿宋" w:hAnsi="仿宋" w:eastAsia="仿宋" w:cs="宋体"/>
                <w:color w:val="auto"/>
                <w:kern w:val="0"/>
                <w:sz w:val="22"/>
                <w:szCs w:val="22"/>
                <w:highlight w:val="none"/>
              </w:rPr>
              <w:t>0</w:t>
            </w:r>
            <w:r>
              <w:rPr>
                <w:rFonts w:hint="eastAsia" w:ascii="仿宋" w:hAnsi="仿宋" w:eastAsia="仿宋" w:cs="宋体"/>
                <w:color w:val="auto"/>
                <w:kern w:val="0"/>
                <w:sz w:val="22"/>
                <w:szCs w:val="22"/>
                <w:highlight w:val="none"/>
              </w:rPr>
              <w:t>万。</w:t>
            </w:r>
            <w:r>
              <w:rPr>
                <w:rFonts w:hint="eastAsia" w:ascii="仿宋" w:hAnsi="仿宋" w:eastAsia="仿宋" w:cs="宋体"/>
                <w:b/>
                <w:bCs/>
                <w:color w:val="auto"/>
                <w:kern w:val="0"/>
                <w:sz w:val="22"/>
                <w:szCs w:val="22"/>
                <w:highlight w:val="none"/>
              </w:rPr>
              <w:t>（</w:t>
            </w:r>
            <w:r>
              <w:rPr>
                <w:rFonts w:hint="eastAsia" w:ascii="仿宋" w:hAnsi="仿宋" w:eastAsia="仿宋" w:cs="方正仿宋_GBK"/>
                <w:b/>
                <w:bCs/>
                <w:color w:val="auto"/>
                <w:kern w:val="0"/>
                <w:sz w:val="22"/>
                <w:szCs w:val="22"/>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b/>
                <w:bCs/>
                <w:color w:val="auto"/>
                <w:kern w:val="0"/>
                <w:sz w:val="22"/>
                <w:szCs w:val="22"/>
                <w:highlight w:val="none"/>
              </w:rPr>
              <w:t>）</w:t>
            </w:r>
            <w:r>
              <w:rPr>
                <w:rFonts w:hint="eastAsia" w:ascii="仿宋" w:hAnsi="仿宋" w:eastAsia="仿宋" w:cs="宋体"/>
                <w:b/>
                <w:bCs/>
                <w:color w:val="auto"/>
                <w:kern w:val="0"/>
                <w:sz w:val="22"/>
                <w:szCs w:val="22"/>
                <w:highlight w:val="none"/>
                <w:lang w:eastAsia="zh-CN"/>
              </w:rPr>
              <w:t>。</w:t>
            </w:r>
          </w:p>
        </w:tc>
        <w:tc>
          <w:tcPr>
            <w:tcW w:w="455" w:type="pct"/>
            <w:vMerge w:val="restart"/>
            <w:vAlign w:val="center"/>
          </w:tcPr>
          <w:p w14:paraId="21F05BA7">
            <w:pPr>
              <w:widowControl/>
              <w:shd w:val="clear"/>
              <w:jc w:val="center"/>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2.4</w:t>
            </w:r>
          </w:p>
        </w:tc>
      </w:tr>
      <w:tr w14:paraId="70AA0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5" w:type="pct"/>
            <w:vMerge w:val="continue"/>
            <w:vAlign w:val="center"/>
          </w:tcPr>
          <w:p w14:paraId="4A39C412">
            <w:pPr>
              <w:widowControl/>
              <w:shd w:val="clear"/>
              <w:jc w:val="center"/>
              <w:textAlignment w:val="center"/>
              <w:rPr>
                <w:rFonts w:ascii="仿宋" w:hAnsi="仿宋" w:eastAsia="仿宋" w:cs="仿宋"/>
                <w:color w:val="auto"/>
                <w:kern w:val="0"/>
                <w:sz w:val="22"/>
                <w:szCs w:val="22"/>
                <w:highlight w:val="none"/>
              </w:rPr>
            </w:pPr>
          </w:p>
        </w:tc>
        <w:tc>
          <w:tcPr>
            <w:tcW w:w="451" w:type="pct"/>
            <w:vAlign w:val="center"/>
          </w:tcPr>
          <w:p w14:paraId="447433C0">
            <w:pPr>
              <w:widowControl/>
              <w:shd w:val="clear"/>
              <w:jc w:val="left"/>
              <w:rPr>
                <w:rFonts w:ascii="仿宋" w:hAnsi="仿宋" w:eastAsia="仿宋" w:cs="仿宋"/>
                <w:color w:val="auto"/>
                <w:kern w:val="0"/>
                <w:sz w:val="22"/>
                <w:szCs w:val="22"/>
                <w:highlight w:val="none"/>
              </w:rPr>
            </w:pPr>
            <w:r>
              <w:rPr>
                <w:rFonts w:ascii="仿宋" w:hAnsi="仿宋" w:eastAsia="仿宋"/>
                <w:color w:val="auto"/>
                <w:sz w:val="22"/>
                <w:szCs w:val="22"/>
                <w:highlight w:val="none"/>
              </w:rPr>
              <w:t>现场作业实训设备</w:t>
            </w:r>
            <w:r>
              <w:rPr>
                <w:rFonts w:hint="eastAsia" w:ascii="仿宋" w:hAnsi="仿宋" w:eastAsia="仿宋"/>
                <w:color w:val="auto"/>
                <w:sz w:val="22"/>
                <w:szCs w:val="22"/>
                <w:highlight w:val="none"/>
              </w:rPr>
              <w:t>通讯组件</w:t>
            </w:r>
          </w:p>
        </w:tc>
        <w:tc>
          <w:tcPr>
            <w:tcW w:w="945" w:type="pct"/>
            <w:vAlign w:val="center"/>
          </w:tcPr>
          <w:p w14:paraId="366FCD1D">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8通道通信网口支持；</w:t>
            </w:r>
          </w:p>
          <w:p w14:paraId="6C966D4B">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通信转换模块</w:t>
            </w:r>
          </w:p>
          <w:p w14:paraId="621C58B8">
            <w:pPr>
              <w:widowControl/>
              <w:shd w:val="clear"/>
              <w:jc w:val="left"/>
              <w:rPr>
                <w:rFonts w:ascii="仿宋" w:hAnsi="仿宋" w:eastAsia="仿宋" w:cs="仿宋"/>
                <w:color w:val="auto"/>
                <w:kern w:val="0"/>
                <w:sz w:val="22"/>
                <w:szCs w:val="22"/>
                <w:highlight w:val="none"/>
              </w:rPr>
            </w:pPr>
            <w:r>
              <w:rPr>
                <w:rFonts w:hint="eastAsia" w:ascii="仿宋" w:hAnsi="仿宋" w:eastAsia="仿宋"/>
                <w:color w:val="auto"/>
                <w:sz w:val="22"/>
                <w:szCs w:val="22"/>
                <w:highlight w:val="none"/>
              </w:rPr>
              <w:t>9~36V供电；端口类型：光口/电口;具体详看技术规范</w:t>
            </w:r>
          </w:p>
        </w:tc>
        <w:tc>
          <w:tcPr>
            <w:tcW w:w="309" w:type="pct"/>
            <w:shd w:val="clear" w:color="000000" w:fill="FFFFFF"/>
            <w:vAlign w:val="center"/>
          </w:tcPr>
          <w:p w14:paraId="51E56488">
            <w:pPr>
              <w:shd w:val="clear"/>
              <w:jc w:val="center"/>
              <w:rPr>
                <w:rFonts w:ascii="仿宋" w:hAnsi="仿宋" w:eastAsia="仿宋" w:cs="仿宋"/>
                <w:color w:val="auto"/>
                <w:kern w:val="0"/>
                <w:sz w:val="22"/>
                <w:szCs w:val="22"/>
                <w:highlight w:val="none"/>
              </w:rPr>
            </w:pPr>
            <w:r>
              <w:rPr>
                <w:rFonts w:hint="eastAsia" w:ascii="仿宋" w:hAnsi="仿宋" w:eastAsia="仿宋" w:cs="Arial"/>
                <w:color w:val="auto"/>
                <w:kern w:val="0"/>
                <w:sz w:val="22"/>
                <w:szCs w:val="22"/>
                <w:highlight w:val="none"/>
              </w:rPr>
              <w:t>套</w:t>
            </w:r>
          </w:p>
        </w:tc>
        <w:tc>
          <w:tcPr>
            <w:tcW w:w="438" w:type="pct"/>
            <w:shd w:val="clear" w:color="000000" w:fill="FFFFFF"/>
            <w:vAlign w:val="center"/>
          </w:tcPr>
          <w:p w14:paraId="21E3E77E">
            <w:pPr>
              <w:shd w:val="clear"/>
              <w:jc w:val="center"/>
              <w:rPr>
                <w:rFonts w:ascii="仿宋" w:hAnsi="仿宋" w:eastAsia="仿宋" w:cs="仿宋"/>
                <w:color w:val="auto"/>
                <w:kern w:val="0"/>
                <w:sz w:val="22"/>
                <w:szCs w:val="22"/>
                <w:highlight w:val="none"/>
              </w:rPr>
            </w:pPr>
            <w:r>
              <w:rPr>
                <w:rFonts w:hint="eastAsia" w:ascii="仿宋" w:hAnsi="仿宋" w:eastAsia="仿宋" w:cs="Arial"/>
                <w:color w:val="auto"/>
                <w:kern w:val="0"/>
                <w:sz w:val="22"/>
                <w:szCs w:val="22"/>
                <w:highlight w:val="none"/>
              </w:rPr>
              <w:t>12</w:t>
            </w:r>
          </w:p>
        </w:tc>
        <w:tc>
          <w:tcPr>
            <w:tcW w:w="332" w:type="pct"/>
            <w:vMerge w:val="continue"/>
            <w:vAlign w:val="center"/>
          </w:tcPr>
          <w:p w14:paraId="5B598F16">
            <w:pPr>
              <w:widowControl/>
              <w:shd w:val="clear"/>
              <w:jc w:val="center"/>
              <w:textAlignment w:val="center"/>
              <w:rPr>
                <w:rFonts w:ascii="仿宋" w:hAnsi="仿宋" w:eastAsia="仿宋" w:cs="仿宋"/>
                <w:color w:val="auto"/>
                <w:kern w:val="0"/>
                <w:sz w:val="22"/>
                <w:szCs w:val="22"/>
                <w:highlight w:val="none"/>
              </w:rPr>
            </w:pPr>
          </w:p>
        </w:tc>
        <w:tc>
          <w:tcPr>
            <w:tcW w:w="303" w:type="pct"/>
            <w:vMerge w:val="continue"/>
            <w:vAlign w:val="center"/>
          </w:tcPr>
          <w:p w14:paraId="466845C9">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15DF275A">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705BD89A">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24AADDE4">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664D024F">
            <w:pPr>
              <w:widowControl/>
              <w:shd w:val="clear"/>
              <w:jc w:val="center"/>
              <w:textAlignment w:val="center"/>
              <w:rPr>
                <w:rFonts w:ascii="仿宋" w:hAnsi="仿宋" w:eastAsia="仿宋" w:cs="仿宋"/>
                <w:color w:val="auto"/>
                <w:kern w:val="0"/>
                <w:sz w:val="22"/>
                <w:szCs w:val="22"/>
                <w:highlight w:val="none"/>
              </w:rPr>
            </w:pPr>
          </w:p>
        </w:tc>
      </w:tr>
      <w:tr w14:paraId="5635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5" w:type="pct"/>
            <w:vMerge w:val="continue"/>
            <w:vAlign w:val="center"/>
          </w:tcPr>
          <w:p w14:paraId="46AFF222">
            <w:pPr>
              <w:widowControl/>
              <w:shd w:val="clear"/>
              <w:jc w:val="center"/>
              <w:textAlignment w:val="center"/>
              <w:rPr>
                <w:rFonts w:ascii="仿宋" w:hAnsi="仿宋" w:eastAsia="仿宋" w:cs="仿宋"/>
                <w:color w:val="auto"/>
                <w:kern w:val="0"/>
                <w:sz w:val="22"/>
                <w:szCs w:val="22"/>
                <w:highlight w:val="none"/>
              </w:rPr>
            </w:pPr>
          </w:p>
        </w:tc>
        <w:tc>
          <w:tcPr>
            <w:tcW w:w="451" w:type="pct"/>
            <w:vAlign w:val="center"/>
          </w:tcPr>
          <w:p w14:paraId="6BE47BE3">
            <w:pPr>
              <w:widowControl/>
              <w:shd w:val="clear"/>
              <w:jc w:val="left"/>
              <w:rPr>
                <w:rFonts w:ascii="仿宋" w:hAnsi="仿宋" w:eastAsia="仿宋" w:cs="仿宋"/>
                <w:color w:val="auto"/>
                <w:kern w:val="0"/>
                <w:sz w:val="22"/>
                <w:szCs w:val="22"/>
                <w:highlight w:val="none"/>
              </w:rPr>
            </w:pPr>
            <w:r>
              <w:rPr>
                <w:rFonts w:ascii="仿宋" w:hAnsi="仿宋" w:eastAsia="仿宋"/>
                <w:color w:val="auto"/>
                <w:sz w:val="22"/>
                <w:szCs w:val="22"/>
                <w:highlight w:val="none"/>
              </w:rPr>
              <w:t>现场作业实训设备</w:t>
            </w:r>
            <w:r>
              <w:rPr>
                <w:rFonts w:hint="eastAsia" w:ascii="仿宋" w:hAnsi="仿宋" w:eastAsia="仿宋"/>
                <w:color w:val="auto"/>
                <w:sz w:val="22"/>
                <w:szCs w:val="22"/>
                <w:highlight w:val="none"/>
              </w:rPr>
              <w:t>电压故障加载组件</w:t>
            </w:r>
          </w:p>
        </w:tc>
        <w:tc>
          <w:tcPr>
            <w:tcW w:w="945" w:type="pct"/>
            <w:vAlign w:val="center"/>
          </w:tcPr>
          <w:p w14:paraId="5A7BEB02">
            <w:pPr>
              <w:widowControl/>
              <w:shd w:val="clear"/>
              <w:jc w:val="left"/>
              <w:rPr>
                <w:rFonts w:ascii="仿宋" w:hAnsi="仿宋" w:eastAsia="仿宋" w:cs="仿宋"/>
                <w:color w:val="auto"/>
                <w:kern w:val="0"/>
                <w:sz w:val="22"/>
                <w:szCs w:val="22"/>
                <w:highlight w:val="none"/>
              </w:rPr>
            </w:pPr>
            <w:r>
              <w:rPr>
                <w:rFonts w:hint="eastAsia" w:ascii="仿宋" w:hAnsi="仿宋" w:eastAsia="仿宋"/>
                <w:color w:val="auto"/>
                <w:sz w:val="22"/>
                <w:szCs w:val="22"/>
                <w:highlight w:val="none"/>
              </w:rPr>
              <w:t>电压输出：三相三线 3×100V，三相四线 3×57.7V、3×220V，单相 220V； 在 0-120%平稳、连续可调，调节细度 1%。具体详看技术规范</w:t>
            </w:r>
          </w:p>
        </w:tc>
        <w:tc>
          <w:tcPr>
            <w:tcW w:w="309" w:type="pct"/>
            <w:shd w:val="clear" w:color="000000" w:fill="FFFFFF"/>
            <w:vAlign w:val="center"/>
          </w:tcPr>
          <w:p w14:paraId="078193BE">
            <w:pPr>
              <w:shd w:val="clear"/>
              <w:jc w:val="center"/>
              <w:rPr>
                <w:rFonts w:ascii="仿宋" w:hAnsi="仿宋" w:eastAsia="仿宋" w:cs="仿宋"/>
                <w:color w:val="auto"/>
                <w:kern w:val="0"/>
                <w:sz w:val="22"/>
                <w:szCs w:val="22"/>
                <w:highlight w:val="none"/>
              </w:rPr>
            </w:pPr>
            <w:r>
              <w:rPr>
                <w:rFonts w:hint="eastAsia" w:ascii="仿宋" w:hAnsi="仿宋" w:eastAsia="仿宋" w:cs="Arial"/>
                <w:color w:val="auto"/>
                <w:kern w:val="0"/>
                <w:sz w:val="22"/>
                <w:szCs w:val="22"/>
                <w:highlight w:val="none"/>
              </w:rPr>
              <w:t>套</w:t>
            </w:r>
          </w:p>
        </w:tc>
        <w:tc>
          <w:tcPr>
            <w:tcW w:w="438" w:type="pct"/>
            <w:shd w:val="clear" w:color="000000" w:fill="FFFFFF"/>
            <w:vAlign w:val="center"/>
          </w:tcPr>
          <w:p w14:paraId="38F3AEAF">
            <w:pPr>
              <w:shd w:val="clear"/>
              <w:jc w:val="center"/>
              <w:rPr>
                <w:rFonts w:ascii="仿宋" w:hAnsi="仿宋" w:eastAsia="仿宋" w:cs="仿宋"/>
                <w:color w:val="auto"/>
                <w:kern w:val="0"/>
                <w:sz w:val="22"/>
                <w:szCs w:val="22"/>
                <w:highlight w:val="none"/>
              </w:rPr>
            </w:pPr>
            <w:r>
              <w:rPr>
                <w:rFonts w:hint="eastAsia" w:ascii="仿宋" w:hAnsi="仿宋" w:eastAsia="仿宋" w:cs="Arial"/>
                <w:color w:val="auto"/>
                <w:kern w:val="0"/>
                <w:sz w:val="22"/>
                <w:szCs w:val="22"/>
                <w:highlight w:val="none"/>
              </w:rPr>
              <w:t>9</w:t>
            </w:r>
          </w:p>
        </w:tc>
        <w:tc>
          <w:tcPr>
            <w:tcW w:w="332" w:type="pct"/>
            <w:vMerge w:val="continue"/>
            <w:vAlign w:val="center"/>
          </w:tcPr>
          <w:p w14:paraId="1B5FBDED">
            <w:pPr>
              <w:widowControl/>
              <w:shd w:val="clear"/>
              <w:jc w:val="center"/>
              <w:textAlignment w:val="center"/>
              <w:rPr>
                <w:rFonts w:ascii="仿宋" w:hAnsi="仿宋" w:eastAsia="仿宋" w:cs="仿宋"/>
                <w:color w:val="auto"/>
                <w:kern w:val="0"/>
                <w:sz w:val="22"/>
                <w:szCs w:val="22"/>
                <w:highlight w:val="none"/>
              </w:rPr>
            </w:pPr>
          </w:p>
        </w:tc>
        <w:tc>
          <w:tcPr>
            <w:tcW w:w="303" w:type="pct"/>
            <w:vMerge w:val="continue"/>
            <w:vAlign w:val="center"/>
          </w:tcPr>
          <w:p w14:paraId="48DFE83D">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63E87ADB">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2A8F3858">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6D8E10BF">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6C8D5748">
            <w:pPr>
              <w:widowControl/>
              <w:shd w:val="clear"/>
              <w:jc w:val="center"/>
              <w:textAlignment w:val="center"/>
              <w:rPr>
                <w:rFonts w:ascii="仿宋" w:hAnsi="仿宋" w:eastAsia="仿宋" w:cs="仿宋"/>
                <w:color w:val="auto"/>
                <w:kern w:val="0"/>
                <w:sz w:val="22"/>
                <w:szCs w:val="22"/>
                <w:highlight w:val="none"/>
              </w:rPr>
            </w:pPr>
          </w:p>
        </w:tc>
      </w:tr>
      <w:tr w14:paraId="73E8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5" w:type="pct"/>
            <w:vMerge w:val="continue"/>
            <w:vAlign w:val="center"/>
          </w:tcPr>
          <w:p w14:paraId="7170982C">
            <w:pPr>
              <w:widowControl/>
              <w:shd w:val="clear"/>
              <w:jc w:val="center"/>
              <w:textAlignment w:val="center"/>
              <w:rPr>
                <w:rFonts w:ascii="仿宋" w:hAnsi="仿宋" w:eastAsia="仿宋" w:cs="仿宋"/>
                <w:color w:val="auto"/>
                <w:kern w:val="0"/>
                <w:sz w:val="22"/>
                <w:szCs w:val="22"/>
                <w:highlight w:val="none"/>
              </w:rPr>
            </w:pPr>
          </w:p>
        </w:tc>
        <w:tc>
          <w:tcPr>
            <w:tcW w:w="451" w:type="pct"/>
            <w:vAlign w:val="center"/>
          </w:tcPr>
          <w:p w14:paraId="4EF33AAF">
            <w:pPr>
              <w:widowControl/>
              <w:shd w:val="clear"/>
              <w:jc w:val="left"/>
              <w:rPr>
                <w:rFonts w:ascii="仿宋" w:hAnsi="仿宋" w:eastAsia="仿宋" w:cs="仿宋"/>
                <w:color w:val="auto"/>
                <w:kern w:val="0"/>
                <w:sz w:val="22"/>
                <w:szCs w:val="22"/>
                <w:highlight w:val="none"/>
              </w:rPr>
            </w:pPr>
            <w:r>
              <w:rPr>
                <w:rFonts w:ascii="仿宋" w:hAnsi="仿宋" w:eastAsia="仿宋"/>
                <w:color w:val="auto"/>
                <w:sz w:val="22"/>
                <w:szCs w:val="22"/>
                <w:highlight w:val="none"/>
              </w:rPr>
              <w:t>现场作业实训设备</w:t>
            </w:r>
            <w:r>
              <w:rPr>
                <w:rFonts w:hint="eastAsia" w:ascii="仿宋" w:hAnsi="仿宋" w:eastAsia="仿宋"/>
                <w:color w:val="auto"/>
                <w:sz w:val="22"/>
                <w:szCs w:val="22"/>
                <w:highlight w:val="none"/>
              </w:rPr>
              <w:t>电流故障加载组件</w:t>
            </w:r>
          </w:p>
        </w:tc>
        <w:tc>
          <w:tcPr>
            <w:tcW w:w="945" w:type="pct"/>
            <w:vAlign w:val="center"/>
          </w:tcPr>
          <w:p w14:paraId="3B721411">
            <w:pPr>
              <w:widowControl/>
              <w:shd w:val="clear"/>
              <w:jc w:val="left"/>
              <w:rPr>
                <w:rFonts w:ascii="仿宋" w:hAnsi="仿宋" w:eastAsia="仿宋" w:cs="仿宋"/>
                <w:color w:val="auto"/>
                <w:kern w:val="0"/>
                <w:sz w:val="22"/>
                <w:szCs w:val="22"/>
                <w:highlight w:val="none"/>
              </w:rPr>
            </w:pPr>
            <w:r>
              <w:rPr>
                <w:rFonts w:hint="eastAsia" w:ascii="仿宋" w:hAnsi="仿宋" w:eastAsia="仿宋"/>
                <w:color w:val="auto"/>
                <w:sz w:val="22"/>
                <w:szCs w:val="22"/>
                <w:highlight w:val="none"/>
              </w:rPr>
              <w:t>电流量程：1单元×2路×3相别×5A；在0-120%平稳、连续可调，调节细度1%；具体详看技术规范</w:t>
            </w:r>
          </w:p>
        </w:tc>
        <w:tc>
          <w:tcPr>
            <w:tcW w:w="309" w:type="pct"/>
            <w:shd w:val="clear" w:color="000000" w:fill="FFFFFF"/>
            <w:vAlign w:val="center"/>
          </w:tcPr>
          <w:p w14:paraId="7354FFA1">
            <w:pPr>
              <w:shd w:val="clear"/>
              <w:jc w:val="center"/>
              <w:rPr>
                <w:rFonts w:ascii="仿宋" w:hAnsi="仿宋" w:eastAsia="仿宋" w:cs="仿宋"/>
                <w:color w:val="auto"/>
                <w:kern w:val="0"/>
                <w:sz w:val="22"/>
                <w:szCs w:val="22"/>
                <w:highlight w:val="none"/>
              </w:rPr>
            </w:pPr>
            <w:r>
              <w:rPr>
                <w:rFonts w:hint="eastAsia" w:ascii="仿宋" w:hAnsi="仿宋" w:eastAsia="仿宋" w:cs="Arial"/>
                <w:color w:val="auto"/>
                <w:kern w:val="0"/>
                <w:sz w:val="22"/>
                <w:szCs w:val="22"/>
                <w:highlight w:val="none"/>
              </w:rPr>
              <w:t>套</w:t>
            </w:r>
          </w:p>
        </w:tc>
        <w:tc>
          <w:tcPr>
            <w:tcW w:w="438" w:type="pct"/>
            <w:shd w:val="clear" w:color="000000" w:fill="FFFFFF"/>
            <w:vAlign w:val="center"/>
          </w:tcPr>
          <w:p w14:paraId="243927DD">
            <w:pPr>
              <w:shd w:val="clear"/>
              <w:jc w:val="center"/>
              <w:rPr>
                <w:rFonts w:ascii="仿宋" w:hAnsi="仿宋" w:eastAsia="仿宋" w:cs="仿宋"/>
                <w:color w:val="auto"/>
                <w:kern w:val="0"/>
                <w:sz w:val="22"/>
                <w:szCs w:val="22"/>
                <w:highlight w:val="none"/>
              </w:rPr>
            </w:pPr>
            <w:r>
              <w:rPr>
                <w:rFonts w:hint="eastAsia" w:ascii="仿宋" w:hAnsi="仿宋" w:eastAsia="仿宋" w:cs="Arial"/>
                <w:color w:val="auto"/>
                <w:kern w:val="0"/>
                <w:sz w:val="22"/>
                <w:szCs w:val="22"/>
                <w:highlight w:val="none"/>
              </w:rPr>
              <w:t>9</w:t>
            </w:r>
          </w:p>
        </w:tc>
        <w:tc>
          <w:tcPr>
            <w:tcW w:w="332" w:type="pct"/>
            <w:vMerge w:val="continue"/>
            <w:vAlign w:val="center"/>
          </w:tcPr>
          <w:p w14:paraId="39C3E6AF">
            <w:pPr>
              <w:widowControl/>
              <w:shd w:val="clear"/>
              <w:jc w:val="center"/>
              <w:textAlignment w:val="center"/>
              <w:rPr>
                <w:rFonts w:ascii="仿宋" w:hAnsi="仿宋" w:eastAsia="仿宋" w:cs="仿宋"/>
                <w:color w:val="auto"/>
                <w:kern w:val="0"/>
                <w:sz w:val="22"/>
                <w:szCs w:val="22"/>
                <w:highlight w:val="none"/>
              </w:rPr>
            </w:pPr>
          </w:p>
        </w:tc>
        <w:tc>
          <w:tcPr>
            <w:tcW w:w="303" w:type="pct"/>
            <w:vMerge w:val="continue"/>
            <w:vAlign w:val="center"/>
          </w:tcPr>
          <w:p w14:paraId="04309602">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610BE3E7">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226816B0">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4D553F48">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383ECF39">
            <w:pPr>
              <w:widowControl/>
              <w:shd w:val="clear"/>
              <w:jc w:val="center"/>
              <w:textAlignment w:val="center"/>
              <w:rPr>
                <w:rFonts w:ascii="仿宋" w:hAnsi="仿宋" w:eastAsia="仿宋" w:cs="仿宋"/>
                <w:color w:val="auto"/>
                <w:kern w:val="0"/>
                <w:sz w:val="22"/>
                <w:szCs w:val="22"/>
                <w:highlight w:val="none"/>
              </w:rPr>
            </w:pPr>
          </w:p>
        </w:tc>
      </w:tr>
      <w:tr w14:paraId="6EF9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5" w:type="pct"/>
            <w:vMerge w:val="continue"/>
            <w:vAlign w:val="center"/>
          </w:tcPr>
          <w:p w14:paraId="2AB9383B">
            <w:pPr>
              <w:widowControl/>
              <w:shd w:val="clear"/>
              <w:jc w:val="center"/>
              <w:textAlignment w:val="center"/>
              <w:rPr>
                <w:rFonts w:ascii="仿宋" w:hAnsi="仿宋" w:eastAsia="仿宋" w:cs="仿宋"/>
                <w:color w:val="auto"/>
                <w:kern w:val="0"/>
                <w:sz w:val="22"/>
                <w:szCs w:val="22"/>
                <w:highlight w:val="none"/>
              </w:rPr>
            </w:pPr>
          </w:p>
        </w:tc>
        <w:tc>
          <w:tcPr>
            <w:tcW w:w="451" w:type="pct"/>
            <w:vAlign w:val="center"/>
          </w:tcPr>
          <w:p w14:paraId="45A7F770">
            <w:pPr>
              <w:widowControl/>
              <w:shd w:val="clear"/>
              <w:jc w:val="left"/>
              <w:rPr>
                <w:rFonts w:ascii="仿宋" w:hAnsi="仿宋" w:eastAsia="仿宋" w:cs="仿宋"/>
                <w:color w:val="auto"/>
                <w:kern w:val="0"/>
                <w:sz w:val="22"/>
                <w:szCs w:val="22"/>
                <w:highlight w:val="none"/>
              </w:rPr>
            </w:pPr>
            <w:r>
              <w:rPr>
                <w:rFonts w:ascii="仿宋" w:hAnsi="仿宋" w:eastAsia="仿宋"/>
                <w:color w:val="auto"/>
                <w:sz w:val="22"/>
                <w:szCs w:val="22"/>
                <w:highlight w:val="none"/>
              </w:rPr>
              <w:t>现场作业实训设备</w:t>
            </w:r>
            <w:r>
              <w:rPr>
                <w:rFonts w:hint="eastAsia" w:ascii="仿宋" w:hAnsi="仿宋" w:eastAsia="仿宋"/>
                <w:color w:val="auto"/>
                <w:sz w:val="22"/>
                <w:szCs w:val="22"/>
                <w:highlight w:val="none"/>
              </w:rPr>
              <w:t>环境运行支持功能组件</w:t>
            </w:r>
          </w:p>
        </w:tc>
        <w:tc>
          <w:tcPr>
            <w:tcW w:w="945" w:type="pct"/>
            <w:vAlign w:val="center"/>
          </w:tcPr>
          <w:p w14:paraId="714B9B12">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主控单元</w:t>
            </w:r>
          </w:p>
          <w:p w14:paraId="3751AB26">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1）21.5寸触摸显示屏</w:t>
            </w:r>
          </w:p>
          <w:p w14:paraId="557EFE94">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2）分辨率：不低于1920*1080；</w:t>
            </w:r>
          </w:p>
          <w:p w14:paraId="61B37E5F">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3）接口：至少包含4USB3.0；含两个独立网卡及两个网口；</w:t>
            </w:r>
          </w:p>
          <w:p w14:paraId="3F3742C3">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4）CPU:i7；内存：8GB；5）存储：128GBSSD</w:t>
            </w:r>
          </w:p>
          <w:p w14:paraId="4DAE2F15">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系统运行平台</w:t>
            </w:r>
          </w:p>
          <w:p w14:paraId="21A4E6F4">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i5-10400；</w:t>
            </w:r>
          </w:p>
          <w:p w14:paraId="2F5285AD">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内存</w:t>
            </w:r>
            <w:r>
              <w:rPr>
                <w:rFonts w:ascii="Calibri" w:hAnsi="Calibri" w:eastAsia="仿宋" w:cs="Calibri"/>
                <w:color w:val="auto"/>
                <w:sz w:val="22"/>
                <w:szCs w:val="22"/>
                <w:highlight w:val="none"/>
              </w:rPr>
              <w:t> </w:t>
            </w:r>
            <w:r>
              <w:rPr>
                <w:rFonts w:hint="eastAsia" w:ascii="仿宋" w:hAnsi="仿宋" w:eastAsia="仿宋"/>
                <w:color w:val="auto"/>
                <w:sz w:val="22"/>
                <w:szCs w:val="22"/>
                <w:highlight w:val="none"/>
              </w:rPr>
              <w:t>8G；</w:t>
            </w:r>
          </w:p>
          <w:p w14:paraId="0304B3E5">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存储</w:t>
            </w:r>
            <w:r>
              <w:rPr>
                <w:rFonts w:ascii="Calibri" w:hAnsi="Calibri" w:eastAsia="仿宋" w:cs="Calibri"/>
                <w:color w:val="auto"/>
                <w:sz w:val="22"/>
                <w:szCs w:val="22"/>
                <w:highlight w:val="none"/>
              </w:rPr>
              <w:t> </w:t>
            </w:r>
            <w:r>
              <w:rPr>
                <w:rFonts w:hint="eastAsia" w:ascii="仿宋" w:hAnsi="仿宋" w:eastAsia="仿宋"/>
                <w:color w:val="auto"/>
                <w:sz w:val="22"/>
                <w:szCs w:val="22"/>
                <w:highlight w:val="none"/>
              </w:rPr>
              <w:t>1T</w:t>
            </w:r>
            <w:r>
              <w:rPr>
                <w:rFonts w:ascii="Calibri" w:hAnsi="Calibri" w:eastAsia="仿宋" w:cs="Calibri"/>
                <w:color w:val="auto"/>
                <w:sz w:val="22"/>
                <w:szCs w:val="22"/>
                <w:highlight w:val="none"/>
              </w:rPr>
              <w:t> </w:t>
            </w:r>
            <w:r>
              <w:rPr>
                <w:rFonts w:hint="eastAsia" w:ascii="仿宋" w:hAnsi="仿宋" w:eastAsia="仿宋"/>
                <w:color w:val="auto"/>
                <w:sz w:val="22"/>
                <w:szCs w:val="22"/>
                <w:highlight w:val="none"/>
              </w:rPr>
              <w:t>；</w:t>
            </w:r>
          </w:p>
          <w:p w14:paraId="7BE5B567">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液晶显示21.5英寸。</w:t>
            </w:r>
          </w:p>
          <w:p w14:paraId="7BB68DEC">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VR虚拟环境支持平台</w:t>
            </w:r>
          </w:p>
          <w:p w14:paraId="26C643BE">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1）处理器：Intel</w:t>
            </w:r>
            <w:r>
              <w:rPr>
                <w:rFonts w:ascii="Calibri" w:hAnsi="Calibri" w:eastAsia="仿宋" w:cs="Calibri"/>
                <w:color w:val="auto"/>
                <w:sz w:val="22"/>
                <w:szCs w:val="22"/>
                <w:highlight w:val="none"/>
              </w:rPr>
              <w:t>®</w:t>
            </w:r>
            <w:r>
              <w:rPr>
                <w:rFonts w:hint="eastAsia" w:ascii="仿宋" w:hAnsi="仿宋" w:eastAsia="仿宋"/>
                <w:color w:val="auto"/>
                <w:sz w:val="22"/>
                <w:szCs w:val="22"/>
                <w:highlight w:val="none"/>
              </w:rPr>
              <w:t xml:space="preserve"> Core</w:t>
            </w:r>
            <w:r>
              <w:rPr>
                <w:rFonts w:ascii="Cambria Math" w:hAnsi="Cambria Math" w:eastAsia="仿宋" w:cs="Cambria Math"/>
                <w:color w:val="auto"/>
                <w:sz w:val="22"/>
                <w:szCs w:val="22"/>
                <w:highlight w:val="none"/>
              </w:rPr>
              <w:t>™</w:t>
            </w:r>
            <w:r>
              <w:rPr>
                <w:rFonts w:hint="eastAsia" w:ascii="仿宋" w:hAnsi="仿宋" w:eastAsia="仿宋"/>
                <w:color w:val="auto"/>
                <w:sz w:val="22"/>
                <w:szCs w:val="22"/>
                <w:highlight w:val="none"/>
              </w:rPr>
              <w:t xml:space="preserve"> i7-9700K；</w:t>
            </w:r>
          </w:p>
          <w:p w14:paraId="0A288E10">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2）独立显卡:NVIDIA</w:t>
            </w:r>
            <w:r>
              <w:rPr>
                <w:rFonts w:ascii="Calibri" w:hAnsi="Calibri" w:eastAsia="仿宋" w:cs="Calibri"/>
                <w:color w:val="auto"/>
                <w:sz w:val="22"/>
                <w:szCs w:val="22"/>
                <w:highlight w:val="none"/>
              </w:rPr>
              <w:t>®</w:t>
            </w:r>
            <w:r>
              <w:rPr>
                <w:rFonts w:hint="eastAsia" w:ascii="仿宋" w:hAnsi="仿宋" w:eastAsia="仿宋"/>
                <w:color w:val="auto"/>
                <w:sz w:val="22"/>
                <w:szCs w:val="22"/>
                <w:highlight w:val="none"/>
              </w:rPr>
              <w:t xml:space="preserve"> GeForce</w:t>
            </w:r>
            <w:r>
              <w:rPr>
                <w:rFonts w:ascii="Calibri" w:hAnsi="Calibri" w:eastAsia="仿宋" w:cs="Calibri"/>
                <w:color w:val="auto"/>
                <w:sz w:val="22"/>
                <w:szCs w:val="22"/>
                <w:highlight w:val="none"/>
              </w:rPr>
              <w:t>®</w:t>
            </w:r>
            <w:r>
              <w:rPr>
                <w:rFonts w:hint="eastAsia" w:ascii="仿宋" w:hAnsi="仿宋" w:eastAsia="仿宋"/>
                <w:color w:val="auto"/>
                <w:sz w:val="22"/>
                <w:szCs w:val="22"/>
                <w:highlight w:val="none"/>
              </w:rPr>
              <w:t xml:space="preserve"> RTX2080；</w:t>
            </w:r>
          </w:p>
          <w:p w14:paraId="1DE7CC22">
            <w:pPr>
              <w:widowControl/>
              <w:shd w:val="clear"/>
              <w:jc w:val="left"/>
              <w:rPr>
                <w:rFonts w:ascii="仿宋" w:hAnsi="仿宋" w:eastAsia="仿宋" w:cs="仿宋"/>
                <w:color w:val="auto"/>
                <w:kern w:val="0"/>
                <w:sz w:val="22"/>
                <w:szCs w:val="22"/>
                <w:highlight w:val="none"/>
              </w:rPr>
            </w:pPr>
            <w:r>
              <w:rPr>
                <w:rFonts w:hint="eastAsia" w:ascii="仿宋" w:hAnsi="仿宋" w:eastAsia="仿宋"/>
                <w:color w:val="auto"/>
                <w:sz w:val="22"/>
                <w:szCs w:val="22"/>
                <w:highlight w:val="none"/>
              </w:rPr>
              <w:t>具体详看技术规范</w:t>
            </w:r>
          </w:p>
        </w:tc>
        <w:tc>
          <w:tcPr>
            <w:tcW w:w="309" w:type="pct"/>
            <w:shd w:val="clear" w:color="000000" w:fill="FFFFFF"/>
            <w:vAlign w:val="center"/>
          </w:tcPr>
          <w:p w14:paraId="4B35D029">
            <w:pPr>
              <w:shd w:val="clear"/>
              <w:jc w:val="center"/>
              <w:rPr>
                <w:rFonts w:ascii="仿宋" w:hAnsi="仿宋" w:eastAsia="仿宋" w:cs="仿宋"/>
                <w:color w:val="auto"/>
                <w:kern w:val="0"/>
                <w:sz w:val="22"/>
                <w:szCs w:val="22"/>
                <w:highlight w:val="none"/>
              </w:rPr>
            </w:pPr>
            <w:r>
              <w:rPr>
                <w:rFonts w:hint="eastAsia" w:ascii="仿宋" w:hAnsi="仿宋" w:eastAsia="仿宋" w:cs="Arial"/>
                <w:color w:val="auto"/>
                <w:kern w:val="0"/>
                <w:sz w:val="22"/>
                <w:szCs w:val="22"/>
                <w:highlight w:val="none"/>
              </w:rPr>
              <w:t>套</w:t>
            </w:r>
          </w:p>
        </w:tc>
        <w:tc>
          <w:tcPr>
            <w:tcW w:w="438" w:type="pct"/>
            <w:shd w:val="clear" w:color="000000" w:fill="FFFFFF"/>
            <w:vAlign w:val="center"/>
          </w:tcPr>
          <w:p w14:paraId="1799CF0F">
            <w:pPr>
              <w:shd w:val="clear"/>
              <w:jc w:val="center"/>
              <w:rPr>
                <w:rFonts w:ascii="仿宋" w:hAnsi="仿宋" w:eastAsia="仿宋" w:cs="仿宋"/>
                <w:color w:val="auto"/>
                <w:kern w:val="0"/>
                <w:sz w:val="22"/>
                <w:szCs w:val="22"/>
                <w:highlight w:val="none"/>
              </w:rPr>
            </w:pPr>
            <w:r>
              <w:rPr>
                <w:rFonts w:hint="eastAsia" w:ascii="仿宋" w:hAnsi="仿宋" w:eastAsia="仿宋" w:cs="Arial"/>
                <w:color w:val="auto"/>
                <w:kern w:val="0"/>
                <w:sz w:val="22"/>
                <w:szCs w:val="22"/>
                <w:highlight w:val="none"/>
              </w:rPr>
              <w:t>12</w:t>
            </w:r>
          </w:p>
        </w:tc>
        <w:tc>
          <w:tcPr>
            <w:tcW w:w="332" w:type="pct"/>
            <w:vMerge w:val="continue"/>
            <w:vAlign w:val="center"/>
          </w:tcPr>
          <w:p w14:paraId="5828CCA9">
            <w:pPr>
              <w:widowControl/>
              <w:shd w:val="clear"/>
              <w:jc w:val="center"/>
              <w:textAlignment w:val="center"/>
              <w:rPr>
                <w:rFonts w:ascii="仿宋" w:hAnsi="仿宋" w:eastAsia="仿宋" w:cs="仿宋"/>
                <w:color w:val="auto"/>
                <w:kern w:val="0"/>
                <w:sz w:val="22"/>
                <w:szCs w:val="22"/>
                <w:highlight w:val="none"/>
              </w:rPr>
            </w:pPr>
          </w:p>
        </w:tc>
        <w:tc>
          <w:tcPr>
            <w:tcW w:w="303" w:type="pct"/>
            <w:vMerge w:val="continue"/>
            <w:vAlign w:val="center"/>
          </w:tcPr>
          <w:p w14:paraId="570BD46E">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22BC58BB">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76B5B2A0">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0CB658DA">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3D2753A2">
            <w:pPr>
              <w:widowControl/>
              <w:shd w:val="clear"/>
              <w:jc w:val="center"/>
              <w:textAlignment w:val="center"/>
              <w:rPr>
                <w:rFonts w:ascii="仿宋" w:hAnsi="仿宋" w:eastAsia="仿宋" w:cs="仿宋"/>
                <w:color w:val="auto"/>
                <w:kern w:val="0"/>
                <w:sz w:val="22"/>
                <w:szCs w:val="22"/>
                <w:highlight w:val="none"/>
              </w:rPr>
            </w:pPr>
          </w:p>
        </w:tc>
      </w:tr>
      <w:tr w14:paraId="485B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5" w:type="pct"/>
            <w:vMerge w:val="continue"/>
            <w:vAlign w:val="center"/>
          </w:tcPr>
          <w:p w14:paraId="69C1A7A2">
            <w:pPr>
              <w:widowControl/>
              <w:shd w:val="clear"/>
              <w:jc w:val="center"/>
              <w:textAlignment w:val="center"/>
              <w:rPr>
                <w:rFonts w:ascii="仿宋" w:hAnsi="仿宋" w:eastAsia="仿宋" w:cs="仿宋"/>
                <w:color w:val="auto"/>
                <w:kern w:val="0"/>
                <w:sz w:val="22"/>
                <w:szCs w:val="22"/>
                <w:highlight w:val="none"/>
              </w:rPr>
            </w:pPr>
          </w:p>
        </w:tc>
        <w:tc>
          <w:tcPr>
            <w:tcW w:w="451" w:type="pct"/>
            <w:vAlign w:val="center"/>
          </w:tcPr>
          <w:p w14:paraId="18C14E2A">
            <w:pPr>
              <w:widowControl/>
              <w:shd w:val="clear"/>
              <w:jc w:val="left"/>
              <w:rPr>
                <w:rFonts w:ascii="仿宋" w:hAnsi="仿宋" w:eastAsia="仿宋" w:cs="仿宋"/>
                <w:color w:val="auto"/>
                <w:kern w:val="0"/>
                <w:sz w:val="22"/>
                <w:szCs w:val="22"/>
                <w:highlight w:val="none"/>
              </w:rPr>
            </w:pPr>
            <w:r>
              <w:rPr>
                <w:rFonts w:hint="eastAsia" w:ascii="仿宋" w:hAnsi="仿宋" w:eastAsia="仿宋"/>
                <w:color w:val="auto"/>
                <w:sz w:val="22"/>
                <w:szCs w:val="22"/>
                <w:highlight w:val="none"/>
              </w:rPr>
              <w:t>现场作业实训设备通信通信功能组件</w:t>
            </w:r>
          </w:p>
        </w:tc>
        <w:tc>
          <w:tcPr>
            <w:tcW w:w="945" w:type="pct"/>
            <w:vAlign w:val="center"/>
          </w:tcPr>
          <w:p w14:paraId="082BCF17">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互联互通</w:t>
            </w:r>
            <w:r>
              <w:rPr>
                <w:rFonts w:ascii="Calibri" w:hAnsi="Calibri" w:eastAsia="仿宋" w:cs="Calibri"/>
                <w:color w:val="auto"/>
                <w:sz w:val="22"/>
                <w:szCs w:val="22"/>
                <w:highlight w:val="none"/>
              </w:rPr>
              <w:t> </w:t>
            </w:r>
            <w:r>
              <w:rPr>
                <w:rFonts w:hint="eastAsia" w:ascii="仿宋" w:hAnsi="仿宋" w:eastAsia="仿宋"/>
                <w:color w:val="auto"/>
                <w:sz w:val="22"/>
                <w:szCs w:val="22"/>
                <w:highlight w:val="none"/>
              </w:rPr>
              <w:t>2013版国网规范</w:t>
            </w:r>
            <w:r>
              <w:rPr>
                <w:rFonts w:ascii="Calibri" w:hAnsi="Calibri" w:eastAsia="仿宋" w:cs="Calibri"/>
                <w:color w:val="auto"/>
                <w:sz w:val="22"/>
                <w:szCs w:val="22"/>
                <w:highlight w:val="none"/>
              </w:rPr>
              <w:t> </w:t>
            </w:r>
            <w:r>
              <w:rPr>
                <w:rFonts w:hint="eastAsia" w:ascii="仿宋" w:hAnsi="仿宋" w:eastAsia="仿宋"/>
                <w:color w:val="auto"/>
                <w:sz w:val="22"/>
                <w:szCs w:val="22"/>
                <w:highlight w:val="none"/>
              </w:rPr>
              <w:t>支持1376.2和698协议；</w:t>
            </w:r>
          </w:p>
          <w:p w14:paraId="508E776C">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兼容主流载波芯片方案，与集中器、采集器实现无缝组网；</w:t>
            </w:r>
          </w:p>
          <w:p w14:paraId="592128ED">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抗电力线复杂噪声环境，确保数据传输误码率（BER）≤10</w:t>
            </w:r>
            <w:r>
              <w:rPr>
                <w:rFonts w:ascii="Cambria Math" w:hAnsi="Cambria Math" w:eastAsia="仿宋" w:cs="Cambria Math"/>
                <w:color w:val="auto"/>
                <w:sz w:val="22"/>
                <w:szCs w:val="22"/>
                <w:highlight w:val="none"/>
              </w:rPr>
              <w:t>⁻⁹</w:t>
            </w:r>
            <w:r>
              <w:rPr>
                <w:rFonts w:hint="eastAsia" w:ascii="仿宋" w:hAnsi="仿宋" w:eastAsia="仿宋" w:cs="仿宋"/>
                <w:color w:val="auto"/>
                <w:sz w:val="22"/>
                <w:szCs w:val="22"/>
                <w:highlight w:val="none"/>
              </w:rPr>
              <w:t>，丢包率≤</w:t>
            </w:r>
            <w:r>
              <w:rPr>
                <w:rFonts w:hint="eastAsia" w:ascii="仿宋" w:hAnsi="仿宋" w:eastAsia="仿宋"/>
                <w:color w:val="auto"/>
                <w:sz w:val="22"/>
                <w:szCs w:val="22"/>
                <w:highlight w:val="none"/>
              </w:rPr>
              <w:t>0.1%；</w:t>
            </w:r>
          </w:p>
          <w:p w14:paraId="00EFB64C">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模块满足电表超低功耗设计，待机功耗≤0.15 W，工作功耗≤2 W，不影响电表能效；</w:t>
            </w:r>
          </w:p>
          <w:p w14:paraId="22549DE3">
            <w:pPr>
              <w:widowControl/>
              <w:shd w:val="clear"/>
              <w:jc w:val="left"/>
              <w:rPr>
                <w:rFonts w:ascii="仿宋" w:hAnsi="仿宋" w:eastAsia="仿宋" w:cs="仿宋"/>
                <w:color w:val="auto"/>
                <w:kern w:val="0"/>
                <w:sz w:val="22"/>
                <w:szCs w:val="22"/>
                <w:highlight w:val="none"/>
              </w:rPr>
            </w:pPr>
            <w:r>
              <w:rPr>
                <w:rFonts w:hint="eastAsia" w:ascii="仿宋" w:hAnsi="仿宋" w:eastAsia="仿宋"/>
                <w:color w:val="auto"/>
                <w:sz w:val="22"/>
                <w:szCs w:val="22"/>
                <w:highlight w:val="none"/>
              </w:rPr>
              <w:t>具备设备身份认证（如数字证书绑定）和访问控制功能，拒绝非法节点接入。具体详看技术规范</w:t>
            </w:r>
          </w:p>
        </w:tc>
        <w:tc>
          <w:tcPr>
            <w:tcW w:w="309" w:type="pct"/>
            <w:shd w:val="clear" w:color="000000" w:fill="FFFFFF"/>
            <w:vAlign w:val="center"/>
          </w:tcPr>
          <w:p w14:paraId="42C290C9">
            <w:pPr>
              <w:shd w:val="clear"/>
              <w:jc w:val="center"/>
              <w:rPr>
                <w:rFonts w:ascii="仿宋" w:hAnsi="仿宋" w:eastAsia="仿宋" w:cs="仿宋"/>
                <w:color w:val="auto"/>
                <w:kern w:val="0"/>
                <w:sz w:val="22"/>
                <w:szCs w:val="22"/>
                <w:highlight w:val="none"/>
              </w:rPr>
            </w:pPr>
            <w:r>
              <w:rPr>
                <w:rFonts w:hint="eastAsia" w:ascii="仿宋" w:hAnsi="仿宋" w:eastAsia="仿宋" w:cs="Arial"/>
                <w:color w:val="auto"/>
                <w:kern w:val="0"/>
                <w:sz w:val="22"/>
                <w:szCs w:val="22"/>
                <w:highlight w:val="none"/>
              </w:rPr>
              <w:t>套</w:t>
            </w:r>
          </w:p>
        </w:tc>
        <w:tc>
          <w:tcPr>
            <w:tcW w:w="438" w:type="pct"/>
            <w:shd w:val="clear" w:color="000000" w:fill="FFFFFF"/>
            <w:vAlign w:val="center"/>
          </w:tcPr>
          <w:p w14:paraId="72FFF8DE">
            <w:pPr>
              <w:shd w:val="clear"/>
              <w:jc w:val="center"/>
              <w:rPr>
                <w:rFonts w:ascii="仿宋" w:hAnsi="仿宋" w:eastAsia="仿宋" w:cs="仿宋"/>
                <w:color w:val="auto"/>
                <w:kern w:val="0"/>
                <w:sz w:val="22"/>
                <w:szCs w:val="22"/>
                <w:highlight w:val="none"/>
              </w:rPr>
            </w:pPr>
            <w:r>
              <w:rPr>
                <w:rFonts w:hint="eastAsia" w:ascii="仿宋" w:hAnsi="仿宋" w:eastAsia="仿宋" w:cs="Arial"/>
                <w:color w:val="auto"/>
                <w:kern w:val="0"/>
                <w:sz w:val="22"/>
                <w:szCs w:val="22"/>
                <w:highlight w:val="none"/>
              </w:rPr>
              <w:t>9</w:t>
            </w:r>
          </w:p>
        </w:tc>
        <w:tc>
          <w:tcPr>
            <w:tcW w:w="332" w:type="pct"/>
            <w:vMerge w:val="continue"/>
            <w:vAlign w:val="center"/>
          </w:tcPr>
          <w:p w14:paraId="7AA617C2">
            <w:pPr>
              <w:widowControl/>
              <w:shd w:val="clear"/>
              <w:jc w:val="center"/>
              <w:textAlignment w:val="center"/>
              <w:rPr>
                <w:rFonts w:ascii="仿宋" w:hAnsi="仿宋" w:eastAsia="仿宋" w:cs="仿宋"/>
                <w:color w:val="auto"/>
                <w:kern w:val="0"/>
                <w:sz w:val="22"/>
                <w:szCs w:val="22"/>
                <w:highlight w:val="none"/>
              </w:rPr>
            </w:pPr>
          </w:p>
        </w:tc>
        <w:tc>
          <w:tcPr>
            <w:tcW w:w="303" w:type="pct"/>
            <w:vMerge w:val="continue"/>
            <w:vAlign w:val="center"/>
          </w:tcPr>
          <w:p w14:paraId="099C4C31">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762FAEB8">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06BC8180">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74820FA8">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5C708F5A">
            <w:pPr>
              <w:widowControl/>
              <w:shd w:val="clear"/>
              <w:jc w:val="center"/>
              <w:textAlignment w:val="center"/>
              <w:rPr>
                <w:rFonts w:ascii="仿宋" w:hAnsi="仿宋" w:eastAsia="仿宋" w:cs="仿宋"/>
                <w:color w:val="auto"/>
                <w:kern w:val="0"/>
                <w:sz w:val="22"/>
                <w:szCs w:val="22"/>
                <w:highlight w:val="none"/>
              </w:rPr>
            </w:pPr>
          </w:p>
        </w:tc>
      </w:tr>
      <w:tr w14:paraId="1FC7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5" w:type="pct"/>
            <w:vMerge w:val="continue"/>
            <w:vAlign w:val="center"/>
          </w:tcPr>
          <w:p w14:paraId="028BB5A2">
            <w:pPr>
              <w:widowControl/>
              <w:shd w:val="clear"/>
              <w:jc w:val="center"/>
              <w:textAlignment w:val="center"/>
              <w:rPr>
                <w:rFonts w:ascii="仿宋" w:hAnsi="仿宋" w:eastAsia="仿宋" w:cs="仿宋"/>
                <w:color w:val="auto"/>
                <w:kern w:val="0"/>
                <w:sz w:val="22"/>
                <w:szCs w:val="22"/>
                <w:highlight w:val="none"/>
              </w:rPr>
            </w:pPr>
          </w:p>
        </w:tc>
        <w:tc>
          <w:tcPr>
            <w:tcW w:w="451" w:type="pct"/>
            <w:vAlign w:val="center"/>
          </w:tcPr>
          <w:p w14:paraId="76BD810A">
            <w:pPr>
              <w:widowControl/>
              <w:shd w:val="clear"/>
              <w:jc w:val="left"/>
              <w:rPr>
                <w:rFonts w:ascii="仿宋" w:hAnsi="仿宋" w:eastAsia="仿宋"/>
                <w:color w:val="auto"/>
                <w:sz w:val="22"/>
                <w:szCs w:val="22"/>
                <w:highlight w:val="none"/>
              </w:rPr>
            </w:pPr>
            <w:r>
              <w:rPr>
                <w:rFonts w:ascii="仿宋" w:hAnsi="仿宋" w:eastAsia="仿宋"/>
                <w:color w:val="auto"/>
                <w:sz w:val="22"/>
                <w:szCs w:val="22"/>
                <w:highlight w:val="none"/>
              </w:rPr>
              <w:t>现场作业实训设备</w:t>
            </w:r>
            <w:r>
              <w:rPr>
                <w:rFonts w:hint="eastAsia" w:ascii="仿宋" w:hAnsi="仿宋" w:eastAsia="仿宋"/>
                <w:color w:val="auto"/>
                <w:sz w:val="22"/>
                <w:szCs w:val="22"/>
                <w:highlight w:val="none"/>
              </w:rPr>
              <w:t>显示组件</w:t>
            </w:r>
          </w:p>
        </w:tc>
        <w:tc>
          <w:tcPr>
            <w:tcW w:w="945" w:type="pct"/>
            <w:vAlign w:val="center"/>
          </w:tcPr>
          <w:p w14:paraId="0E569DEA">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21.5寸触摸显示屏；分辨率：不低于1920*1080；接口：至少包含4USB3.0；具体详看技术规范</w:t>
            </w:r>
          </w:p>
        </w:tc>
        <w:tc>
          <w:tcPr>
            <w:tcW w:w="309" w:type="pct"/>
            <w:shd w:val="clear" w:color="000000" w:fill="FFFFFF"/>
            <w:vAlign w:val="center"/>
          </w:tcPr>
          <w:p w14:paraId="6AD25EF1">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套</w:t>
            </w:r>
          </w:p>
        </w:tc>
        <w:tc>
          <w:tcPr>
            <w:tcW w:w="438" w:type="pct"/>
            <w:shd w:val="clear" w:color="000000" w:fill="FFFFFF"/>
            <w:vAlign w:val="center"/>
          </w:tcPr>
          <w:p w14:paraId="6ACDADD4">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12</w:t>
            </w:r>
          </w:p>
        </w:tc>
        <w:tc>
          <w:tcPr>
            <w:tcW w:w="332" w:type="pct"/>
            <w:vMerge w:val="continue"/>
            <w:vAlign w:val="center"/>
          </w:tcPr>
          <w:p w14:paraId="56EC5FE1">
            <w:pPr>
              <w:widowControl/>
              <w:shd w:val="clear"/>
              <w:jc w:val="center"/>
              <w:textAlignment w:val="center"/>
              <w:rPr>
                <w:rFonts w:ascii="仿宋" w:hAnsi="仿宋" w:eastAsia="仿宋" w:cs="仿宋"/>
                <w:color w:val="auto"/>
                <w:kern w:val="0"/>
                <w:sz w:val="22"/>
                <w:szCs w:val="22"/>
                <w:highlight w:val="none"/>
              </w:rPr>
            </w:pPr>
          </w:p>
        </w:tc>
        <w:tc>
          <w:tcPr>
            <w:tcW w:w="303" w:type="pct"/>
            <w:vMerge w:val="continue"/>
            <w:vAlign w:val="center"/>
          </w:tcPr>
          <w:p w14:paraId="1D0EFE6B">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5D068B60">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6AA56F8C">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681840D8">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38AE0F71">
            <w:pPr>
              <w:widowControl/>
              <w:shd w:val="clear"/>
              <w:jc w:val="center"/>
              <w:textAlignment w:val="center"/>
              <w:rPr>
                <w:rFonts w:ascii="仿宋" w:hAnsi="仿宋" w:eastAsia="仿宋" w:cs="仿宋"/>
                <w:color w:val="auto"/>
                <w:kern w:val="0"/>
                <w:sz w:val="22"/>
                <w:szCs w:val="22"/>
                <w:highlight w:val="none"/>
              </w:rPr>
            </w:pPr>
          </w:p>
        </w:tc>
      </w:tr>
      <w:tr w14:paraId="14ED6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5" w:type="pct"/>
            <w:vMerge w:val="continue"/>
            <w:vAlign w:val="center"/>
          </w:tcPr>
          <w:p w14:paraId="63158F34">
            <w:pPr>
              <w:widowControl/>
              <w:shd w:val="clear"/>
              <w:jc w:val="center"/>
              <w:textAlignment w:val="center"/>
              <w:rPr>
                <w:rFonts w:ascii="仿宋" w:hAnsi="仿宋" w:eastAsia="仿宋" w:cs="仿宋"/>
                <w:color w:val="auto"/>
                <w:kern w:val="0"/>
                <w:sz w:val="22"/>
                <w:szCs w:val="22"/>
                <w:highlight w:val="none"/>
              </w:rPr>
            </w:pPr>
          </w:p>
        </w:tc>
        <w:tc>
          <w:tcPr>
            <w:tcW w:w="451" w:type="pct"/>
            <w:vAlign w:val="center"/>
          </w:tcPr>
          <w:p w14:paraId="6AFC7DDB">
            <w:pPr>
              <w:widowControl/>
              <w:shd w:val="clear"/>
              <w:jc w:val="left"/>
              <w:rPr>
                <w:rFonts w:ascii="仿宋" w:hAnsi="仿宋" w:eastAsia="仿宋"/>
                <w:color w:val="auto"/>
                <w:sz w:val="22"/>
                <w:szCs w:val="22"/>
                <w:highlight w:val="none"/>
              </w:rPr>
            </w:pPr>
            <w:r>
              <w:rPr>
                <w:rFonts w:ascii="仿宋" w:hAnsi="仿宋" w:eastAsia="仿宋"/>
                <w:color w:val="auto"/>
                <w:sz w:val="22"/>
                <w:szCs w:val="22"/>
                <w:highlight w:val="none"/>
              </w:rPr>
              <w:t>现场作业实训设备</w:t>
            </w:r>
            <w:r>
              <w:rPr>
                <w:rFonts w:hint="eastAsia" w:ascii="仿宋" w:hAnsi="仿宋" w:eastAsia="仿宋"/>
                <w:color w:val="auto"/>
                <w:sz w:val="22"/>
                <w:szCs w:val="22"/>
                <w:highlight w:val="none"/>
              </w:rPr>
              <w:t>过载保护组件</w:t>
            </w:r>
          </w:p>
        </w:tc>
        <w:tc>
          <w:tcPr>
            <w:tcW w:w="945" w:type="pct"/>
            <w:vAlign w:val="center"/>
          </w:tcPr>
          <w:p w14:paraId="05D1237F">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供电电压：AC 220V；输出：3×AC 220V；通讯：LAN、USB、RS485；具体详看技术规范</w:t>
            </w:r>
          </w:p>
        </w:tc>
        <w:tc>
          <w:tcPr>
            <w:tcW w:w="309" w:type="pct"/>
            <w:shd w:val="clear" w:color="000000" w:fill="FFFFFF"/>
            <w:vAlign w:val="center"/>
          </w:tcPr>
          <w:p w14:paraId="38AE12CD">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套</w:t>
            </w:r>
          </w:p>
        </w:tc>
        <w:tc>
          <w:tcPr>
            <w:tcW w:w="438" w:type="pct"/>
            <w:shd w:val="clear" w:color="000000" w:fill="FFFFFF"/>
            <w:vAlign w:val="center"/>
          </w:tcPr>
          <w:p w14:paraId="5A76E3D2">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12</w:t>
            </w:r>
          </w:p>
        </w:tc>
        <w:tc>
          <w:tcPr>
            <w:tcW w:w="332" w:type="pct"/>
            <w:vMerge w:val="continue"/>
            <w:vAlign w:val="center"/>
          </w:tcPr>
          <w:p w14:paraId="1FFB4104">
            <w:pPr>
              <w:widowControl/>
              <w:shd w:val="clear"/>
              <w:jc w:val="center"/>
              <w:textAlignment w:val="center"/>
              <w:rPr>
                <w:rFonts w:ascii="仿宋" w:hAnsi="仿宋" w:eastAsia="仿宋" w:cs="仿宋"/>
                <w:color w:val="auto"/>
                <w:kern w:val="0"/>
                <w:sz w:val="22"/>
                <w:szCs w:val="22"/>
                <w:highlight w:val="none"/>
              </w:rPr>
            </w:pPr>
          </w:p>
        </w:tc>
        <w:tc>
          <w:tcPr>
            <w:tcW w:w="303" w:type="pct"/>
            <w:vMerge w:val="continue"/>
            <w:vAlign w:val="center"/>
          </w:tcPr>
          <w:p w14:paraId="21433039">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0D26F0E5">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0D59F808">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2DADA307">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589A7166">
            <w:pPr>
              <w:widowControl/>
              <w:shd w:val="clear"/>
              <w:jc w:val="center"/>
              <w:textAlignment w:val="center"/>
              <w:rPr>
                <w:rFonts w:ascii="仿宋" w:hAnsi="仿宋" w:eastAsia="仿宋" w:cs="仿宋"/>
                <w:color w:val="auto"/>
                <w:kern w:val="0"/>
                <w:sz w:val="22"/>
                <w:szCs w:val="22"/>
                <w:highlight w:val="none"/>
              </w:rPr>
            </w:pPr>
          </w:p>
        </w:tc>
      </w:tr>
      <w:tr w14:paraId="1DDA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5" w:type="pct"/>
            <w:vMerge w:val="continue"/>
            <w:vAlign w:val="center"/>
          </w:tcPr>
          <w:p w14:paraId="740899C8">
            <w:pPr>
              <w:widowControl/>
              <w:shd w:val="clear"/>
              <w:jc w:val="center"/>
              <w:textAlignment w:val="center"/>
              <w:rPr>
                <w:rFonts w:ascii="仿宋" w:hAnsi="仿宋" w:eastAsia="仿宋" w:cs="仿宋"/>
                <w:color w:val="auto"/>
                <w:kern w:val="0"/>
                <w:sz w:val="22"/>
                <w:szCs w:val="22"/>
                <w:highlight w:val="none"/>
              </w:rPr>
            </w:pPr>
          </w:p>
        </w:tc>
        <w:tc>
          <w:tcPr>
            <w:tcW w:w="451" w:type="pct"/>
            <w:vAlign w:val="center"/>
          </w:tcPr>
          <w:p w14:paraId="740DB809">
            <w:pPr>
              <w:widowControl/>
              <w:shd w:val="clear"/>
              <w:jc w:val="left"/>
              <w:rPr>
                <w:rFonts w:ascii="仿宋" w:hAnsi="仿宋" w:eastAsia="仿宋"/>
                <w:color w:val="auto"/>
                <w:sz w:val="22"/>
                <w:szCs w:val="22"/>
                <w:highlight w:val="none"/>
              </w:rPr>
            </w:pPr>
            <w:r>
              <w:rPr>
                <w:rFonts w:ascii="仿宋" w:hAnsi="仿宋" w:eastAsia="仿宋"/>
                <w:color w:val="auto"/>
                <w:sz w:val="22"/>
                <w:szCs w:val="22"/>
                <w:highlight w:val="none"/>
              </w:rPr>
              <w:t>现场作业实训设备</w:t>
            </w:r>
            <w:r>
              <w:rPr>
                <w:rFonts w:hint="eastAsia" w:ascii="仿宋" w:hAnsi="仿宋" w:eastAsia="仿宋"/>
                <w:color w:val="auto"/>
                <w:sz w:val="22"/>
                <w:szCs w:val="22"/>
                <w:highlight w:val="none"/>
              </w:rPr>
              <w:t>控制组件</w:t>
            </w:r>
          </w:p>
        </w:tc>
        <w:tc>
          <w:tcPr>
            <w:tcW w:w="945" w:type="pct"/>
            <w:vAlign w:val="center"/>
          </w:tcPr>
          <w:p w14:paraId="0C7E2A98">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运行Windows 操作系统，支持台式机、笔记本 PC 安装部署，安装流程简单，无需复杂依赖组件；具体详看技术规范</w:t>
            </w:r>
          </w:p>
        </w:tc>
        <w:tc>
          <w:tcPr>
            <w:tcW w:w="309" w:type="pct"/>
            <w:shd w:val="clear" w:color="000000" w:fill="FFFFFF"/>
            <w:vAlign w:val="center"/>
          </w:tcPr>
          <w:p w14:paraId="7AEA4424">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套</w:t>
            </w:r>
          </w:p>
        </w:tc>
        <w:tc>
          <w:tcPr>
            <w:tcW w:w="438" w:type="pct"/>
            <w:shd w:val="clear" w:color="000000" w:fill="FFFFFF"/>
            <w:vAlign w:val="center"/>
          </w:tcPr>
          <w:p w14:paraId="2DB85E7E">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9</w:t>
            </w:r>
          </w:p>
        </w:tc>
        <w:tc>
          <w:tcPr>
            <w:tcW w:w="332" w:type="pct"/>
            <w:vMerge w:val="continue"/>
            <w:vAlign w:val="center"/>
          </w:tcPr>
          <w:p w14:paraId="25569DBA">
            <w:pPr>
              <w:widowControl/>
              <w:shd w:val="clear"/>
              <w:jc w:val="center"/>
              <w:textAlignment w:val="center"/>
              <w:rPr>
                <w:rFonts w:ascii="仿宋" w:hAnsi="仿宋" w:eastAsia="仿宋" w:cs="仿宋"/>
                <w:color w:val="auto"/>
                <w:kern w:val="0"/>
                <w:sz w:val="22"/>
                <w:szCs w:val="22"/>
                <w:highlight w:val="none"/>
              </w:rPr>
            </w:pPr>
          </w:p>
        </w:tc>
        <w:tc>
          <w:tcPr>
            <w:tcW w:w="303" w:type="pct"/>
            <w:vMerge w:val="continue"/>
            <w:vAlign w:val="center"/>
          </w:tcPr>
          <w:p w14:paraId="4DF19E79">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28D1AAA4">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595023CE">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7D64E19A">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7E24274C">
            <w:pPr>
              <w:widowControl/>
              <w:shd w:val="clear"/>
              <w:jc w:val="center"/>
              <w:textAlignment w:val="center"/>
              <w:rPr>
                <w:rFonts w:ascii="仿宋" w:hAnsi="仿宋" w:eastAsia="仿宋" w:cs="仿宋"/>
                <w:color w:val="auto"/>
                <w:kern w:val="0"/>
                <w:sz w:val="22"/>
                <w:szCs w:val="22"/>
                <w:highlight w:val="none"/>
              </w:rPr>
            </w:pPr>
          </w:p>
        </w:tc>
      </w:tr>
      <w:tr w14:paraId="438B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5" w:type="pct"/>
            <w:vMerge w:val="continue"/>
            <w:vAlign w:val="center"/>
          </w:tcPr>
          <w:p w14:paraId="214E2DF0">
            <w:pPr>
              <w:widowControl/>
              <w:shd w:val="clear"/>
              <w:jc w:val="center"/>
              <w:textAlignment w:val="center"/>
              <w:rPr>
                <w:rFonts w:ascii="仿宋" w:hAnsi="仿宋" w:eastAsia="仿宋" w:cs="仿宋"/>
                <w:color w:val="auto"/>
                <w:kern w:val="0"/>
                <w:sz w:val="22"/>
                <w:szCs w:val="22"/>
                <w:highlight w:val="none"/>
              </w:rPr>
            </w:pPr>
          </w:p>
        </w:tc>
        <w:tc>
          <w:tcPr>
            <w:tcW w:w="451" w:type="pct"/>
            <w:vAlign w:val="center"/>
          </w:tcPr>
          <w:p w14:paraId="53B8F55A">
            <w:pPr>
              <w:widowControl/>
              <w:shd w:val="clear"/>
              <w:jc w:val="left"/>
              <w:rPr>
                <w:rFonts w:ascii="仿宋" w:hAnsi="仿宋" w:eastAsia="仿宋"/>
                <w:color w:val="auto"/>
                <w:sz w:val="22"/>
                <w:szCs w:val="22"/>
                <w:highlight w:val="none"/>
              </w:rPr>
            </w:pPr>
            <w:r>
              <w:rPr>
                <w:rFonts w:ascii="仿宋" w:hAnsi="仿宋" w:eastAsia="仿宋"/>
                <w:color w:val="auto"/>
                <w:sz w:val="22"/>
                <w:szCs w:val="22"/>
                <w:highlight w:val="none"/>
              </w:rPr>
              <w:t>现场作业实训设备</w:t>
            </w:r>
            <w:r>
              <w:rPr>
                <w:rFonts w:hint="eastAsia" w:ascii="仿宋" w:hAnsi="仿宋" w:eastAsia="仿宋"/>
                <w:color w:val="auto"/>
                <w:sz w:val="22"/>
                <w:szCs w:val="22"/>
                <w:highlight w:val="none"/>
              </w:rPr>
              <w:t>相位检测组件</w:t>
            </w:r>
          </w:p>
        </w:tc>
        <w:tc>
          <w:tcPr>
            <w:tcW w:w="945" w:type="pct"/>
            <w:vAlign w:val="center"/>
          </w:tcPr>
          <w:p w14:paraId="464A6296">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供电：DC 5V;电压测量误差：≤1%；电流测量误差：≤1%；具体详看技术规范</w:t>
            </w:r>
          </w:p>
        </w:tc>
        <w:tc>
          <w:tcPr>
            <w:tcW w:w="309" w:type="pct"/>
            <w:shd w:val="clear" w:color="000000" w:fill="FFFFFF"/>
            <w:vAlign w:val="center"/>
          </w:tcPr>
          <w:p w14:paraId="7FDF6FA5">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套</w:t>
            </w:r>
          </w:p>
        </w:tc>
        <w:tc>
          <w:tcPr>
            <w:tcW w:w="438" w:type="pct"/>
            <w:shd w:val="clear" w:color="000000" w:fill="FFFFFF"/>
            <w:vAlign w:val="center"/>
          </w:tcPr>
          <w:p w14:paraId="5F86CD58">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12</w:t>
            </w:r>
          </w:p>
        </w:tc>
        <w:tc>
          <w:tcPr>
            <w:tcW w:w="332" w:type="pct"/>
            <w:vMerge w:val="continue"/>
            <w:vAlign w:val="center"/>
          </w:tcPr>
          <w:p w14:paraId="45852D73">
            <w:pPr>
              <w:widowControl/>
              <w:shd w:val="clear"/>
              <w:jc w:val="center"/>
              <w:textAlignment w:val="center"/>
              <w:rPr>
                <w:rFonts w:ascii="仿宋" w:hAnsi="仿宋" w:eastAsia="仿宋" w:cs="仿宋"/>
                <w:color w:val="auto"/>
                <w:kern w:val="0"/>
                <w:sz w:val="22"/>
                <w:szCs w:val="22"/>
                <w:highlight w:val="none"/>
              </w:rPr>
            </w:pPr>
          </w:p>
        </w:tc>
        <w:tc>
          <w:tcPr>
            <w:tcW w:w="303" w:type="pct"/>
            <w:vMerge w:val="continue"/>
            <w:vAlign w:val="center"/>
          </w:tcPr>
          <w:p w14:paraId="0133F5A6">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7127845A">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0B9AA964">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29371615">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39E57868">
            <w:pPr>
              <w:widowControl/>
              <w:shd w:val="clear"/>
              <w:jc w:val="center"/>
              <w:textAlignment w:val="center"/>
              <w:rPr>
                <w:rFonts w:ascii="仿宋" w:hAnsi="仿宋" w:eastAsia="仿宋" w:cs="仿宋"/>
                <w:color w:val="auto"/>
                <w:kern w:val="0"/>
                <w:sz w:val="22"/>
                <w:szCs w:val="22"/>
                <w:highlight w:val="none"/>
              </w:rPr>
            </w:pPr>
          </w:p>
        </w:tc>
      </w:tr>
      <w:tr w14:paraId="32BD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5" w:type="pct"/>
            <w:vMerge w:val="continue"/>
            <w:vAlign w:val="center"/>
          </w:tcPr>
          <w:p w14:paraId="6E4739E0">
            <w:pPr>
              <w:widowControl/>
              <w:shd w:val="clear"/>
              <w:jc w:val="center"/>
              <w:textAlignment w:val="center"/>
              <w:rPr>
                <w:rFonts w:ascii="仿宋" w:hAnsi="仿宋" w:eastAsia="仿宋" w:cs="仿宋"/>
                <w:color w:val="auto"/>
                <w:kern w:val="0"/>
                <w:sz w:val="22"/>
                <w:szCs w:val="22"/>
                <w:highlight w:val="none"/>
              </w:rPr>
            </w:pPr>
          </w:p>
        </w:tc>
        <w:tc>
          <w:tcPr>
            <w:tcW w:w="451" w:type="pct"/>
            <w:vAlign w:val="center"/>
          </w:tcPr>
          <w:p w14:paraId="5C4615D1">
            <w:pPr>
              <w:widowControl/>
              <w:shd w:val="clear"/>
              <w:jc w:val="left"/>
              <w:rPr>
                <w:rFonts w:ascii="仿宋" w:hAnsi="仿宋" w:eastAsia="仿宋"/>
                <w:color w:val="auto"/>
                <w:sz w:val="22"/>
                <w:szCs w:val="22"/>
                <w:highlight w:val="none"/>
              </w:rPr>
            </w:pPr>
            <w:r>
              <w:rPr>
                <w:rFonts w:ascii="仿宋" w:hAnsi="仿宋" w:eastAsia="仿宋"/>
                <w:color w:val="auto"/>
                <w:sz w:val="22"/>
                <w:szCs w:val="22"/>
                <w:highlight w:val="none"/>
              </w:rPr>
              <w:t>现场作业实训设备</w:t>
            </w:r>
            <w:r>
              <w:rPr>
                <w:rFonts w:hint="eastAsia" w:ascii="仿宋" w:hAnsi="仿宋" w:eastAsia="仿宋"/>
                <w:color w:val="auto"/>
                <w:sz w:val="22"/>
                <w:szCs w:val="22"/>
                <w:highlight w:val="none"/>
              </w:rPr>
              <w:t>接线仿真控制功能组件</w:t>
            </w:r>
          </w:p>
        </w:tc>
        <w:tc>
          <w:tcPr>
            <w:tcW w:w="945" w:type="pct"/>
            <w:vAlign w:val="center"/>
          </w:tcPr>
          <w:p w14:paraId="3CE166E2">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供电电压：220V；单相电压负载：≤20W；单相电流负载：≤20W;具体详看技术规范</w:t>
            </w:r>
          </w:p>
        </w:tc>
        <w:tc>
          <w:tcPr>
            <w:tcW w:w="309" w:type="pct"/>
            <w:shd w:val="clear" w:color="000000" w:fill="FFFFFF"/>
            <w:vAlign w:val="center"/>
          </w:tcPr>
          <w:p w14:paraId="0155FD88">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套</w:t>
            </w:r>
          </w:p>
        </w:tc>
        <w:tc>
          <w:tcPr>
            <w:tcW w:w="438" w:type="pct"/>
            <w:shd w:val="clear" w:color="000000" w:fill="FFFFFF"/>
            <w:vAlign w:val="center"/>
          </w:tcPr>
          <w:p w14:paraId="13DE10D8">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9</w:t>
            </w:r>
          </w:p>
        </w:tc>
        <w:tc>
          <w:tcPr>
            <w:tcW w:w="332" w:type="pct"/>
            <w:vMerge w:val="continue"/>
            <w:vAlign w:val="center"/>
          </w:tcPr>
          <w:p w14:paraId="6AB3BCFE">
            <w:pPr>
              <w:widowControl/>
              <w:shd w:val="clear"/>
              <w:jc w:val="center"/>
              <w:textAlignment w:val="center"/>
              <w:rPr>
                <w:rFonts w:ascii="仿宋" w:hAnsi="仿宋" w:eastAsia="仿宋" w:cs="仿宋"/>
                <w:color w:val="auto"/>
                <w:kern w:val="0"/>
                <w:sz w:val="22"/>
                <w:szCs w:val="22"/>
                <w:highlight w:val="none"/>
              </w:rPr>
            </w:pPr>
          </w:p>
        </w:tc>
        <w:tc>
          <w:tcPr>
            <w:tcW w:w="303" w:type="pct"/>
            <w:vMerge w:val="continue"/>
            <w:vAlign w:val="center"/>
          </w:tcPr>
          <w:p w14:paraId="1A99F84C">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10918758">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487957FA">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0179191C">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5FF75BD4">
            <w:pPr>
              <w:widowControl/>
              <w:shd w:val="clear"/>
              <w:jc w:val="center"/>
              <w:textAlignment w:val="center"/>
              <w:rPr>
                <w:rFonts w:ascii="仿宋" w:hAnsi="仿宋" w:eastAsia="仿宋" w:cs="仿宋"/>
                <w:color w:val="auto"/>
                <w:kern w:val="0"/>
                <w:sz w:val="22"/>
                <w:szCs w:val="22"/>
                <w:highlight w:val="none"/>
              </w:rPr>
            </w:pPr>
          </w:p>
        </w:tc>
      </w:tr>
      <w:tr w14:paraId="5991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5" w:type="pct"/>
            <w:vMerge w:val="continue"/>
            <w:vAlign w:val="center"/>
          </w:tcPr>
          <w:p w14:paraId="6EB12790">
            <w:pPr>
              <w:widowControl/>
              <w:shd w:val="clear"/>
              <w:jc w:val="center"/>
              <w:textAlignment w:val="center"/>
              <w:rPr>
                <w:rFonts w:ascii="仿宋" w:hAnsi="仿宋" w:eastAsia="仿宋" w:cs="仿宋"/>
                <w:color w:val="auto"/>
                <w:kern w:val="0"/>
                <w:sz w:val="22"/>
                <w:szCs w:val="22"/>
                <w:highlight w:val="none"/>
              </w:rPr>
            </w:pPr>
          </w:p>
        </w:tc>
        <w:tc>
          <w:tcPr>
            <w:tcW w:w="451" w:type="pct"/>
            <w:vAlign w:val="center"/>
          </w:tcPr>
          <w:p w14:paraId="0EE14564">
            <w:pPr>
              <w:widowControl/>
              <w:shd w:val="clear"/>
              <w:jc w:val="left"/>
              <w:rPr>
                <w:rFonts w:ascii="仿宋" w:hAnsi="仿宋" w:eastAsia="仿宋"/>
                <w:color w:val="auto"/>
                <w:sz w:val="22"/>
                <w:szCs w:val="22"/>
                <w:highlight w:val="none"/>
              </w:rPr>
            </w:pPr>
            <w:r>
              <w:rPr>
                <w:rFonts w:ascii="仿宋" w:hAnsi="仿宋" w:eastAsia="仿宋"/>
                <w:color w:val="auto"/>
                <w:sz w:val="22"/>
                <w:szCs w:val="22"/>
                <w:highlight w:val="none"/>
              </w:rPr>
              <w:t>现场作业实训设备</w:t>
            </w:r>
            <w:r>
              <w:rPr>
                <w:rFonts w:hint="eastAsia" w:ascii="仿宋" w:hAnsi="仿宋" w:eastAsia="仿宋"/>
                <w:color w:val="auto"/>
                <w:sz w:val="22"/>
                <w:szCs w:val="22"/>
                <w:highlight w:val="none"/>
              </w:rPr>
              <w:t>故障模拟功能组件</w:t>
            </w:r>
          </w:p>
        </w:tc>
        <w:tc>
          <w:tcPr>
            <w:tcW w:w="945" w:type="pct"/>
            <w:vAlign w:val="center"/>
          </w:tcPr>
          <w:p w14:paraId="7E6EFEF5">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供电：AC 220V;2）尺寸：520×520{长×宽（mm）}通信：RS485；具体详看技术规范</w:t>
            </w:r>
          </w:p>
        </w:tc>
        <w:tc>
          <w:tcPr>
            <w:tcW w:w="309" w:type="pct"/>
            <w:shd w:val="clear" w:color="000000" w:fill="FFFFFF"/>
            <w:vAlign w:val="center"/>
          </w:tcPr>
          <w:p w14:paraId="127FFD8B">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套</w:t>
            </w:r>
          </w:p>
        </w:tc>
        <w:tc>
          <w:tcPr>
            <w:tcW w:w="438" w:type="pct"/>
            <w:shd w:val="clear" w:color="000000" w:fill="FFFFFF"/>
            <w:vAlign w:val="center"/>
          </w:tcPr>
          <w:p w14:paraId="14759984">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12</w:t>
            </w:r>
          </w:p>
        </w:tc>
        <w:tc>
          <w:tcPr>
            <w:tcW w:w="332" w:type="pct"/>
            <w:vMerge w:val="continue"/>
            <w:vAlign w:val="center"/>
          </w:tcPr>
          <w:p w14:paraId="4A05FD2C">
            <w:pPr>
              <w:widowControl/>
              <w:shd w:val="clear"/>
              <w:jc w:val="center"/>
              <w:textAlignment w:val="center"/>
              <w:rPr>
                <w:rFonts w:ascii="仿宋" w:hAnsi="仿宋" w:eastAsia="仿宋" w:cs="仿宋"/>
                <w:color w:val="auto"/>
                <w:kern w:val="0"/>
                <w:sz w:val="22"/>
                <w:szCs w:val="22"/>
                <w:highlight w:val="none"/>
              </w:rPr>
            </w:pPr>
          </w:p>
        </w:tc>
        <w:tc>
          <w:tcPr>
            <w:tcW w:w="303" w:type="pct"/>
            <w:vMerge w:val="continue"/>
            <w:vAlign w:val="center"/>
          </w:tcPr>
          <w:p w14:paraId="61387F06">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0854B2E0">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12D80021">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22E6CE0F">
            <w:pPr>
              <w:widowControl/>
              <w:shd w:val="clear"/>
              <w:jc w:val="center"/>
              <w:textAlignment w:val="center"/>
              <w:rPr>
                <w:rFonts w:ascii="仿宋" w:hAnsi="仿宋" w:eastAsia="仿宋" w:cs="仿宋"/>
                <w:color w:val="auto"/>
                <w:kern w:val="0"/>
                <w:sz w:val="22"/>
                <w:szCs w:val="22"/>
                <w:highlight w:val="none"/>
              </w:rPr>
            </w:pPr>
          </w:p>
        </w:tc>
        <w:tc>
          <w:tcPr>
            <w:tcW w:w="455" w:type="pct"/>
            <w:vMerge w:val="continue"/>
            <w:vAlign w:val="center"/>
          </w:tcPr>
          <w:p w14:paraId="20A0ED82">
            <w:pPr>
              <w:widowControl/>
              <w:shd w:val="clear"/>
              <w:jc w:val="center"/>
              <w:textAlignment w:val="center"/>
              <w:rPr>
                <w:rFonts w:ascii="仿宋" w:hAnsi="仿宋" w:eastAsia="仿宋" w:cs="仿宋"/>
                <w:color w:val="auto"/>
                <w:kern w:val="0"/>
                <w:sz w:val="22"/>
                <w:szCs w:val="22"/>
                <w:highlight w:val="none"/>
              </w:rPr>
            </w:pPr>
          </w:p>
        </w:tc>
      </w:tr>
    </w:tbl>
    <w:p w14:paraId="2511DBCD">
      <w:pPr>
        <w:pStyle w:val="13"/>
        <w:shd w:val="clear"/>
        <w:spacing w:beforeLines="0" w:afterLines="0"/>
        <w:rPr>
          <w:rFonts w:hint="eastAsia" w:ascii="仿宋" w:hAnsi="仿宋" w:eastAsia="仿宋"/>
          <w:color w:val="auto"/>
          <w:sz w:val="22"/>
          <w:szCs w:val="22"/>
          <w:highlight w:val="none"/>
          <w:lang w:val="en-US" w:eastAsia="zh-CN"/>
        </w:rPr>
        <w:sectPr>
          <w:pgSz w:w="16838" w:h="11906" w:orient="landscape"/>
          <w:pgMar w:top="1800" w:right="1440" w:bottom="1800" w:left="1440" w:header="851" w:footer="992" w:gutter="0"/>
          <w:cols w:space="425" w:num="1"/>
          <w:docGrid w:type="lines" w:linePitch="312" w:charSpace="0"/>
        </w:sectPr>
      </w:pPr>
    </w:p>
    <w:p w14:paraId="507FEEA5">
      <w:pPr>
        <w:pStyle w:val="13"/>
        <w:shd w:val="clear"/>
        <w:spacing w:line="400" w:lineRule="exact"/>
        <w:rPr>
          <w:rFonts w:hint="eastAsia" w:ascii="仿宋" w:hAnsi="仿宋" w:eastAsia="仿宋"/>
          <w:color w:val="auto"/>
          <w:sz w:val="22"/>
          <w:szCs w:val="22"/>
          <w:highlight w:val="none"/>
          <w:lang w:val="en-US" w:eastAsia="zh-CN"/>
        </w:rPr>
      </w:pPr>
      <w:r>
        <w:rPr>
          <w:rFonts w:hint="eastAsia" w:ascii="仿宋" w:hAnsi="仿宋" w:eastAsia="仿宋"/>
          <w:color w:val="auto"/>
          <w:sz w:val="22"/>
          <w:szCs w:val="22"/>
          <w:highlight w:val="none"/>
        </w:rPr>
        <w:t>具体供货不局限于上述产品。应包括上述产品相关配件，类似升级产品</w:t>
      </w:r>
      <w:r>
        <w:rPr>
          <w:rFonts w:hint="eastAsia" w:ascii="仿宋" w:hAnsi="仿宋" w:eastAsia="仿宋"/>
          <w:color w:val="auto"/>
          <w:sz w:val="22"/>
          <w:szCs w:val="22"/>
          <w:highlight w:val="none"/>
          <w:lang w:eastAsia="zh-CN"/>
        </w:rPr>
        <w:t>。</w:t>
      </w:r>
    </w:p>
    <w:p w14:paraId="27A6DEA7">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47B87A4B">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0B386FFB">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0F2CB6C5">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416C5B17">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2C1BEC84">
      <w:pPr>
        <w:shd w:val="clear"/>
        <w:rPr>
          <w:rFonts w:hint="eastAsia" w:ascii="黑体" w:hAnsi="黑体" w:eastAsia="黑体" w:cs="黑体"/>
          <w:b/>
          <w:bCs/>
          <w:color w:val="auto"/>
          <w:kern w:val="2"/>
          <w:sz w:val="24"/>
          <w:szCs w:val="24"/>
          <w:highlight w:val="none"/>
          <w:lang w:val="en-US" w:eastAsia="zh-CN"/>
        </w:rPr>
      </w:pPr>
    </w:p>
    <w:p w14:paraId="6EE3744C">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分标四：智能测控装备集成组件采购项目</w:t>
      </w:r>
    </w:p>
    <w:p w14:paraId="0829C6DA">
      <w:pPr>
        <w:pStyle w:val="13"/>
        <w:shd w:val="clear"/>
        <w:spacing w:beforeLines="0" w:afterLines="0"/>
        <w:rPr>
          <w:rFonts w:hint="eastAsia"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分标编号：CY0626SWWP78FZ04</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1541"/>
        <w:gridCol w:w="1779"/>
        <w:gridCol w:w="919"/>
        <w:gridCol w:w="874"/>
        <w:gridCol w:w="1422"/>
        <w:gridCol w:w="902"/>
        <w:gridCol w:w="1356"/>
        <w:gridCol w:w="1356"/>
        <w:gridCol w:w="1357"/>
        <w:gridCol w:w="1357"/>
      </w:tblGrid>
      <w:tr w14:paraId="1F897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60" w:type="pct"/>
            <w:vAlign w:val="center"/>
          </w:tcPr>
          <w:p w14:paraId="509710F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543" w:type="pct"/>
            <w:vAlign w:val="center"/>
          </w:tcPr>
          <w:p w14:paraId="4E71EA75">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627" w:type="pct"/>
            <w:vAlign w:val="center"/>
          </w:tcPr>
          <w:p w14:paraId="033C5C7B">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324" w:type="pct"/>
            <w:vAlign w:val="center"/>
          </w:tcPr>
          <w:p w14:paraId="3DB4833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308" w:type="pct"/>
            <w:vAlign w:val="center"/>
          </w:tcPr>
          <w:p w14:paraId="511ADF7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501" w:type="pct"/>
            <w:vAlign w:val="center"/>
          </w:tcPr>
          <w:p w14:paraId="0EFB2309">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318" w:type="pct"/>
            <w:vAlign w:val="center"/>
          </w:tcPr>
          <w:p w14:paraId="537BC51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478" w:type="pct"/>
            <w:vAlign w:val="center"/>
          </w:tcPr>
          <w:p w14:paraId="4E4505BB">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478" w:type="pct"/>
            <w:vAlign w:val="center"/>
          </w:tcPr>
          <w:p w14:paraId="14BDD25E">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0F755768">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资质</w:t>
            </w:r>
          </w:p>
          <w:p w14:paraId="454617BF">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78" w:type="pct"/>
            <w:vAlign w:val="center"/>
          </w:tcPr>
          <w:p w14:paraId="78BD6CFE">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3025AA27">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业绩</w:t>
            </w:r>
          </w:p>
          <w:p w14:paraId="34325740">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78" w:type="pct"/>
            <w:vAlign w:val="center"/>
          </w:tcPr>
          <w:p w14:paraId="20FC97B0">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保证金金</w:t>
            </w:r>
          </w:p>
          <w:p w14:paraId="4E998C48">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额（万元）</w:t>
            </w:r>
          </w:p>
        </w:tc>
      </w:tr>
      <w:tr w14:paraId="20A0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restart"/>
            <w:vAlign w:val="center"/>
          </w:tcPr>
          <w:p w14:paraId="2E4FE9FB">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智能测控装备集成组件采购项目</w:t>
            </w:r>
          </w:p>
        </w:tc>
        <w:tc>
          <w:tcPr>
            <w:tcW w:w="543" w:type="pct"/>
            <w:vAlign w:val="center"/>
          </w:tcPr>
          <w:p w14:paraId="4AD01B46">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线路防护处理组件主处理板卡</w:t>
            </w:r>
          </w:p>
        </w:tc>
        <w:tc>
          <w:tcPr>
            <w:tcW w:w="627" w:type="pct"/>
            <w:vAlign w:val="center"/>
          </w:tcPr>
          <w:p w14:paraId="2CB32525">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装置核心运算、保护逻辑、故障录波、测距计算；实现差动保护逻辑、64 次故障及动作时序存储，3 路独立以太网接口驱动，具体详看技术规范</w:t>
            </w:r>
          </w:p>
        </w:tc>
        <w:tc>
          <w:tcPr>
            <w:tcW w:w="324" w:type="pct"/>
            <w:shd w:val="clear" w:color="000000" w:fill="FFFFFF"/>
            <w:vAlign w:val="center"/>
          </w:tcPr>
          <w:p w14:paraId="6FA4D8AD">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single" w:color="auto" w:sz="4" w:space="0"/>
              <w:left w:val="single" w:color="auto" w:sz="4" w:space="0"/>
              <w:bottom w:val="single" w:color="auto" w:sz="4" w:space="0"/>
              <w:right w:val="single" w:color="auto" w:sz="4" w:space="0"/>
            </w:tcBorders>
            <w:shd w:val="clear" w:color="000000" w:fill="FFFFFF"/>
            <w:vAlign w:val="center"/>
          </w:tcPr>
          <w:p w14:paraId="221955B1">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restart"/>
            <w:vAlign w:val="center"/>
          </w:tcPr>
          <w:p w14:paraId="40F9300E">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合同签订后15日内</w:t>
            </w:r>
          </w:p>
        </w:tc>
        <w:tc>
          <w:tcPr>
            <w:tcW w:w="318" w:type="pct"/>
            <w:vMerge w:val="restart"/>
            <w:vAlign w:val="center"/>
          </w:tcPr>
          <w:p w14:paraId="32B5713D">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3年</w:t>
            </w:r>
          </w:p>
        </w:tc>
        <w:tc>
          <w:tcPr>
            <w:tcW w:w="478" w:type="pct"/>
            <w:vMerge w:val="restart"/>
            <w:vAlign w:val="center"/>
          </w:tcPr>
          <w:p w14:paraId="75C5F711">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买方指定仓库地面交货</w:t>
            </w:r>
          </w:p>
        </w:tc>
        <w:tc>
          <w:tcPr>
            <w:tcW w:w="478" w:type="pct"/>
            <w:vMerge w:val="restart"/>
            <w:vAlign w:val="center"/>
          </w:tcPr>
          <w:p w14:paraId="6867A8E1">
            <w:pPr>
              <w:shd w:val="clear"/>
              <w:rPr>
                <w:rFonts w:hint="eastAsia" w:ascii="仿宋" w:hAnsi="仿宋" w:eastAsia="仿宋" w:cs="宋体"/>
                <w:color w:val="auto"/>
                <w:kern w:val="0"/>
                <w:sz w:val="22"/>
                <w:szCs w:val="22"/>
                <w:highlight w:val="none"/>
                <w:lang w:eastAsia="zh-CN"/>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color w:val="auto"/>
                <w:kern w:val="0"/>
                <w:sz w:val="22"/>
                <w:szCs w:val="22"/>
                <w:highlight w:val="none"/>
                <w:lang w:eastAsia="zh-CN"/>
              </w:rPr>
              <w:t>；</w:t>
            </w:r>
          </w:p>
          <w:p w14:paraId="3B7EAFA8">
            <w:pPr>
              <w:shd w:val="clear"/>
              <w:rPr>
                <w:rFonts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Arial"/>
                <w:color w:val="auto"/>
                <w:kern w:val="0"/>
                <w:sz w:val="22"/>
                <w:szCs w:val="22"/>
                <w:highlight w:val="none"/>
              </w:rPr>
              <w:t>1</w:t>
            </w:r>
            <w:r>
              <w:rPr>
                <w:rFonts w:hint="eastAsia" w:ascii="仿宋" w:hAnsi="仿宋" w:eastAsia="仿宋" w:cs="Arial"/>
                <w:color w:val="auto"/>
                <w:kern w:val="0"/>
                <w:sz w:val="22"/>
                <w:szCs w:val="22"/>
                <w:highlight w:val="none"/>
                <w:lang w:eastAsia="zh-CN"/>
              </w:rPr>
              <w:t>）</w:t>
            </w:r>
            <w:r>
              <w:rPr>
                <w:rFonts w:hint="eastAsia" w:ascii="仿宋" w:hAnsi="仿宋" w:eastAsia="仿宋" w:cs="Arial"/>
                <w:color w:val="auto"/>
                <w:kern w:val="0"/>
                <w:sz w:val="22"/>
                <w:szCs w:val="22"/>
                <w:highlight w:val="none"/>
              </w:rPr>
              <w:t>对于制造商投标，应具有生产投标产品所需的生产场地的条件。（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p w14:paraId="33EABD9E">
            <w:pPr>
              <w:widowControl/>
              <w:shd w:val="clear"/>
              <w:jc w:val="center"/>
              <w:textAlignment w:val="center"/>
              <w:rPr>
                <w:rFonts w:hint="eastAsia" w:ascii="仿宋" w:hAnsi="仿宋" w:eastAsia="仿宋" w:cs="仿宋"/>
                <w:color w:val="auto"/>
                <w:kern w:val="0"/>
                <w:szCs w:val="21"/>
                <w:highlight w:val="none"/>
              </w:rPr>
            </w:pPr>
            <w:r>
              <w:rPr>
                <w:rFonts w:hint="eastAsia" w:ascii="仿宋" w:hAnsi="仿宋" w:eastAsia="仿宋"/>
                <w:color w:val="auto"/>
                <w:highlight w:val="none"/>
                <w:lang w:eastAsia="zh-CN"/>
              </w:rPr>
              <w:t>（</w:t>
            </w:r>
            <w:r>
              <w:rPr>
                <w:rFonts w:hint="eastAsia" w:ascii="仿宋" w:hAnsi="仿宋" w:eastAsia="仿宋"/>
                <w:color w:val="auto"/>
                <w:highlight w:val="none"/>
                <w:lang w:val="en-US" w:eastAsia="zh-CN"/>
              </w:rPr>
              <w:t>2</w:t>
            </w:r>
            <w:r>
              <w:rPr>
                <w:rFonts w:hint="eastAsia" w:ascii="仿宋" w:hAnsi="仿宋" w:eastAsia="仿宋"/>
                <w:color w:val="auto"/>
                <w:highlight w:val="none"/>
                <w:lang w:eastAsia="zh-CN"/>
              </w:rPr>
              <w:t>）</w:t>
            </w:r>
            <w:r>
              <w:rPr>
                <w:rFonts w:hint="eastAsia" w:ascii="仿宋" w:hAnsi="仿宋" w:eastAsia="仿宋" w:cs="宋体"/>
                <w:color w:val="auto"/>
                <w:kern w:val="0"/>
                <w:sz w:val="22"/>
                <w:szCs w:val="22"/>
                <w:highlight w:val="none"/>
              </w:rPr>
              <w:t>对于制造商投标，应提供生产、检验检测设备的证明材料，包括采购合同及发票等，不得借用、租用其他公司设备。</w:t>
            </w:r>
          </w:p>
        </w:tc>
        <w:tc>
          <w:tcPr>
            <w:tcW w:w="478" w:type="pct"/>
            <w:vMerge w:val="restart"/>
            <w:vAlign w:val="center"/>
          </w:tcPr>
          <w:p w14:paraId="7FF8C886">
            <w:pPr>
              <w:widowControl/>
              <w:shd w:val="clear"/>
              <w:jc w:val="center"/>
              <w:textAlignment w:val="center"/>
              <w:rPr>
                <w:rFonts w:hint="eastAsia" w:ascii="仿宋" w:hAnsi="仿宋" w:eastAsia="仿宋" w:cs="仿宋"/>
                <w:color w:val="auto"/>
                <w:kern w:val="0"/>
                <w:szCs w:val="21"/>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ascii="仿宋" w:hAnsi="仿宋" w:eastAsia="仿宋"/>
                <w:color w:val="auto"/>
                <w:sz w:val="22"/>
                <w:szCs w:val="22"/>
                <w:highlight w:val="none"/>
              </w:rPr>
              <w:t>实验设备或检测设备</w:t>
            </w:r>
            <w:r>
              <w:rPr>
                <w:rFonts w:hint="eastAsia" w:ascii="仿宋" w:hAnsi="仿宋" w:eastAsia="仿宋"/>
                <w:color w:val="auto"/>
                <w:sz w:val="22"/>
                <w:szCs w:val="22"/>
                <w:highlight w:val="none"/>
              </w:rPr>
              <w:t>相关销售业绩</w:t>
            </w:r>
            <w:r>
              <w:rPr>
                <w:rFonts w:hint="eastAsia" w:ascii="仿宋" w:hAnsi="仿宋" w:eastAsia="仿宋" w:cs="宋体"/>
                <w:color w:val="auto"/>
                <w:kern w:val="0"/>
                <w:sz w:val="22"/>
                <w:szCs w:val="22"/>
                <w:highlight w:val="none"/>
              </w:rPr>
              <w:t>不少于10</w:t>
            </w:r>
            <w:r>
              <w:rPr>
                <w:rFonts w:ascii="仿宋" w:hAnsi="仿宋" w:eastAsia="仿宋" w:cs="宋体"/>
                <w:color w:val="auto"/>
                <w:kern w:val="0"/>
                <w:sz w:val="22"/>
                <w:szCs w:val="22"/>
                <w:highlight w:val="none"/>
              </w:rPr>
              <w:t>0</w:t>
            </w:r>
            <w:r>
              <w:rPr>
                <w:rFonts w:hint="eastAsia" w:ascii="仿宋" w:hAnsi="仿宋" w:eastAsia="仿宋" w:cs="宋体"/>
                <w:color w:val="auto"/>
                <w:kern w:val="0"/>
                <w:sz w:val="22"/>
                <w:szCs w:val="22"/>
                <w:highlight w:val="none"/>
              </w:rPr>
              <w:t>万。</w:t>
            </w:r>
            <w:r>
              <w:rPr>
                <w:rFonts w:hint="eastAsia" w:ascii="仿宋" w:hAnsi="仿宋" w:eastAsia="仿宋" w:cs="宋体"/>
                <w:b/>
                <w:bCs/>
                <w:color w:val="auto"/>
                <w:kern w:val="0"/>
                <w:sz w:val="22"/>
                <w:szCs w:val="22"/>
                <w:highlight w:val="none"/>
              </w:rPr>
              <w:t>（</w:t>
            </w:r>
            <w:r>
              <w:rPr>
                <w:rFonts w:hint="eastAsia" w:ascii="仿宋" w:hAnsi="仿宋" w:eastAsia="仿宋" w:cs="方正仿宋_GBK"/>
                <w:b/>
                <w:bCs/>
                <w:color w:val="auto"/>
                <w:kern w:val="0"/>
                <w:sz w:val="22"/>
                <w:szCs w:val="22"/>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b/>
                <w:bCs/>
                <w:color w:val="auto"/>
                <w:kern w:val="0"/>
                <w:sz w:val="22"/>
                <w:szCs w:val="22"/>
                <w:highlight w:val="none"/>
              </w:rPr>
              <w:t>）</w:t>
            </w:r>
            <w:r>
              <w:rPr>
                <w:rFonts w:hint="eastAsia" w:ascii="仿宋" w:hAnsi="仿宋" w:eastAsia="仿宋" w:cs="宋体"/>
                <w:b/>
                <w:bCs/>
                <w:color w:val="auto"/>
                <w:kern w:val="0"/>
                <w:sz w:val="22"/>
                <w:szCs w:val="22"/>
                <w:highlight w:val="none"/>
                <w:lang w:eastAsia="zh-CN"/>
              </w:rPr>
              <w:t>。</w:t>
            </w:r>
          </w:p>
        </w:tc>
        <w:tc>
          <w:tcPr>
            <w:tcW w:w="478" w:type="pct"/>
            <w:vMerge w:val="restart"/>
            <w:vAlign w:val="center"/>
          </w:tcPr>
          <w:p w14:paraId="7B457BD2">
            <w:pPr>
              <w:widowControl/>
              <w:shd w:val="clear"/>
              <w:jc w:val="center"/>
              <w:textAlignment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2.8</w:t>
            </w:r>
          </w:p>
        </w:tc>
      </w:tr>
      <w:tr w14:paraId="49E4E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244828F6">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7F581CA9">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线路防护处理组件模拟量采集板卡</w:t>
            </w:r>
          </w:p>
        </w:tc>
        <w:tc>
          <w:tcPr>
            <w:tcW w:w="627" w:type="pct"/>
            <w:vAlign w:val="center"/>
          </w:tcPr>
          <w:p w14:paraId="7250818B">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实现 CT 1A 电流模拟信号采集、信号调理，故障测距数据采集，具体详看技术规范</w:t>
            </w:r>
          </w:p>
        </w:tc>
        <w:tc>
          <w:tcPr>
            <w:tcW w:w="324" w:type="pct"/>
            <w:shd w:val="clear" w:color="000000" w:fill="FFFFFF"/>
            <w:vAlign w:val="center"/>
          </w:tcPr>
          <w:p w14:paraId="15869EF8">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688D521A">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1093B0A0">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0CEBA34C">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46E464CA">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6441F337">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05176F73">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4F5580E8">
            <w:pPr>
              <w:widowControl/>
              <w:shd w:val="clear"/>
              <w:jc w:val="center"/>
              <w:textAlignment w:val="center"/>
              <w:rPr>
                <w:rFonts w:ascii="仿宋" w:hAnsi="仿宋" w:eastAsia="仿宋" w:cs="仿宋"/>
                <w:color w:val="auto"/>
                <w:kern w:val="0"/>
                <w:szCs w:val="21"/>
                <w:highlight w:val="none"/>
              </w:rPr>
            </w:pPr>
          </w:p>
        </w:tc>
      </w:tr>
      <w:tr w14:paraId="1315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427D6F05">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6118DF77">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线路防护处理组件装置交直流双输入电源模块</w:t>
            </w:r>
          </w:p>
        </w:tc>
        <w:tc>
          <w:tcPr>
            <w:tcW w:w="627" w:type="pct"/>
            <w:vAlign w:val="center"/>
          </w:tcPr>
          <w:p w14:paraId="1241D178">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整机供电模块，支持变电站标准交直流输入，具体详看技术规范</w:t>
            </w:r>
          </w:p>
        </w:tc>
        <w:tc>
          <w:tcPr>
            <w:tcW w:w="324" w:type="pct"/>
            <w:shd w:val="clear" w:color="000000" w:fill="FFFFFF"/>
            <w:vAlign w:val="center"/>
          </w:tcPr>
          <w:p w14:paraId="020D9807">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5E8DF731">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07510AEB">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4B1C8401">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200101C4">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3D85E541">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38210E3C">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4BC491F7">
            <w:pPr>
              <w:widowControl/>
              <w:shd w:val="clear"/>
              <w:jc w:val="center"/>
              <w:textAlignment w:val="center"/>
              <w:rPr>
                <w:rFonts w:ascii="仿宋" w:hAnsi="仿宋" w:eastAsia="仿宋" w:cs="仿宋"/>
                <w:color w:val="auto"/>
                <w:kern w:val="0"/>
                <w:szCs w:val="21"/>
                <w:highlight w:val="none"/>
              </w:rPr>
            </w:pPr>
          </w:p>
        </w:tc>
      </w:tr>
      <w:tr w14:paraId="0CC6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59738BE9">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40CB5551">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回路防护处理组件主处理板卡</w:t>
            </w:r>
          </w:p>
        </w:tc>
        <w:tc>
          <w:tcPr>
            <w:tcW w:w="627" w:type="pct"/>
            <w:vAlign w:val="center"/>
          </w:tcPr>
          <w:p w14:paraId="5394DEF0">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保护逻辑运算、检同期逻辑、失灵保护逻辑；3 路独立以太网接口驱动；存储 64 次故障及动作时序，具体详看技术规范</w:t>
            </w:r>
          </w:p>
        </w:tc>
        <w:tc>
          <w:tcPr>
            <w:tcW w:w="324" w:type="pct"/>
            <w:shd w:val="clear" w:color="000000" w:fill="FFFFFF"/>
            <w:vAlign w:val="center"/>
          </w:tcPr>
          <w:p w14:paraId="11398737">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6704FD47">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457584C1">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4872B289">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7338041D">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6EF004BF">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4F308BFA">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5638B77B">
            <w:pPr>
              <w:widowControl/>
              <w:shd w:val="clear"/>
              <w:jc w:val="center"/>
              <w:textAlignment w:val="center"/>
              <w:rPr>
                <w:rFonts w:ascii="仿宋" w:hAnsi="仿宋" w:eastAsia="仿宋" w:cs="仿宋"/>
                <w:color w:val="auto"/>
                <w:kern w:val="0"/>
                <w:szCs w:val="21"/>
                <w:highlight w:val="none"/>
              </w:rPr>
            </w:pPr>
          </w:p>
        </w:tc>
      </w:tr>
      <w:tr w14:paraId="2EE68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4F4A7971">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7721C11C">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回路防护处理组件模拟量采集板卡</w:t>
            </w:r>
          </w:p>
        </w:tc>
        <w:tc>
          <w:tcPr>
            <w:tcW w:w="627" w:type="pct"/>
            <w:vAlign w:val="center"/>
          </w:tcPr>
          <w:p w14:paraId="64FA3FF0">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CT 1A 电流模拟量信号调理采集，同期电压采样采集，为检同期、失灵过流元件提供采样数据源，具体详看技术规范</w:t>
            </w:r>
          </w:p>
        </w:tc>
        <w:tc>
          <w:tcPr>
            <w:tcW w:w="324" w:type="pct"/>
            <w:shd w:val="clear" w:color="000000" w:fill="FFFFFF"/>
            <w:vAlign w:val="center"/>
          </w:tcPr>
          <w:p w14:paraId="6F73C243">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46F069A5">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1011A899">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107DBE44">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42F8F186">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6B263BF3">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75A9340E">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6CAD4FCC">
            <w:pPr>
              <w:widowControl/>
              <w:shd w:val="clear"/>
              <w:jc w:val="center"/>
              <w:textAlignment w:val="center"/>
              <w:rPr>
                <w:rFonts w:ascii="仿宋" w:hAnsi="仿宋" w:eastAsia="仿宋" w:cs="仿宋"/>
                <w:color w:val="auto"/>
                <w:kern w:val="0"/>
                <w:szCs w:val="21"/>
                <w:highlight w:val="none"/>
              </w:rPr>
            </w:pPr>
          </w:p>
        </w:tc>
      </w:tr>
      <w:tr w14:paraId="3A20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056EEA48">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0B1E7260">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回路防护处理组件装置交直流双输入电源模块</w:t>
            </w:r>
          </w:p>
        </w:tc>
        <w:tc>
          <w:tcPr>
            <w:tcW w:w="627" w:type="pct"/>
            <w:vAlign w:val="center"/>
          </w:tcPr>
          <w:p w14:paraId="2A16726A">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整机隔离供电，给各功能板卡提供稳定工作电源，具体详看技术规范</w:t>
            </w:r>
          </w:p>
        </w:tc>
        <w:tc>
          <w:tcPr>
            <w:tcW w:w="324" w:type="pct"/>
            <w:shd w:val="clear" w:color="000000" w:fill="FFFFFF"/>
            <w:vAlign w:val="center"/>
          </w:tcPr>
          <w:p w14:paraId="3A30266C">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643ED5DF">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599FC7A4">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61BAD38A">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575243BA">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34351BB2">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72980657">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6E14D3F5">
            <w:pPr>
              <w:widowControl/>
              <w:shd w:val="clear"/>
              <w:jc w:val="center"/>
              <w:textAlignment w:val="center"/>
              <w:rPr>
                <w:rFonts w:ascii="仿宋" w:hAnsi="仿宋" w:eastAsia="仿宋" w:cs="仿宋"/>
                <w:color w:val="auto"/>
                <w:kern w:val="0"/>
                <w:szCs w:val="21"/>
                <w:highlight w:val="none"/>
              </w:rPr>
            </w:pPr>
          </w:p>
        </w:tc>
      </w:tr>
      <w:tr w14:paraId="205FA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4D00D717">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344876A1">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信号采集管控组件主处理板卡</w:t>
            </w:r>
          </w:p>
        </w:tc>
        <w:tc>
          <w:tcPr>
            <w:tcW w:w="627" w:type="pct"/>
            <w:vAlign w:val="center"/>
          </w:tcPr>
          <w:p w14:paraId="5AFBE032">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控逻辑处理，4 路独立以太网接口驱动；存储 256 份控制报告，具体详看技术规范</w:t>
            </w:r>
          </w:p>
        </w:tc>
        <w:tc>
          <w:tcPr>
            <w:tcW w:w="324" w:type="pct"/>
            <w:shd w:val="clear" w:color="000000" w:fill="FFFFFF"/>
            <w:vAlign w:val="center"/>
          </w:tcPr>
          <w:p w14:paraId="0BD4B29D">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79D4D958">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75A2FA87">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08720D19">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1A6D3BE5">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68D4FD60">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715E77FE">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01EF9CB7">
            <w:pPr>
              <w:widowControl/>
              <w:shd w:val="clear"/>
              <w:jc w:val="center"/>
              <w:textAlignment w:val="center"/>
              <w:rPr>
                <w:rFonts w:ascii="仿宋" w:hAnsi="仿宋" w:eastAsia="仿宋" w:cs="仿宋"/>
                <w:color w:val="auto"/>
                <w:kern w:val="0"/>
                <w:szCs w:val="21"/>
                <w:highlight w:val="none"/>
              </w:rPr>
            </w:pPr>
          </w:p>
        </w:tc>
      </w:tr>
      <w:tr w14:paraId="2382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615B7F50">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0E3019AD">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信号采集管控组件模拟量采集板卡</w:t>
            </w:r>
          </w:p>
        </w:tc>
        <w:tc>
          <w:tcPr>
            <w:tcW w:w="627" w:type="pct"/>
            <w:vAlign w:val="center"/>
          </w:tcPr>
          <w:p w14:paraId="6655ADC1">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交流电压、CT 1A 电流采样调理，高精度采样回路，具体详看技术规范</w:t>
            </w:r>
          </w:p>
        </w:tc>
        <w:tc>
          <w:tcPr>
            <w:tcW w:w="324" w:type="pct"/>
            <w:shd w:val="clear" w:color="000000" w:fill="FFFFFF"/>
            <w:vAlign w:val="center"/>
          </w:tcPr>
          <w:p w14:paraId="7FF7AFE2">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5C236B15">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55CFF9BE">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26ACC431">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4CEF614B">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3736770A">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1930491F">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0807673C">
            <w:pPr>
              <w:widowControl/>
              <w:shd w:val="clear"/>
              <w:jc w:val="center"/>
              <w:textAlignment w:val="center"/>
              <w:rPr>
                <w:rFonts w:ascii="仿宋" w:hAnsi="仿宋" w:eastAsia="仿宋" w:cs="仿宋"/>
                <w:color w:val="auto"/>
                <w:kern w:val="0"/>
                <w:szCs w:val="21"/>
                <w:highlight w:val="none"/>
              </w:rPr>
            </w:pPr>
          </w:p>
        </w:tc>
      </w:tr>
      <w:tr w14:paraId="4853B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093D70FC">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15242C0C">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信号采集管控组件双路冗余电源模块</w:t>
            </w:r>
          </w:p>
        </w:tc>
        <w:tc>
          <w:tcPr>
            <w:tcW w:w="627" w:type="pct"/>
            <w:vAlign w:val="center"/>
          </w:tcPr>
          <w:p w14:paraId="27BA7A30">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支持双电源接入，双电源互为冗余，具体详看技术规范</w:t>
            </w:r>
          </w:p>
        </w:tc>
        <w:tc>
          <w:tcPr>
            <w:tcW w:w="324" w:type="pct"/>
            <w:shd w:val="clear" w:color="000000" w:fill="FFFFFF"/>
            <w:vAlign w:val="center"/>
          </w:tcPr>
          <w:p w14:paraId="37EE5543">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4D49AC4D">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1E63F252">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7B54004A">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609C022E">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5A6FFA36">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3A65EBEA">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02366386">
            <w:pPr>
              <w:widowControl/>
              <w:shd w:val="clear"/>
              <w:jc w:val="center"/>
              <w:textAlignment w:val="center"/>
              <w:rPr>
                <w:rFonts w:ascii="仿宋" w:hAnsi="仿宋" w:eastAsia="仿宋" w:cs="仿宋"/>
                <w:color w:val="auto"/>
                <w:kern w:val="0"/>
                <w:szCs w:val="21"/>
                <w:highlight w:val="none"/>
              </w:rPr>
            </w:pPr>
          </w:p>
        </w:tc>
      </w:tr>
      <w:tr w14:paraId="34B9C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661A83A6">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22397676">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频压调节处置组件主处理板卡</w:t>
            </w:r>
          </w:p>
        </w:tc>
        <w:tc>
          <w:tcPr>
            <w:tcW w:w="627" w:type="pct"/>
            <w:vAlign w:val="center"/>
          </w:tcPr>
          <w:p w14:paraId="118249B6">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过频、过压判别逻辑运算；3 路独立以太网接口驱动；存储 64 次故障及动作时序，具体详看技术规范</w:t>
            </w:r>
          </w:p>
        </w:tc>
        <w:tc>
          <w:tcPr>
            <w:tcW w:w="324" w:type="pct"/>
            <w:shd w:val="clear" w:color="000000" w:fill="FFFFFF"/>
            <w:vAlign w:val="center"/>
          </w:tcPr>
          <w:p w14:paraId="4E529179">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50A3BE4D">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34C866AA">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071767AB">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27F0D1C8">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385CF62D">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237CC2BD">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722C8EF4">
            <w:pPr>
              <w:widowControl/>
              <w:shd w:val="clear"/>
              <w:jc w:val="center"/>
              <w:textAlignment w:val="center"/>
              <w:rPr>
                <w:rFonts w:ascii="仿宋" w:hAnsi="仿宋" w:eastAsia="仿宋" w:cs="仿宋"/>
                <w:color w:val="auto"/>
                <w:kern w:val="0"/>
                <w:szCs w:val="21"/>
                <w:highlight w:val="none"/>
              </w:rPr>
            </w:pPr>
          </w:p>
        </w:tc>
      </w:tr>
      <w:tr w14:paraId="2F97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66220C03">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4333B07F">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频压调节处置组件模拟量采集板卡</w:t>
            </w:r>
          </w:p>
        </w:tc>
        <w:tc>
          <w:tcPr>
            <w:tcW w:w="627" w:type="pct"/>
            <w:vAlign w:val="center"/>
          </w:tcPr>
          <w:p w14:paraId="3106D712">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交流电压模拟量采集调理，覆盖 20% Un</w:t>
            </w:r>
            <w:r>
              <w:rPr>
                <w:rFonts w:hint="eastAsia" w:ascii="仿宋" w:hAnsi="仿宋" w:eastAsia="仿宋" w:cs="仿宋"/>
                <w:color w:val="auto"/>
                <w:kern w:val="0"/>
                <w:szCs w:val="21"/>
                <w:highlight w:val="none"/>
              </w:rPr>
              <w:noBreakHyphen/>
            </w:r>
            <w:r>
              <w:rPr>
                <w:rFonts w:hint="eastAsia" w:ascii="仿宋" w:hAnsi="仿宋" w:eastAsia="仿宋" w:cs="仿宋"/>
                <w:color w:val="auto"/>
                <w:kern w:val="0"/>
                <w:szCs w:val="21"/>
                <w:highlight w:val="none"/>
              </w:rPr>
              <w:t>120% Un 电压区间、45</w:t>
            </w:r>
            <w:r>
              <w:rPr>
                <w:rFonts w:hint="eastAsia" w:ascii="仿宋" w:hAnsi="仿宋" w:eastAsia="仿宋" w:cs="仿宋"/>
                <w:color w:val="auto"/>
                <w:kern w:val="0"/>
                <w:szCs w:val="21"/>
                <w:highlight w:val="none"/>
              </w:rPr>
              <w:noBreakHyphen/>
            </w:r>
            <w:r>
              <w:rPr>
                <w:rFonts w:hint="eastAsia" w:ascii="仿宋" w:hAnsi="仿宋" w:eastAsia="仿宋" w:cs="仿宋"/>
                <w:color w:val="auto"/>
                <w:kern w:val="0"/>
                <w:szCs w:val="21"/>
                <w:highlight w:val="none"/>
              </w:rPr>
              <w:t>55Hz 频率区间采样输入，具体详看技术规范</w:t>
            </w:r>
          </w:p>
        </w:tc>
        <w:tc>
          <w:tcPr>
            <w:tcW w:w="324" w:type="pct"/>
            <w:shd w:val="clear" w:color="000000" w:fill="FFFFFF"/>
            <w:vAlign w:val="center"/>
          </w:tcPr>
          <w:p w14:paraId="6E75ACB2">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336F1CBB">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48ADF359">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545D66C3">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1E3C20FB">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2CF5AE53">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76A87FBC">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3343EA5F">
            <w:pPr>
              <w:widowControl/>
              <w:shd w:val="clear"/>
              <w:jc w:val="center"/>
              <w:textAlignment w:val="center"/>
              <w:rPr>
                <w:rFonts w:ascii="仿宋" w:hAnsi="仿宋" w:eastAsia="仿宋" w:cs="仿宋"/>
                <w:color w:val="auto"/>
                <w:kern w:val="0"/>
                <w:szCs w:val="21"/>
                <w:highlight w:val="none"/>
              </w:rPr>
            </w:pPr>
          </w:p>
        </w:tc>
      </w:tr>
      <w:tr w14:paraId="472E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7816530D">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0B7D0FD0">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频压调节处置组件装置交直流电源模块</w:t>
            </w:r>
          </w:p>
        </w:tc>
        <w:tc>
          <w:tcPr>
            <w:tcW w:w="627" w:type="pct"/>
            <w:vAlign w:val="center"/>
          </w:tcPr>
          <w:p w14:paraId="57D45C3A">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整机隔离供电，为全部板卡提供稳定工作电源，具体详看技术规范</w:t>
            </w:r>
          </w:p>
        </w:tc>
        <w:tc>
          <w:tcPr>
            <w:tcW w:w="324" w:type="pct"/>
            <w:shd w:val="clear" w:color="000000" w:fill="FFFFFF"/>
            <w:vAlign w:val="center"/>
          </w:tcPr>
          <w:p w14:paraId="08E309B8">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08F899DC">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4433415F">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7D5FB90B">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5C4ACB89">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65ED6D98">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0090AD75">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680D22F6">
            <w:pPr>
              <w:widowControl/>
              <w:shd w:val="clear"/>
              <w:jc w:val="center"/>
              <w:textAlignment w:val="center"/>
              <w:rPr>
                <w:rFonts w:ascii="仿宋" w:hAnsi="仿宋" w:eastAsia="仿宋" w:cs="仿宋"/>
                <w:color w:val="auto"/>
                <w:kern w:val="0"/>
                <w:szCs w:val="21"/>
                <w:highlight w:val="none"/>
              </w:rPr>
            </w:pPr>
          </w:p>
        </w:tc>
      </w:tr>
      <w:tr w14:paraId="1128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13059B83">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592BB500">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动态信号记录组件管理主控板卡</w:t>
            </w:r>
          </w:p>
        </w:tc>
        <w:tc>
          <w:tcPr>
            <w:tcW w:w="627" w:type="pct"/>
            <w:vAlign w:val="center"/>
          </w:tcPr>
          <w:p w14:paraId="7CCB949E">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录波文件管理、录波判据逻辑；4 个对上以太网通讯口驱动，具体详看技术规范</w:t>
            </w:r>
          </w:p>
        </w:tc>
        <w:tc>
          <w:tcPr>
            <w:tcW w:w="324" w:type="pct"/>
            <w:shd w:val="clear" w:color="000000" w:fill="FFFFFF"/>
            <w:vAlign w:val="center"/>
          </w:tcPr>
          <w:p w14:paraId="29116683">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1B9685D6">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4</w:t>
            </w:r>
          </w:p>
        </w:tc>
        <w:tc>
          <w:tcPr>
            <w:tcW w:w="501" w:type="pct"/>
            <w:vMerge w:val="continue"/>
            <w:vAlign w:val="center"/>
          </w:tcPr>
          <w:p w14:paraId="789918D6">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245ACF7E">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4AD6D117">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0CE56311">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47788F7C">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0FECACC5">
            <w:pPr>
              <w:widowControl/>
              <w:shd w:val="clear"/>
              <w:jc w:val="center"/>
              <w:textAlignment w:val="center"/>
              <w:rPr>
                <w:rFonts w:ascii="仿宋" w:hAnsi="仿宋" w:eastAsia="仿宋" w:cs="仿宋"/>
                <w:color w:val="auto"/>
                <w:kern w:val="0"/>
                <w:szCs w:val="21"/>
                <w:highlight w:val="none"/>
              </w:rPr>
            </w:pPr>
          </w:p>
        </w:tc>
      </w:tr>
      <w:tr w14:paraId="76EC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2683D639">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2ABE1CC7">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动态信号记录组件存储扩展板卡</w:t>
            </w:r>
          </w:p>
        </w:tc>
        <w:tc>
          <w:tcPr>
            <w:tcW w:w="627" w:type="pct"/>
            <w:vAlign w:val="center"/>
          </w:tcPr>
          <w:p w14:paraId="5A62D07D">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录波大容量数据缓存，录波文件读写管理，支持触发录波，具体详看技术规范</w:t>
            </w:r>
          </w:p>
        </w:tc>
        <w:tc>
          <w:tcPr>
            <w:tcW w:w="324" w:type="pct"/>
            <w:shd w:val="clear" w:color="000000" w:fill="FFFFFF"/>
            <w:vAlign w:val="center"/>
          </w:tcPr>
          <w:p w14:paraId="1BE52F38">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425128B9">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4</w:t>
            </w:r>
          </w:p>
        </w:tc>
        <w:tc>
          <w:tcPr>
            <w:tcW w:w="501" w:type="pct"/>
            <w:vMerge w:val="continue"/>
            <w:vAlign w:val="center"/>
          </w:tcPr>
          <w:p w14:paraId="3E940F95">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5126A0D1">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51F45C06">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0444E9AA">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074D3CBE">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0A0D8060">
            <w:pPr>
              <w:widowControl/>
              <w:shd w:val="clear"/>
              <w:jc w:val="center"/>
              <w:textAlignment w:val="center"/>
              <w:rPr>
                <w:rFonts w:ascii="仿宋" w:hAnsi="仿宋" w:eastAsia="仿宋" w:cs="仿宋"/>
                <w:color w:val="auto"/>
                <w:kern w:val="0"/>
                <w:szCs w:val="21"/>
                <w:highlight w:val="none"/>
              </w:rPr>
            </w:pPr>
          </w:p>
        </w:tc>
      </w:tr>
      <w:tr w14:paraId="4144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5F7F8009">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395FD26E">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动态信号记录组件管理单元冗余电源模块</w:t>
            </w:r>
          </w:p>
        </w:tc>
        <w:tc>
          <w:tcPr>
            <w:tcW w:w="627" w:type="pct"/>
            <w:vAlign w:val="center"/>
          </w:tcPr>
          <w:p w14:paraId="2C1894C9">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录波管理单元整机供电，双冗余电源，具体详看技术规范</w:t>
            </w:r>
          </w:p>
        </w:tc>
        <w:tc>
          <w:tcPr>
            <w:tcW w:w="324" w:type="pct"/>
            <w:shd w:val="clear" w:color="000000" w:fill="FFFFFF"/>
            <w:vAlign w:val="center"/>
          </w:tcPr>
          <w:p w14:paraId="4610C028">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0BA88FE8">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4</w:t>
            </w:r>
          </w:p>
        </w:tc>
        <w:tc>
          <w:tcPr>
            <w:tcW w:w="501" w:type="pct"/>
            <w:vMerge w:val="continue"/>
            <w:vAlign w:val="center"/>
          </w:tcPr>
          <w:p w14:paraId="5CA574CC">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527E94D1">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5D20068B">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7BAE33C7">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559760D4">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4EC7EA7F">
            <w:pPr>
              <w:widowControl/>
              <w:shd w:val="clear"/>
              <w:jc w:val="center"/>
              <w:textAlignment w:val="center"/>
              <w:rPr>
                <w:rFonts w:ascii="仿宋" w:hAnsi="仿宋" w:eastAsia="仿宋" w:cs="仿宋"/>
                <w:color w:val="auto"/>
                <w:kern w:val="0"/>
                <w:szCs w:val="21"/>
                <w:highlight w:val="none"/>
              </w:rPr>
            </w:pPr>
          </w:p>
        </w:tc>
      </w:tr>
      <w:tr w14:paraId="1279F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32C54087">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54494811">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业务转发处理组件</w:t>
            </w:r>
          </w:p>
        </w:tc>
        <w:tc>
          <w:tcPr>
            <w:tcW w:w="627" w:type="pct"/>
            <w:vAlign w:val="center"/>
          </w:tcPr>
          <w:p w14:paraId="1A5EA9E4">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采用嵌入式历史数据库，存储容量不低于128GB；SOE转发时延小于200ms；支持最多8个网口，具体详看技术规范</w:t>
            </w:r>
          </w:p>
        </w:tc>
        <w:tc>
          <w:tcPr>
            <w:tcW w:w="324" w:type="pct"/>
            <w:shd w:val="clear" w:color="000000" w:fill="FFFFFF"/>
            <w:vAlign w:val="center"/>
          </w:tcPr>
          <w:p w14:paraId="3CA85104">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2038E158">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4129AD1C">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76E2D13A">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768197E7">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5E588461">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3226226A">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4C541840">
            <w:pPr>
              <w:widowControl/>
              <w:shd w:val="clear"/>
              <w:jc w:val="center"/>
              <w:textAlignment w:val="center"/>
              <w:rPr>
                <w:rFonts w:ascii="仿宋" w:hAnsi="仿宋" w:eastAsia="仿宋" w:cs="仿宋"/>
                <w:color w:val="auto"/>
                <w:kern w:val="0"/>
                <w:szCs w:val="21"/>
                <w:highlight w:val="none"/>
              </w:rPr>
            </w:pPr>
          </w:p>
        </w:tc>
      </w:tr>
      <w:tr w14:paraId="2B984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6A5216F1">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6A471562">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业务交互处理组件</w:t>
            </w:r>
          </w:p>
        </w:tc>
        <w:tc>
          <w:tcPr>
            <w:tcW w:w="627" w:type="pct"/>
            <w:vAlign w:val="center"/>
          </w:tcPr>
          <w:p w14:paraId="440C37C7">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本机内SOE转发时延小于200ms；支持最多8个网口，具体详看技术规范</w:t>
            </w:r>
          </w:p>
        </w:tc>
        <w:tc>
          <w:tcPr>
            <w:tcW w:w="324" w:type="pct"/>
            <w:shd w:val="clear" w:color="000000" w:fill="FFFFFF"/>
            <w:vAlign w:val="center"/>
          </w:tcPr>
          <w:p w14:paraId="23C4ABB4">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4AFBED22">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3DC51BE6">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4DCC2BA2">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2CB2C0F7">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276968DC">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6011E1C4">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4FD7C9FC">
            <w:pPr>
              <w:widowControl/>
              <w:shd w:val="clear"/>
              <w:jc w:val="center"/>
              <w:textAlignment w:val="center"/>
              <w:rPr>
                <w:rFonts w:ascii="仿宋" w:hAnsi="仿宋" w:eastAsia="仿宋" w:cs="仿宋"/>
                <w:color w:val="auto"/>
                <w:kern w:val="0"/>
                <w:szCs w:val="21"/>
                <w:highlight w:val="none"/>
              </w:rPr>
            </w:pPr>
          </w:p>
        </w:tc>
      </w:tr>
      <w:tr w14:paraId="2E9D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326EC3FD">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5E619581">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数据交换组件</w:t>
            </w:r>
          </w:p>
        </w:tc>
        <w:tc>
          <w:tcPr>
            <w:tcW w:w="627" w:type="pct"/>
            <w:vAlign w:val="center"/>
          </w:tcPr>
          <w:p w14:paraId="60B15279">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至少支持16个100Mbps以太网电接口和4个1000Mbps以太网光接口，具体详看技术规范</w:t>
            </w:r>
          </w:p>
        </w:tc>
        <w:tc>
          <w:tcPr>
            <w:tcW w:w="324" w:type="pct"/>
            <w:shd w:val="clear" w:color="000000" w:fill="FFFFFF"/>
            <w:vAlign w:val="center"/>
          </w:tcPr>
          <w:p w14:paraId="0DB5D948">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145D5329">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8</w:t>
            </w:r>
          </w:p>
        </w:tc>
        <w:tc>
          <w:tcPr>
            <w:tcW w:w="501" w:type="pct"/>
            <w:vMerge w:val="continue"/>
            <w:vAlign w:val="center"/>
          </w:tcPr>
          <w:p w14:paraId="5B4C019E">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0DE6ED4F">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6F2A9A2E">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31CC4CAB">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0B809E49">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1B1BC7DE">
            <w:pPr>
              <w:widowControl/>
              <w:shd w:val="clear"/>
              <w:jc w:val="center"/>
              <w:textAlignment w:val="center"/>
              <w:rPr>
                <w:rFonts w:ascii="仿宋" w:hAnsi="仿宋" w:eastAsia="仿宋" w:cs="仿宋"/>
                <w:color w:val="auto"/>
                <w:kern w:val="0"/>
                <w:szCs w:val="21"/>
                <w:highlight w:val="none"/>
              </w:rPr>
            </w:pPr>
          </w:p>
        </w:tc>
      </w:tr>
      <w:tr w14:paraId="4499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0758417B">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5FD4BAE3">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安全隔离防护组件</w:t>
            </w:r>
          </w:p>
        </w:tc>
        <w:tc>
          <w:tcPr>
            <w:tcW w:w="627" w:type="pct"/>
            <w:vAlign w:val="center"/>
          </w:tcPr>
          <w:p w14:paraId="7F1280EF">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支持路由模式、透明模式组网，支持接口VLAN配置，具体详看技术规范</w:t>
            </w:r>
          </w:p>
        </w:tc>
        <w:tc>
          <w:tcPr>
            <w:tcW w:w="324" w:type="pct"/>
            <w:shd w:val="clear" w:color="000000" w:fill="FFFFFF"/>
            <w:vAlign w:val="center"/>
          </w:tcPr>
          <w:p w14:paraId="03E9554D">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台</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297A23D8">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4</w:t>
            </w:r>
          </w:p>
        </w:tc>
        <w:tc>
          <w:tcPr>
            <w:tcW w:w="501" w:type="pct"/>
            <w:vMerge w:val="continue"/>
            <w:vAlign w:val="center"/>
          </w:tcPr>
          <w:p w14:paraId="4DBDEA23">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09CC244C">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77993A71">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564D267B">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7874A258">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5DF8A0AB">
            <w:pPr>
              <w:widowControl/>
              <w:shd w:val="clear"/>
              <w:jc w:val="center"/>
              <w:textAlignment w:val="center"/>
              <w:rPr>
                <w:rFonts w:ascii="仿宋" w:hAnsi="仿宋" w:eastAsia="仿宋" w:cs="仿宋"/>
                <w:color w:val="auto"/>
                <w:kern w:val="0"/>
                <w:szCs w:val="21"/>
                <w:highlight w:val="none"/>
              </w:rPr>
            </w:pPr>
          </w:p>
        </w:tc>
      </w:tr>
      <w:tr w14:paraId="71353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33B36ACF">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05155C79">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集成安装组件</w:t>
            </w:r>
          </w:p>
        </w:tc>
        <w:tc>
          <w:tcPr>
            <w:tcW w:w="627" w:type="pct"/>
            <w:vAlign w:val="center"/>
          </w:tcPr>
          <w:p w14:paraId="1F893632">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线路保护、断路器保护一面屏；测控装置、过频过压装置一面屏；服务网关机一面屏；智能录波器两面屏，具体详看技术规范</w:t>
            </w:r>
          </w:p>
        </w:tc>
        <w:tc>
          <w:tcPr>
            <w:tcW w:w="324" w:type="pct"/>
            <w:shd w:val="clear" w:color="000000" w:fill="FFFFFF"/>
            <w:vAlign w:val="center"/>
          </w:tcPr>
          <w:p w14:paraId="6DF0E464">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面</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4D76D46D">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10</w:t>
            </w:r>
          </w:p>
        </w:tc>
        <w:tc>
          <w:tcPr>
            <w:tcW w:w="501" w:type="pct"/>
            <w:vMerge w:val="continue"/>
            <w:vAlign w:val="center"/>
          </w:tcPr>
          <w:p w14:paraId="62C03C6D">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03DB11D8">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064842B2">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7C42C038">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7273555D">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0EF38C81">
            <w:pPr>
              <w:widowControl/>
              <w:shd w:val="clear"/>
              <w:jc w:val="center"/>
              <w:textAlignment w:val="center"/>
              <w:rPr>
                <w:rFonts w:ascii="仿宋" w:hAnsi="仿宋" w:eastAsia="仿宋" w:cs="仿宋"/>
                <w:color w:val="auto"/>
                <w:kern w:val="0"/>
                <w:szCs w:val="21"/>
                <w:highlight w:val="none"/>
              </w:rPr>
            </w:pPr>
          </w:p>
        </w:tc>
      </w:tr>
      <w:tr w14:paraId="4207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Merge w:val="continue"/>
            <w:vAlign w:val="center"/>
          </w:tcPr>
          <w:p w14:paraId="5555516A">
            <w:pPr>
              <w:widowControl/>
              <w:shd w:val="clear"/>
              <w:jc w:val="center"/>
              <w:textAlignment w:val="center"/>
              <w:rPr>
                <w:rFonts w:ascii="仿宋" w:hAnsi="仿宋" w:eastAsia="仿宋" w:cs="仿宋"/>
                <w:color w:val="auto"/>
                <w:kern w:val="0"/>
                <w:szCs w:val="21"/>
                <w:highlight w:val="none"/>
              </w:rPr>
            </w:pPr>
          </w:p>
        </w:tc>
        <w:tc>
          <w:tcPr>
            <w:tcW w:w="543" w:type="pct"/>
            <w:vAlign w:val="center"/>
          </w:tcPr>
          <w:p w14:paraId="45213077">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集成舱体</w:t>
            </w:r>
          </w:p>
        </w:tc>
        <w:tc>
          <w:tcPr>
            <w:tcW w:w="627" w:type="pct"/>
            <w:vAlign w:val="center"/>
          </w:tcPr>
          <w:p w14:paraId="254D20B8">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尺寸大，16米×9米，包含视频监控、门禁、火灾报警、消防、辅控以及通讯线缆等，具体详看技术规范</w:t>
            </w:r>
          </w:p>
        </w:tc>
        <w:tc>
          <w:tcPr>
            <w:tcW w:w="324" w:type="pct"/>
            <w:shd w:val="clear" w:color="000000" w:fill="FFFFFF"/>
            <w:vAlign w:val="center"/>
          </w:tcPr>
          <w:p w14:paraId="1AED045E">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套</w:t>
            </w:r>
          </w:p>
        </w:tc>
        <w:tc>
          <w:tcPr>
            <w:tcW w:w="308" w:type="pct"/>
            <w:tcBorders>
              <w:top w:val="nil"/>
              <w:left w:val="single" w:color="auto" w:sz="4" w:space="0"/>
              <w:bottom w:val="single" w:color="auto" w:sz="4" w:space="0"/>
              <w:right w:val="single" w:color="auto" w:sz="4" w:space="0"/>
            </w:tcBorders>
            <w:shd w:val="clear" w:color="000000" w:fill="FFFFFF"/>
            <w:vAlign w:val="center"/>
          </w:tcPr>
          <w:p w14:paraId="11CD559B">
            <w:pPr>
              <w:widowControl/>
              <w:shd w:val="clear"/>
              <w:jc w:val="center"/>
              <w:textAlignment w:val="center"/>
              <w:rPr>
                <w:rFonts w:ascii="仿宋" w:hAnsi="仿宋" w:eastAsia="仿宋" w:cs="仿宋"/>
                <w:color w:val="auto"/>
                <w:kern w:val="0"/>
                <w:szCs w:val="21"/>
                <w:highlight w:val="none"/>
              </w:rPr>
            </w:pPr>
            <w:r>
              <w:rPr>
                <w:rFonts w:hint="eastAsia" w:ascii="仿宋" w:hAnsi="仿宋" w:eastAsia="仿宋"/>
                <w:color w:val="auto"/>
                <w:sz w:val="22"/>
                <w:szCs w:val="22"/>
                <w:highlight w:val="none"/>
              </w:rPr>
              <w:t>2</w:t>
            </w:r>
          </w:p>
        </w:tc>
        <w:tc>
          <w:tcPr>
            <w:tcW w:w="501" w:type="pct"/>
            <w:vMerge w:val="continue"/>
            <w:vAlign w:val="center"/>
          </w:tcPr>
          <w:p w14:paraId="0D59CB6A">
            <w:pPr>
              <w:widowControl/>
              <w:shd w:val="clear"/>
              <w:jc w:val="center"/>
              <w:textAlignment w:val="center"/>
              <w:rPr>
                <w:rFonts w:ascii="仿宋" w:hAnsi="仿宋" w:eastAsia="仿宋" w:cs="仿宋"/>
                <w:color w:val="auto"/>
                <w:kern w:val="0"/>
                <w:szCs w:val="21"/>
                <w:highlight w:val="none"/>
              </w:rPr>
            </w:pPr>
          </w:p>
        </w:tc>
        <w:tc>
          <w:tcPr>
            <w:tcW w:w="318" w:type="pct"/>
            <w:vMerge w:val="continue"/>
            <w:vAlign w:val="center"/>
          </w:tcPr>
          <w:p w14:paraId="48DD6C83">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7198B09C">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5AFFE913">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4BC635ED">
            <w:pPr>
              <w:widowControl/>
              <w:shd w:val="clear"/>
              <w:jc w:val="center"/>
              <w:textAlignment w:val="center"/>
              <w:rPr>
                <w:rFonts w:ascii="仿宋" w:hAnsi="仿宋" w:eastAsia="仿宋" w:cs="仿宋"/>
                <w:color w:val="auto"/>
                <w:kern w:val="0"/>
                <w:szCs w:val="21"/>
                <w:highlight w:val="none"/>
              </w:rPr>
            </w:pPr>
          </w:p>
        </w:tc>
        <w:tc>
          <w:tcPr>
            <w:tcW w:w="478" w:type="pct"/>
            <w:vMerge w:val="continue"/>
            <w:vAlign w:val="center"/>
          </w:tcPr>
          <w:p w14:paraId="23D78CDA">
            <w:pPr>
              <w:widowControl/>
              <w:shd w:val="clear"/>
              <w:jc w:val="center"/>
              <w:textAlignment w:val="center"/>
              <w:rPr>
                <w:rFonts w:ascii="仿宋" w:hAnsi="仿宋" w:eastAsia="仿宋" w:cs="仿宋"/>
                <w:color w:val="auto"/>
                <w:kern w:val="0"/>
                <w:szCs w:val="21"/>
                <w:highlight w:val="none"/>
              </w:rPr>
            </w:pPr>
          </w:p>
        </w:tc>
      </w:tr>
    </w:tbl>
    <w:p w14:paraId="244A7D7A">
      <w:pPr>
        <w:pStyle w:val="13"/>
        <w:shd w:val="clear"/>
        <w:spacing w:beforeLines="0" w:afterLines="0"/>
        <w:rPr>
          <w:rFonts w:hint="default" w:ascii="黑体" w:hAnsi="黑体" w:eastAsia="黑体" w:cs="黑体"/>
          <w:b/>
          <w:bCs/>
          <w:color w:val="auto"/>
          <w:kern w:val="2"/>
          <w:sz w:val="24"/>
          <w:szCs w:val="24"/>
          <w:highlight w:val="none"/>
          <w:lang w:val="en-US" w:eastAsia="zh-CN"/>
        </w:rPr>
      </w:pPr>
    </w:p>
    <w:p w14:paraId="14332445">
      <w:pPr>
        <w:shd w:val="clear"/>
        <w:ind w:firstLine="420"/>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2C7CD858">
      <w:pPr>
        <w:pStyle w:val="13"/>
        <w:shd w:val="clear"/>
        <w:spacing w:beforeLines="0" w:afterLines="0"/>
        <w:rPr>
          <w:rFonts w:hint="default" w:ascii="黑体" w:hAnsi="黑体" w:eastAsia="黑体" w:cs="黑体"/>
          <w:b/>
          <w:bCs/>
          <w:color w:val="auto"/>
          <w:kern w:val="2"/>
          <w:sz w:val="24"/>
          <w:szCs w:val="24"/>
          <w:highlight w:val="none"/>
          <w:lang w:val="en-US" w:eastAsia="zh-CN"/>
        </w:rPr>
      </w:pPr>
    </w:p>
    <w:p w14:paraId="3B3227EC">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0E326CC4">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3F83617C">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2E3FBA6C">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5DDF9C0C">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3C30CD87">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分标五：智能通道管控组件采购项目</w:t>
      </w:r>
    </w:p>
    <w:p w14:paraId="2E250ECD">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分标编号：CY0626SWWP78FZ05</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168"/>
        <w:gridCol w:w="2966"/>
        <w:gridCol w:w="644"/>
        <w:gridCol w:w="828"/>
        <w:gridCol w:w="1376"/>
        <w:gridCol w:w="857"/>
        <w:gridCol w:w="1311"/>
        <w:gridCol w:w="1311"/>
        <w:gridCol w:w="1311"/>
        <w:gridCol w:w="1311"/>
      </w:tblGrid>
      <w:tr w14:paraId="4418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99" w:type="pct"/>
            <w:vAlign w:val="center"/>
          </w:tcPr>
          <w:p w14:paraId="16A5BCEB">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428" w:type="pct"/>
            <w:vAlign w:val="center"/>
          </w:tcPr>
          <w:p w14:paraId="6F4D3964">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883" w:type="pct"/>
            <w:vAlign w:val="center"/>
          </w:tcPr>
          <w:p w14:paraId="009FB01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243" w:type="pct"/>
            <w:vAlign w:val="center"/>
          </w:tcPr>
          <w:p w14:paraId="0933E28A">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308" w:type="pct"/>
            <w:vAlign w:val="center"/>
          </w:tcPr>
          <w:p w14:paraId="26867CB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501" w:type="pct"/>
            <w:vAlign w:val="center"/>
          </w:tcPr>
          <w:p w14:paraId="106C0AE9">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318" w:type="pct"/>
            <w:vAlign w:val="center"/>
          </w:tcPr>
          <w:p w14:paraId="1BEB36DF">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478" w:type="pct"/>
            <w:vAlign w:val="center"/>
          </w:tcPr>
          <w:p w14:paraId="29A4B6E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478" w:type="pct"/>
            <w:vAlign w:val="center"/>
          </w:tcPr>
          <w:p w14:paraId="0867054E">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4B9E2797">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资质</w:t>
            </w:r>
          </w:p>
          <w:p w14:paraId="6E18D36C">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78" w:type="pct"/>
            <w:vAlign w:val="center"/>
          </w:tcPr>
          <w:p w14:paraId="58AF1197">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6E7FF1F2">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业绩</w:t>
            </w:r>
          </w:p>
          <w:p w14:paraId="36D16B46">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78" w:type="pct"/>
            <w:vAlign w:val="center"/>
          </w:tcPr>
          <w:p w14:paraId="0B8DD372">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保证金金</w:t>
            </w:r>
          </w:p>
          <w:p w14:paraId="30A7CECE">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额（万元）</w:t>
            </w:r>
          </w:p>
        </w:tc>
      </w:tr>
      <w:tr w14:paraId="67E0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9" w:type="pct"/>
            <w:vMerge w:val="restart"/>
            <w:vAlign w:val="center"/>
          </w:tcPr>
          <w:p w14:paraId="221A032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智能通道管控组件采购项目</w:t>
            </w:r>
          </w:p>
        </w:tc>
        <w:tc>
          <w:tcPr>
            <w:tcW w:w="428" w:type="pct"/>
            <w:vAlign w:val="center"/>
          </w:tcPr>
          <w:p w14:paraId="5AF83AEF">
            <w:pPr>
              <w:widowControl/>
              <w:shd w:val="clear"/>
              <w:jc w:val="center"/>
              <w:textAlignment w:val="center"/>
              <w:rPr>
                <w:rFonts w:ascii="仿宋" w:hAnsi="仿宋" w:eastAsia="仿宋" w:cs="仿宋"/>
                <w:color w:val="auto"/>
                <w:kern w:val="0"/>
                <w:sz w:val="22"/>
                <w:szCs w:val="22"/>
                <w:highlight w:val="none"/>
                <w:lang w:bidi="ar"/>
              </w:rPr>
            </w:pPr>
            <w:r>
              <w:rPr>
                <w:rFonts w:hint="eastAsia" w:ascii="仿宋" w:hAnsi="仿宋" w:eastAsia="仿宋" w:cs="仿宋"/>
                <w:color w:val="auto"/>
                <w:kern w:val="0"/>
                <w:sz w:val="22"/>
                <w:szCs w:val="22"/>
                <w:highlight w:val="none"/>
                <w:lang w:bidi="ar"/>
              </w:rPr>
              <w:t>智能查验组件</w:t>
            </w:r>
          </w:p>
        </w:tc>
        <w:tc>
          <w:tcPr>
            <w:tcW w:w="883" w:type="pct"/>
            <w:vAlign w:val="center"/>
          </w:tcPr>
          <w:p w14:paraId="7A09A074">
            <w:pPr>
              <w:shd w:val="clear"/>
              <w:snapToGrid w:val="0"/>
              <w:jc w:val="left"/>
              <w:rPr>
                <w:rFonts w:ascii="仿宋" w:hAnsi="仿宋" w:eastAsia="仿宋" w:cs="仿宋"/>
                <w:color w:val="auto"/>
                <w:kern w:val="0"/>
                <w:sz w:val="22"/>
                <w:szCs w:val="22"/>
                <w:highlight w:val="none"/>
                <w:lang w:bidi="ar"/>
              </w:rPr>
            </w:pPr>
            <w:r>
              <w:rPr>
                <w:rFonts w:hint="eastAsia" w:ascii="仿宋" w:hAnsi="仿宋" w:eastAsia="仿宋" w:cs="仿宋"/>
                <w:color w:val="auto"/>
                <w:kern w:val="0"/>
                <w:sz w:val="22"/>
                <w:szCs w:val="22"/>
                <w:highlight w:val="none"/>
                <w:lang w:bidi="ar"/>
              </w:rPr>
              <w:t>通道尺寸：650mm*500mm多路回放：最大支持12路回放；解码能力：12路1080P@30fps；视频输出：2路HDMI视频异源输出每路分辨率最大支持1920*1080@60Hz；视频压缩标准：MPEG4;MJPEG;H.264;H.265；主处理器：四核处理器</w:t>
            </w:r>
          </w:p>
        </w:tc>
        <w:tc>
          <w:tcPr>
            <w:tcW w:w="243" w:type="pct"/>
            <w:shd w:val="clear" w:color="000000" w:fill="FFFFFF"/>
            <w:vAlign w:val="center"/>
          </w:tcPr>
          <w:p w14:paraId="5E5D8A35">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台</w:t>
            </w:r>
          </w:p>
        </w:tc>
        <w:tc>
          <w:tcPr>
            <w:tcW w:w="308" w:type="pct"/>
            <w:shd w:val="clear" w:color="000000" w:fill="FFFFFF"/>
            <w:vAlign w:val="center"/>
          </w:tcPr>
          <w:p w14:paraId="458C0E10">
            <w:pPr>
              <w:widowControl/>
              <w:shd w:val="clear"/>
              <w:jc w:val="center"/>
              <w:textAlignment w:val="center"/>
              <w:rPr>
                <w:rFonts w:ascii="仿宋" w:hAnsi="仿宋" w:eastAsia="仿宋" w:cs="Arial"/>
                <w:color w:val="auto"/>
                <w:kern w:val="0"/>
                <w:sz w:val="22"/>
                <w:szCs w:val="22"/>
                <w:highlight w:val="none"/>
              </w:rPr>
            </w:pPr>
            <w:r>
              <w:rPr>
                <w:rFonts w:hint="eastAsia" w:ascii="仿宋" w:hAnsi="仿宋" w:eastAsia="仿宋" w:cs="仿宋"/>
                <w:color w:val="auto"/>
                <w:kern w:val="0"/>
                <w:sz w:val="22"/>
                <w:szCs w:val="22"/>
                <w:highlight w:val="none"/>
                <w:lang w:bidi="ar"/>
              </w:rPr>
              <w:t>2</w:t>
            </w:r>
          </w:p>
        </w:tc>
        <w:tc>
          <w:tcPr>
            <w:tcW w:w="501" w:type="pct"/>
            <w:vMerge w:val="restart"/>
            <w:vAlign w:val="center"/>
          </w:tcPr>
          <w:p w14:paraId="29044A7D">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合同签订后15日内</w:t>
            </w:r>
          </w:p>
        </w:tc>
        <w:tc>
          <w:tcPr>
            <w:tcW w:w="318" w:type="pct"/>
            <w:vMerge w:val="restart"/>
            <w:vAlign w:val="center"/>
          </w:tcPr>
          <w:p w14:paraId="24AA6C9D">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3年</w:t>
            </w:r>
          </w:p>
        </w:tc>
        <w:tc>
          <w:tcPr>
            <w:tcW w:w="478" w:type="pct"/>
            <w:vMerge w:val="restart"/>
            <w:vAlign w:val="center"/>
          </w:tcPr>
          <w:p w14:paraId="39157649">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478" w:type="pct"/>
            <w:vMerge w:val="restart"/>
            <w:vAlign w:val="center"/>
          </w:tcPr>
          <w:p w14:paraId="731EDC36">
            <w:pPr>
              <w:widowControl/>
              <w:shd w:val="clear"/>
              <w:jc w:val="center"/>
              <w:rPr>
                <w:rFonts w:hint="eastAsia" w:ascii="仿宋" w:hAnsi="仿宋" w:eastAsia="仿宋" w:cs="Arial"/>
                <w:color w:val="auto"/>
                <w:kern w:val="0"/>
                <w:sz w:val="22"/>
                <w:szCs w:val="22"/>
                <w:highlight w:val="none"/>
                <w:lang w:eastAsia="zh-CN"/>
              </w:rPr>
            </w:pP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集货商</w:t>
            </w:r>
            <w:r>
              <w:rPr>
                <w:rFonts w:hint="eastAsia" w:ascii="仿宋" w:hAnsi="仿宋" w:eastAsia="仿宋" w:cs="宋体"/>
                <w:color w:val="auto"/>
                <w:kern w:val="0"/>
                <w:sz w:val="22"/>
                <w:szCs w:val="22"/>
                <w:highlight w:val="none"/>
                <w:lang w:eastAsia="zh-CN"/>
              </w:rPr>
              <w:t>。</w:t>
            </w:r>
          </w:p>
        </w:tc>
        <w:tc>
          <w:tcPr>
            <w:tcW w:w="478" w:type="pct"/>
            <w:vMerge w:val="restart"/>
            <w:vAlign w:val="center"/>
          </w:tcPr>
          <w:p w14:paraId="0FE230F0">
            <w:pPr>
              <w:widowControl/>
              <w:shd w:val="clear"/>
              <w:jc w:val="center"/>
              <w:rPr>
                <w:rFonts w:hint="eastAsia" w:ascii="仿宋" w:hAnsi="仿宋" w:eastAsia="仿宋" w:cs="Arial"/>
                <w:color w:val="auto"/>
                <w:kern w:val="0"/>
                <w:sz w:val="22"/>
                <w:szCs w:val="22"/>
                <w:highlight w:val="none"/>
                <w:lang w:eastAsia="zh-CN"/>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hint="eastAsia" w:ascii="仿宋" w:hAnsi="仿宋" w:eastAsia="仿宋"/>
                <w:color w:val="auto"/>
                <w:sz w:val="22"/>
                <w:szCs w:val="22"/>
                <w:highlight w:val="none"/>
              </w:rPr>
              <w:t>安防设备相关销售业绩</w:t>
            </w:r>
            <w:r>
              <w:rPr>
                <w:rFonts w:hint="eastAsia" w:ascii="仿宋" w:hAnsi="仿宋" w:eastAsia="仿宋" w:cs="宋体"/>
                <w:color w:val="auto"/>
                <w:kern w:val="0"/>
                <w:sz w:val="22"/>
                <w:szCs w:val="22"/>
                <w:highlight w:val="none"/>
              </w:rPr>
              <w:t>不少于5</w:t>
            </w:r>
            <w:r>
              <w:rPr>
                <w:rFonts w:ascii="仿宋" w:hAnsi="仿宋" w:eastAsia="仿宋" w:cs="宋体"/>
                <w:color w:val="auto"/>
                <w:kern w:val="0"/>
                <w:sz w:val="22"/>
                <w:szCs w:val="22"/>
                <w:highlight w:val="none"/>
              </w:rPr>
              <w:t>0</w:t>
            </w:r>
            <w:r>
              <w:rPr>
                <w:rFonts w:hint="eastAsia" w:ascii="仿宋" w:hAnsi="仿宋" w:eastAsia="仿宋" w:cs="宋体"/>
                <w:color w:val="auto"/>
                <w:kern w:val="0"/>
                <w:sz w:val="22"/>
                <w:szCs w:val="22"/>
                <w:highlight w:val="none"/>
              </w:rPr>
              <w:t>万。</w:t>
            </w:r>
            <w:r>
              <w:rPr>
                <w:rFonts w:hint="eastAsia" w:ascii="仿宋" w:hAnsi="仿宋" w:eastAsia="仿宋" w:cs="宋体"/>
                <w:b/>
                <w:bCs/>
                <w:color w:val="auto"/>
                <w:kern w:val="0"/>
                <w:sz w:val="22"/>
                <w:szCs w:val="22"/>
                <w:highlight w:val="none"/>
              </w:rPr>
              <w:t>（</w:t>
            </w:r>
            <w:r>
              <w:rPr>
                <w:rFonts w:hint="eastAsia" w:ascii="仿宋" w:hAnsi="仿宋" w:eastAsia="仿宋" w:cs="方正仿宋_GBK"/>
                <w:b/>
                <w:bCs/>
                <w:color w:val="auto"/>
                <w:kern w:val="0"/>
                <w:sz w:val="22"/>
                <w:szCs w:val="22"/>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b/>
                <w:bCs/>
                <w:color w:val="auto"/>
                <w:kern w:val="0"/>
                <w:sz w:val="22"/>
                <w:szCs w:val="22"/>
                <w:highlight w:val="none"/>
              </w:rPr>
              <w:t>）</w:t>
            </w:r>
            <w:r>
              <w:rPr>
                <w:rFonts w:hint="eastAsia" w:ascii="仿宋" w:hAnsi="仿宋" w:eastAsia="仿宋" w:cs="宋体"/>
                <w:b/>
                <w:bCs/>
                <w:color w:val="auto"/>
                <w:kern w:val="0"/>
                <w:sz w:val="22"/>
                <w:szCs w:val="22"/>
                <w:highlight w:val="none"/>
                <w:lang w:eastAsia="zh-CN"/>
              </w:rPr>
              <w:t>。</w:t>
            </w:r>
          </w:p>
        </w:tc>
        <w:tc>
          <w:tcPr>
            <w:tcW w:w="478" w:type="pct"/>
            <w:vMerge w:val="restart"/>
            <w:vAlign w:val="center"/>
          </w:tcPr>
          <w:p w14:paraId="38C11F26">
            <w:pPr>
              <w:widowControl/>
              <w:shd w:val="clear"/>
              <w:jc w:val="center"/>
              <w:rPr>
                <w:rFonts w:hint="default" w:ascii="仿宋" w:hAnsi="仿宋" w:eastAsia="仿宋" w:cs="Arial"/>
                <w:color w:val="auto"/>
                <w:kern w:val="0"/>
                <w:sz w:val="22"/>
                <w:szCs w:val="22"/>
                <w:highlight w:val="none"/>
                <w:lang w:val="en-US" w:eastAsia="zh-CN"/>
              </w:rPr>
            </w:pPr>
            <w:r>
              <w:rPr>
                <w:rFonts w:hint="eastAsia" w:ascii="仿宋" w:hAnsi="仿宋" w:eastAsia="仿宋" w:cs="Arial"/>
                <w:color w:val="auto"/>
                <w:kern w:val="0"/>
                <w:sz w:val="22"/>
                <w:szCs w:val="22"/>
                <w:highlight w:val="none"/>
                <w:lang w:val="en-US" w:eastAsia="zh-CN"/>
              </w:rPr>
              <w:t>1.7</w:t>
            </w:r>
          </w:p>
        </w:tc>
      </w:tr>
      <w:tr w14:paraId="7190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9" w:type="pct"/>
            <w:vMerge w:val="continue"/>
            <w:vAlign w:val="center"/>
          </w:tcPr>
          <w:p w14:paraId="3017130F">
            <w:pPr>
              <w:widowControl/>
              <w:shd w:val="clear"/>
              <w:jc w:val="center"/>
              <w:rPr>
                <w:rFonts w:ascii="仿宋" w:hAnsi="仿宋" w:eastAsia="仿宋" w:cs="Arial"/>
                <w:color w:val="auto"/>
                <w:kern w:val="0"/>
                <w:sz w:val="22"/>
                <w:szCs w:val="22"/>
                <w:highlight w:val="none"/>
              </w:rPr>
            </w:pPr>
          </w:p>
        </w:tc>
        <w:tc>
          <w:tcPr>
            <w:tcW w:w="428" w:type="pct"/>
            <w:vAlign w:val="center"/>
          </w:tcPr>
          <w:p w14:paraId="0042F38E">
            <w:pPr>
              <w:widowControl/>
              <w:shd w:val="clear"/>
              <w:jc w:val="center"/>
              <w:textAlignment w:val="center"/>
              <w:rPr>
                <w:rFonts w:ascii="仿宋" w:hAnsi="仿宋" w:eastAsia="仿宋" w:cs="仿宋"/>
                <w:color w:val="auto"/>
                <w:kern w:val="0"/>
                <w:sz w:val="22"/>
                <w:szCs w:val="22"/>
                <w:highlight w:val="none"/>
                <w:lang w:bidi="ar"/>
              </w:rPr>
            </w:pPr>
            <w:r>
              <w:rPr>
                <w:rFonts w:hint="eastAsia" w:ascii="仿宋" w:hAnsi="仿宋" w:eastAsia="仿宋" w:cs="仿宋"/>
                <w:color w:val="auto"/>
                <w:kern w:val="0"/>
                <w:sz w:val="22"/>
                <w:szCs w:val="22"/>
                <w:highlight w:val="none"/>
                <w:lang w:bidi="ar"/>
              </w:rPr>
              <w:t>手机分类组件</w:t>
            </w:r>
          </w:p>
        </w:tc>
        <w:tc>
          <w:tcPr>
            <w:tcW w:w="883" w:type="pct"/>
            <w:vAlign w:val="center"/>
          </w:tcPr>
          <w:p w14:paraId="23863E8B">
            <w:pPr>
              <w:shd w:val="clear"/>
              <w:snapToGrid w:val="0"/>
              <w:jc w:val="left"/>
              <w:rPr>
                <w:rFonts w:ascii="仿宋" w:hAnsi="仿宋" w:eastAsia="仿宋" w:cs="Arial"/>
                <w:color w:val="auto"/>
                <w:kern w:val="0"/>
                <w:sz w:val="22"/>
                <w:szCs w:val="22"/>
                <w:highlight w:val="none"/>
              </w:rPr>
            </w:pPr>
            <w:r>
              <w:rPr>
                <w:rFonts w:ascii="仿宋" w:hAnsi="仿宋" w:eastAsia="仿宋" w:cs="仿宋"/>
                <w:color w:val="auto"/>
                <w:kern w:val="0"/>
                <w:sz w:val="22"/>
                <w:szCs w:val="22"/>
                <w:highlight w:val="none"/>
                <w:lang w:bidi="ar"/>
              </w:rPr>
              <w:t>支持手机分类模式、全金属分类模式以及智能穿戴用品探测；设备前后各配置29寸LCD全高清液晶显示屏</w:t>
            </w:r>
            <w:r>
              <w:rPr>
                <w:rFonts w:hint="eastAsia" w:ascii="仿宋" w:hAnsi="仿宋" w:eastAsia="仿宋" w:cs="仿宋"/>
                <w:color w:val="auto"/>
                <w:kern w:val="0"/>
                <w:sz w:val="22"/>
                <w:szCs w:val="22"/>
                <w:highlight w:val="none"/>
                <w:lang w:bidi="ar"/>
              </w:rPr>
              <w:t>。</w:t>
            </w:r>
          </w:p>
        </w:tc>
        <w:tc>
          <w:tcPr>
            <w:tcW w:w="243" w:type="pct"/>
            <w:shd w:val="clear" w:color="000000" w:fill="FFFFFF"/>
            <w:vAlign w:val="center"/>
          </w:tcPr>
          <w:p w14:paraId="701A1790">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台</w:t>
            </w:r>
          </w:p>
        </w:tc>
        <w:tc>
          <w:tcPr>
            <w:tcW w:w="308" w:type="pct"/>
            <w:shd w:val="clear" w:color="000000" w:fill="FFFFFF"/>
            <w:vAlign w:val="center"/>
          </w:tcPr>
          <w:p w14:paraId="3406D8F6">
            <w:pPr>
              <w:widowControl/>
              <w:shd w:val="clear"/>
              <w:jc w:val="center"/>
              <w:textAlignment w:val="center"/>
              <w:rPr>
                <w:rFonts w:ascii="仿宋" w:hAnsi="仿宋" w:eastAsia="仿宋" w:cs="Arial"/>
                <w:color w:val="auto"/>
                <w:kern w:val="0"/>
                <w:sz w:val="22"/>
                <w:szCs w:val="22"/>
                <w:highlight w:val="none"/>
              </w:rPr>
            </w:pPr>
            <w:r>
              <w:rPr>
                <w:rFonts w:hint="eastAsia" w:ascii="仿宋" w:hAnsi="仿宋" w:eastAsia="仿宋" w:cs="仿宋"/>
                <w:color w:val="auto"/>
                <w:kern w:val="0"/>
                <w:sz w:val="22"/>
                <w:szCs w:val="22"/>
                <w:highlight w:val="none"/>
                <w:lang w:bidi="ar"/>
              </w:rPr>
              <w:t>2</w:t>
            </w:r>
          </w:p>
        </w:tc>
        <w:tc>
          <w:tcPr>
            <w:tcW w:w="501" w:type="pct"/>
            <w:vMerge w:val="continue"/>
            <w:vAlign w:val="center"/>
          </w:tcPr>
          <w:p w14:paraId="05BE33B5">
            <w:pPr>
              <w:widowControl/>
              <w:shd w:val="clear"/>
              <w:jc w:val="center"/>
              <w:rPr>
                <w:rFonts w:ascii="仿宋" w:hAnsi="仿宋" w:eastAsia="仿宋" w:cs="Arial"/>
                <w:color w:val="auto"/>
                <w:kern w:val="0"/>
                <w:sz w:val="22"/>
                <w:szCs w:val="22"/>
                <w:highlight w:val="none"/>
              </w:rPr>
            </w:pPr>
          </w:p>
        </w:tc>
        <w:tc>
          <w:tcPr>
            <w:tcW w:w="318" w:type="pct"/>
            <w:vMerge w:val="continue"/>
            <w:vAlign w:val="center"/>
          </w:tcPr>
          <w:p w14:paraId="6CD24E2A">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5B0D8FED">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652B1F14">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493AB1FA">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7FC7E230">
            <w:pPr>
              <w:widowControl/>
              <w:shd w:val="clear"/>
              <w:jc w:val="center"/>
              <w:rPr>
                <w:rFonts w:ascii="仿宋" w:hAnsi="仿宋" w:eastAsia="仿宋" w:cs="Arial"/>
                <w:color w:val="auto"/>
                <w:kern w:val="0"/>
                <w:sz w:val="22"/>
                <w:szCs w:val="22"/>
                <w:highlight w:val="none"/>
              </w:rPr>
            </w:pPr>
          </w:p>
        </w:tc>
      </w:tr>
      <w:tr w14:paraId="18FB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5" w:hRule="atLeast"/>
        </w:trPr>
        <w:tc>
          <w:tcPr>
            <w:tcW w:w="399" w:type="pct"/>
            <w:vMerge w:val="continue"/>
            <w:vAlign w:val="center"/>
          </w:tcPr>
          <w:p w14:paraId="5C6C85FA">
            <w:pPr>
              <w:widowControl/>
              <w:shd w:val="clear"/>
              <w:jc w:val="center"/>
              <w:rPr>
                <w:rFonts w:ascii="仿宋" w:hAnsi="仿宋" w:eastAsia="仿宋" w:cs="Arial"/>
                <w:color w:val="auto"/>
                <w:kern w:val="0"/>
                <w:sz w:val="22"/>
                <w:szCs w:val="22"/>
                <w:highlight w:val="none"/>
              </w:rPr>
            </w:pPr>
          </w:p>
        </w:tc>
        <w:tc>
          <w:tcPr>
            <w:tcW w:w="428" w:type="pct"/>
            <w:vAlign w:val="center"/>
          </w:tcPr>
          <w:p w14:paraId="4A5CAD59">
            <w:pPr>
              <w:widowControl/>
              <w:shd w:val="clear"/>
              <w:jc w:val="center"/>
              <w:textAlignment w:val="center"/>
              <w:rPr>
                <w:rFonts w:ascii="仿宋" w:hAnsi="仿宋" w:eastAsia="仿宋" w:cs="仿宋"/>
                <w:color w:val="auto"/>
                <w:kern w:val="0"/>
                <w:sz w:val="22"/>
                <w:szCs w:val="22"/>
                <w:highlight w:val="none"/>
                <w:lang w:bidi="ar"/>
              </w:rPr>
            </w:pPr>
            <w:r>
              <w:rPr>
                <w:rFonts w:hint="eastAsia" w:ascii="仿宋" w:hAnsi="仿宋" w:eastAsia="仿宋" w:cs="仿宋"/>
                <w:color w:val="auto"/>
                <w:kern w:val="0"/>
                <w:sz w:val="22"/>
                <w:szCs w:val="22"/>
                <w:highlight w:val="none"/>
                <w:lang w:bidi="ar"/>
              </w:rPr>
              <w:t>测温人脸多模态核验模组套件</w:t>
            </w:r>
          </w:p>
        </w:tc>
        <w:tc>
          <w:tcPr>
            <w:tcW w:w="883" w:type="pct"/>
            <w:vAlign w:val="center"/>
          </w:tcPr>
          <w:p w14:paraId="55144B88">
            <w:pPr>
              <w:pStyle w:val="2"/>
              <w:shd w:val="clear"/>
              <w:snapToGrid w:val="0"/>
              <w:jc w:val="left"/>
              <w:rPr>
                <w:rFonts w:ascii="仿宋" w:hAnsi="仿宋" w:eastAsia="仿宋" w:cs="仿宋"/>
                <w:color w:val="auto"/>
                <w:kern w:val="0"/>
                <w:sz w:val="22"/>
                <w:szCs w:val="22"/>
                <w:highlight w:val="none"/>
                <w:lang w:bidi="ar"/>
              </w:rPr>
            </w:pPr>
            <w:r>
              <w:rPr>
                <w:rFonts w:hint="eastAsia" w:ascii="仿宋" w:hAnsi="仿宋" w:eastAsia="仿宋" w:cs="仿宋"/>
                <w:color w:val="auto"/>
                <w:kern w:val="0"/>
                <w:sz w:val="22"/>
                <w:szCs w:val="22"/>
                <w:highlight w:val="none"/>
                <w:lang w:bidi="ar"/>
              </w:rPr>
              <w:t>7英寸IPS触摸显示屏,采用曲面屏。像素要求：</w:t>
            </w:r>
            <w:r>
              <w:rPr>
                <w:rFonts w:ascii="仿宋" w:hAnsi="仿宋" w:eastAsia="仿宋" w:cs="仿宋"/>
                <w:color w:val="auto"/>
                <w:kern w:val="0"/>
                <w:sz w:val="22"/>
                <w:szCs w:val="22"/>
                <w:highlight w:val="none"/>
                <w:lang w:bidi="ar"/>
              </w:rPr>
              <w:t>采用红外200万+白光400万CMOS双目摄像头</w:t>
            </w:r>
            <w:r>
              <w:rPr>
                <w:rFonts w:hint="eastAsia" w:ascii="仿宋" w:hAnsi="仿宋" w:eastAsia="仿宋" w:cs="仿宋"/>
                <w:color w:val="auto"/>
                <w:kern w:val="0"/>
                <w:sz w:val="22"/>
                <w:szCs w:val="22"/>
                <w:highlight w:val="none"/>
                <w:lang w:bidi="ar"/>
              </w:rPr>
              <w:t>。支持5W人脸库，人脸识别准确率99.90%。设备关键器件均为国产品牌，包括主控芯片、内 存、EMMC。系统采用国产化鸿蒙操作系统</w:t>
            </w:r>
            <w:r>
              <w:rPr>
                <w:rFonts w:ascii="仿宋" w:hAnsi="仿宋" w:eastAsia="仿宋" w:cs="仿宋"/>
                <w:color w:val="auto"/>
                <w:kern w:val="0"/>
                <w:sz w:val="22"/>
                <w:szCs w:val="22"/>
                <w:highlight w:val="none"/>
                <w:lang w:bidi="ar"/>
              </w:rPr>
              <w:t>.</w:t>
            </w:r>
          </w:p>
        </w:tc>
        <w:tc>
          <w:tcPr>
            <w:tcW w:w="243" w:type="pct"/>
            <w:shd w:val="clear" w:color="000000" w:fill="FFFFFF"/>
            <w:vAlign w:val="center"/>
          </w:tcPr>
          <w:p w14:paraId="06A2863D">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台</w:t>
            </w:r>
          </w:p>
        </w:tc>
        <w:tc>
          <w:tcPr>
            <w:tcW w:w="308" w:type="pct"/>
            <w:shd w:val="clear" w:color="000000" w:fill="FFFFFF"/>
            <w:vAlign w:val="center"/>
          </w:tcPr>
          <w:p w14:paraId="24047FDE">
            <w:pPr>
              <w:widowControl/>
              <w:shd w:val="clear"/>
              <w:jc w:val="center"/>
              <w:textAlignment w:val="center"/>
              <w:rPr>
                <w:rFonts w:ascii="仿宋" w:hAnsi="仿宋" w:eastAsia="仿宋" w:cs="Arial"/>
                <w:color w:val="auto"/>
                <w:kern w:val="0"/>
                <w:sz w:val="22"/>
                <w:szCs w:val="22"/>
                <w:highlight w:val="none"/>
              </w:rPr>
            </w:pPr>
            <w:r>
              <w:rPr>
                <w:rFonts w:hint="eastAsia" w:ascii="仿宋" w:hAnsi="仿宋" w:eastAsia="仿宋" w:cs="仿宋"/>
                <w:color w:val="auto"/>
                <w:kern w:val="0"/>
                <w:sz w:val="22"/>
                <w:szCs w:val="22"/>
                <w:highlight w:val="none"/>
                <w:lang w:bidi="ar"/>
              </w:rPr>
              <w:t>133</w:t>
            </w:r>
          </w:p>
        </w:tc>
        <w:tc>
          <w:tcPr>
            <w:tcW w:w="501" w:type="pct"/>
            <w:vMerge w:val="continue"/>
            <w:vAlign w:val="center"/>
          </w:tcPr>
          <w:p w14:paraId="5BAA39D8">
            <w:pPr>
              <w:widowControl/>
              <w:shd w:val="clear"/>
              <w:jc w:val="center"/>
              <w:rPr>
                <w:rFonts w:ascii="仿宋" w:hAnsi="仿宋" w:eastAsia="仿宋" w:cs="Arial"/>
                <w:color w:val="auto"/>
                <w:kern w:val="0"/>
                <w:sz w:val="22"/>
                <w:szCs w:val="22"/>
                <w:highlight w:val="none"/>
              </w:rPr>
            </w:pPr>
          </w:p>
        </w:tc>
        <w:tc>
          <w:tcPr>
            <w:tcW w:w="318" w:type="pct"/>
            <w:vMerge w:val="continue"/>
            <w:vAlign w:val="center"/>
          </w:tcPr>
          <w:p w14:paraId="2C79F746">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5E10102B">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1CEC3F91">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3BE26374">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047A9553">
            <w:pPr>
              <w:widowControl/>
              <w:shd w:val="clear"/>
              <w:jc w:val="center"/>
              <w:rPr>
                <w:rFonts w:ascii="仿宋" w:hAnsi="仿宋" w:eastAsia="仿宋" w:cs="Arial"/>
                <w:color w:val="auto"/>
                <w:kern w:val="0"/>
                <w:sz w:val="22"/>
                <w:szCs w:val="22"/>
                <w:highlight w:val="none"/>
              </w:rPr>
            </w:pPr>
          </w:p>
        </w:tc>
      </w:tr>
      <w:tr w14:paraId="23BC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9" w:type="pct"/>
            <w:vMerge w:val="continue"/>
            <w:vAlign w:val="center"/>
          </w:tcPr>
          <w:p w14:paraId="78B7411C">
            <w:pPr>
              <w:widowControl/>
              <w:shd w:val="clear"/>
              <w:jc w:val="center"/>
              <w:rPr>
                <w:rFonts w:ascii="仿宋" w:hAnsi="仿宋" w:eastAsia="仿宋" w:cs="Arial"/>
                <w:color w:val="auto"/>
                <w:kern w:val="0"/>
                <w:sz w:val="22"/>
                <w:szCs w:val="22"/>
                <w:highlight w:val="none"/>
              </w:rPr>
            </w:pPr>
          </w:p>
        </w:tc>
        <w:tc>
          <w:tcPr>
            <w:tcW w:w="428" w:type="pct"/>
            <w:vAlign w:val="center"/>
          </w:tcPr>
          <w:p w14:paraId="2949B946">
            <w:pPr>
              <w:widowControl/>
              <w:shd w:val="clear"/>
              <w:jc w:val="center"/>
              <w:textAlignment w:val="center"/>
              <w:rPr>
                <w:rFonts w:ascii="仿宋" w:hAnsi="仿宋" w:eastAsia="仿宋" w:cs="仿宋"/>
                <w:color w:val="auto"/>
                <w:kern w:val="0"/>
                <w:sz w:val="22"/>
                <w:szCs w:val="22"/>
                <w:highlight w:val="none"/>
                <w:lang w:bidi="ar"/>
              </w:rPr>
            </w:pPr>
            <w:r>
              <w:rPr>
                <w:rFonts w:hint="eastAsia" w:ascii="仿宋" w:hAnsi="仿宋" w:eastAsia="仿宋" w:cs="仿宋"/>
                <w:color w:val="auto"/>
                <w:kern w:val="0"/>
                <w:sz w:val="22"/>
                <w:szCs w:val="22"/>
                <w:highlight w:val="none"/>
                <w:lang w:bidi="ar"/>
              </w:rPr>
              <w:t>运动阻拦装置套件-单</w:t>
            </w:r>
          </w:p>
        </w:tc>
        <w:tc>
          <w:tcPr>
            <w:tcW w:w="883" w:type="pct"/>
            <w:vAlign w:val="center"/>
          </w:tcPr>
          <w:p w14:paraId="0C556DB4">
            <w:pPr>
              <w:widowControl/>
              <w:shd w:val="clear"/>
              <w:jc w:val="left"/>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304 不锈钢摆闸，支持12个雷达检测，启闭极速，直流无刷电机、500 万次无故障，多识别认证通行，具备防夹防闯、智能管控、消防应急、灯光联动等功能。</w:t>
            </w:r>
          </w:p>
        </w:tc>
        <w:tc>
          <w:tcPr>
            <w:tcW w:w="243" w:type="pct"/>
            <w:shd w:val="clear" w:color="000000" w:fill="FFFFFF"/>
            <w:vAlign w:val="center"/>
          </w:tcPr>
          <w:p w14:paraId="445E3981">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台</w:t>
            </w:r>
          </w:p>
        </w:tc>
        <w:tc>
          <w:tcPr>
            <w:tcW w:w="308" w:type="pct"/>
            <w:shd w:val="clear" w:color="000000" w:fill="FFFFFF"/>
            <w:vAlign w:val="center"/>
          </w:tcPr>
          <w:p w14:paraId="6DD0DCA8">
            <w:pPr>
              <w:widowControl/>
              <w:shd w:val="clear"/>
              <w:jc w:val="center"/>
              <w:textAlignment w:val="center"/>
              <w:rPr>
                <w:rFonts w:ascii="仿宋" w:hAnsi="仿宋" w:eastAsia="仿宋" w:cs="Arial"/>
                <w:color w:val="auto"/>
                <w:kern w:val="0"/>
                <w:sz w:val="22"/>
                <w:szCs w:val="22"/>
                <w:highlight w:val="none"/>
              </w:rPr>
            </w:pPr>
            <w:r>
              <w:rPr>
                <w:rFonts w:hint="eastAsia" w:ascii="仿宋" w:hAnsi="仿宋" w:eastAsia="仿宋" w:cs="仿宋"/>
                <w:color w:val="auto"/>
                <w:kern w:val="0"/>
                <w:sz w:val="22"/>
                <w:szCs w:val="22"/>
                <w:highlight w:val="none"/>
                <w:lang w:bidi="ar"/>
              </w:rPr>
              <w:t>4</w:t>
            </w:r>
          </w:p>
        </w:tc>
        <w:tc>
          <w:tcPr>
            <w:tcW w:w="501" w:type="pct"/>
            <w:vMerge w:val="continue"/>
            <w:vAlign w:val="center"/>
          </w:tcPr>
          <w:p w14:paraId="00AE0E39">
            <w:pPr>
              <w:widowControl/>
              <w:shd w:val="clear"/>
              <w:jc w:val="center"/>
              <w:rPr>
                <w:rFonts w:ascii="仿宋" w:hAnsi="仿宋" w:eastAsia="仿宋" w:cs="Arial"/>
                <w:color w:val="auto"/>
                <w:kern w:val="0"/>
                <w:sz w:val="22"/>
                <w:szCs w:val="22"/>
                <w:highlight w:val="none"/>
              </w:rPr>
            </w:pPr>
          </w:p>
        </w:tc>
        <w:tc>
          <w:tcPr>
            <w:tcW w:w="318" w:type="pct"/>
            <w:vMerge w:val="continue"/>
            <w:vAlign w:val="center"/>
          </w:tcPr>
          <w:p w14:paraId="3064577B">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147CDB0F">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4B414F66">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6AE702F1">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2B582987">
            <w:pPr>
              <w:widowControl/>
              <w:shd w:val="clear"/>
              <w:jc w:val="center"/>
              <w:rPr>
                <w:rFonts w:ascii="仿宋" w:hAnsi="仿宋" w:eastAsia="仿宋" w:cs="Arial"/>
                <w:color w:val="auto"/>
                <w:kern w:val="0"/>
                <w:sz w:val="22"/>
                <w:szCs w:val="22"/>
                <w:highlight w:val="none"/>
              </w:rPr>
            </w:pPr>
          </w:p>
        </w:tc>
      </w:tr>
      <w:tr w14:paraId="5295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9" w:type="pct"/>
            <w:vMerge w:val="continue"/>
            <w:vAlign w:val="center"/>
          </w:tcPr>
          <w:p w14:paraId="537B9D96">
            <w:pPr>
              <w:widowControl/>
              <w:shd w:val="clear"/>
              <w:jc w:val="center"/>
              <w:rPr>
                <w:rFonts w:ascii="仿宋" w:hAnsi="仿宋" w:eastAsia="仿宋" w:cs="Arial"/>
                <w:color w:val="auto"/>
                <w:kern w:val="0"/>
                <w:sz w:val="22"/>
                <w:szCs w:val="22"/>
                <w:highlight w:val="none"/>
              </w:rPr>
            </w:pPr>
          </w:p>
        </w:tc>
        <w:tc>
          <w:tcPr>
            <w:tcW w:w="428" w:type="pct"/>
            <w:vAlign w:val="center"/>
          </w:tcPr>
          <w:p w14:paraId="48597485">
            <w:pPr>
              <w:widowControl/>
              <w:shd w:val="clear"/>
              <w:jc w:val="center"/>
              <w:textAlignment w:val="center"/>
              <w:rPr>
                <w:rFonts w:ascii="仿宋" w:hAnsi="仿宋" w:eastAsia="仿宋" w:cs="仿宋"/>
                <w:color w:val="auto"/>
                <w:kern w:val="0"/>
                <w:sz w:val="22"/>
                <w:szCs w:val="22"/>
                <w:highlight w:val="none"/>
                <w:lang w:bidi="ar"/>
              </w:rPr>
            </w:pPr>
            <w:r>
              <w:rPr>
                <w:rFonts w:hint="eastAsia" w:ascii="仿宋" w:hAnsi="仿宋" w:eastAsia="仿宋" w:cs="仿宋"/>
                <w:color w:val="auto"/>
                <w:kern w:val="0"/>
                <w:sz w:val="22"/>
                <w:szCs w:val="22"/>
                <w:highlight w:val="none"/>
                <w:lang w:bidi="ar"/>
              </w:rPr>
              <w:t>运动阻拦装置套件-双</w:t>
            </w:r>
          </w:p>
        </w:tc>
        <w:tc>
          <w:tcPr>
            <w:tcW w:w="883" w:type="pct"/>
            <w:vAlign w:val="center"/>
          </w:tcPr>
          <w:p w14:paraId="2AD7FF90">
            <w:pPr>
              <w:widowControl/>
              <w:shd w:val="clear"/>
              <w:jc w:val="left"/>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304 不锈钢摆闸，支持12个雷达检测，启闭极速，直流无刷电机、500 万次无故障，多识别认证通行，具备防夹防闯、智能管控、消防应急、灯光联动等功能。</w:t>
            </w:r>
          </w:p>
        </w:tc>
        <w:tc>
          <w:tcPr>
            <w:tcW w:w="243" w:type="pct"/>
            <w:shd w:val="clear" w:color="000000" w:fill="FFFFFF"/>
            <w:vAlign w:val="center"/>
          </w:tcPr>
          <w:p w14:paraId="3B740AB5">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台</w:t>
            </w:r>
          </w:p>
        </w:tc>
        <w:tc>
          <w:tcPr>
            <w:tcW w:w="308" w:type="pct"/>
            <w:shd w:val="clear" w:color="000000" w:fill="FFFFFF"/>
            <w:vAlign w:val="center"/>
          </w:tcPr>
          <w:p w14:paraId="6DCBA1F6">
            <w:pPr>
              <w:widowControl/>
              <w:shd w:val="clear"/>
              <w:jc w:val="center"/>
              <w:textAlignment w:val="center"/>
              <w:rPr>
                <w:rFonts w:ascii="仿宋" w:hAnsi="仿宋" w:eastAsia="仿宋" w:cs="Arial"/>
                <w:color w:val="auto"/>
                <w:kern w:val="0"/>
                <w:sz w:val="22"/>
                <w:szCs w:val="22"/>
                <w:highlight w:val="none"/>
              </w:rPr>
            </w:pPr>
            <w:r>
              <w:rPr>
                <w:rFonts w:hint="eastAsia" w:ascii="仿宋" w:hAnsi="仿宋" w:eastAsia="仿宋" w:cs="仿宋"/>
                <w:color w:val="auto"/>
                <w:kern w:val="0"/>
                <w:sz w:val="22"/>
                <w:szCs w:val="22"/>
                <w:highlight w:val="none"/>
                <w:lang w:bidi="ar"/>
              </w:rPr>
              <w:t>2</w:t>
            </w:r>
          </w:p>
        </w:tc>
        <w:tc>
          <w:tcPr>
            <w:tcW w:w="501" w:type="pct"/>
            <w:vMerge w:val="continue"/>
            <w:vAlign w:val="center"/>
          </w:tcPr>
          <w:p w14:paraId="38113CE6">
            <w:pPr>
              <w:widowControl/>
              <w:shd w:val="clear"/>
              <w:jc w:val="center"/>
              <w:rPr>
                <w:rFonts w:ascii="仿宋" w:hAnsi="仿宋" w:eastAsia="仿宋" w:cs="Arial"/>
                <w:color w:val="auto"/>
                <w:kern w:val="0"/>
                <w:sz w:val="22"/>
                <w:szCs w:val="22"/>
                <w:highlight w:val="none"/>
              </w:rPr>
            </w:pPr>
          </w:p>
        </w:tc>
        <w:tc>
          <w:tcPr>
            <w:tcW w:w="318" w:type="pct"/>
            <w:vMerge w:val="continue"/>
            <w:vAlign w:val="center"/>
          </w:tcPr>
          <w:p w14:paraId="085A1801">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035786AE">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0BCC0D03">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5E07D68C">
            <w:pPr>
              <w:widowControl/>
              <w:shd w:val="clear"/>
              <w:jc w:val="center"/>
              <w:rPr>
                <w:rFonts w:ascii="仿宋" w:hAnsi="仿宋" w:eastAsia="仿宋" w:cs="Arial"/>
                <w:color w:val="auto"/>
                <w:kern w:val="0"/>
                <w:sz w:val="22"/>
                <w:szCs w:val="22"/>
                <w:highlight w:val="none"/>
              </w:rPr>
            </w:pPr>
          </w:p>
        </w:tc>
        <w:tc>
          <w:tcPr>
            <w:tcW w:w="478" w:type="pct"/>
            <w:vMerge w:val="continue"/>
            <w:vAlign w:val="center"/>
          </w:tcPr>
          <w:p w14:paraId="0CFA6D30">
            <w:pPr>
              <w:widowControl/>
              <w:shd w:val="clear"/>
              <w:jc w:val="center"/>
              <w:rPr>
                <w:rFonts w:ascii="仿宋" w:hAnsi="仿宋" w:eastAsia="仿宋" w:cs="Arial"/>
                <w:color w:val="auto"/>
                <w:kern w:val="0"/>
                <w:sz w:val="22"/>
                <w:szCs w:val="22"/>
                <w:highlight w:val="none"/>
              </w:rPr>
            </w:pPr>
          </w:p>
        </w:tc>
      </w:tr>
    </w:tbl>
    <w:p w14:paraId="6456430F">
      <w:pPr>
        <w:shd w:val="clear"/>
        <w:rPr>
          <w:color w:val="auto"/>
          <w:highlight w:val="none"/>
        </w:rPr>
      </w:pPr>
    </w:p>
    <w:p w14:paraId="5AD563FD">
      <w:pPr>
        <w:shd w:val="clear"/>
        <w:rPr>
          <w:rFonts w:hint="eastAsia" w:ascii="仿宋" w:hAnsi="仿宋" w:eastAsia="仿宋"/>
          <w:color w:val="auto"/>
          <w:sz w:val="22"/>
          <w:szCs w:val="22"/>
          <w:highlight w:val="none"/>
          <w:lang w:eastAsia="zh-CN"/>
        </w:rPr>
      </w:pPr>
      <w:r>
        <w:rPr>
          <w:rFonts w:hint="eastAsia" w:ascii="仿宋" w:hAnsi="仿宋" w:eastAsia="仿宋"/>
          <w:color w:val="auto"/>
          <w:sz w:val="22"/>
          <w:szCs w:val="22"/>
          <w:highlight w:val="none"/>
        </w:rPr>
        <w:t>具体供货不局限于上述产品。应包括上述产品相关配件，类似升级产品</w:t>
      </w:r>
      <w:r>
        <w:rPr>
          <w:rFonts w:hint="eastAsia" w:ascii="仿宋" w:hAnsi="仿宋" w:eastAsia="仿宋"/>
          <w:color w:val="auto"/>
          <w:sz w:val="22"/>
          <w:szCs w:val="22"/>
          <w:highlight w:val="none"/>
          <w:lang w:eastAsia="zh-CN"/>
        </w:rPr>
        <w:t>。</w:t>
      </w:r>
    </w:p>
    <w:p w14:paraId="1E45947E">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6E5E57AD">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345677A4">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7438A8B7">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合同关键部分（包括封面、合同协议书、签署页、承包范围（工作内容）及其它关键条款等）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3CAD6207">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（网址：https://inv-veri.chinatax.gov.cn/）查验的发票结果截图，“一发票一截图”。未提供发票或未提供对应发票查验结果截图的业绩不予认可。所有业绩支撑证明材料内容须保证清晰、可辨认且不得遮盖、涂抹。</w:t>
      </w:r>
    </w:p>
    <w:p w14:paraId="659D014A">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分标六：数字化监测终端边缘管控组件采购项目</w:t>
      </w:r>
    </w:p>
    <w:p w14:paraId="6754B0A3">
      <w:pPr>
        <w:pStyle w:val="13"/>
        <w:shd w:val="clear"/>
        <w:spacing w:beforeLines="0" w:afterLines="0"/>
        <w:rPr>
          <w:rFonts w:hint="eastAsia"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分标编号：CY0626SWWP78FZ06</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9"/>
        <w:gridCol w:w="1362"/>
        <w:gridCol w:w="3385"/>
        <w:gridCol w:w="477"/>
        <w:gridCol w:w="477"/>
        <w:gridCol w:w="1143"/>
        <w:gridCol w:w="641"/>
        <w:gridCol w:w="1356"/>
        <w:gridCol w:w="1356"/>
        <w:gridCol w:w="1356"/>
        <w:gridCol w:w="1356"/>
      </w:tblGrid>
      <w:tr w14:paraId="0788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Align w:val="center"/>
          </w:tcPr>
          <w:p w14:paraId="1BA89046">
            <w:pPr>
              <w:widowControl/>
              <w:shd w:val="clear"/>
              <w:snapToGrid w:val="0"/>
              <w:jc w:val="center"/>
              <w:rPr>
                <w:rFonts w:hint="eastAsia"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项目名称</w:t>
            </w:r>
          </w:p>
        </w:tc>
        <w:tc>
          <w:tcPr>
            <w:tcW w:w="480" w:type="pct"/>
            <w:vAlign w:val="center"/>
          </w:tcPr>
          <w:p w14:paraId="2CB38D45">
            <w:pPr>
              <w:widowControl/>
              <w:shd w:val="clear"/>
              <w:snapToGrid w:val="0"/>
              <w:jc w:val="center"/>
              <w:rPr>
                <w:rFonts w:hint="eastAsia"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物资名称</w:t>
            </w:r>
          </w:p>
        </w:tc>
        <w:tc>
          <w:tcPr>
            <w:tcW w:w="1193" w:type="pct"/>
            <w:vAlign w:val="center"/>
          </w:tcPr>
          <w:p w14:paraId="7F3F609C">
            <w:pPr>
              <w:widowControl/>
              <w:shd w:val="clear"/>
              <w:snapToGrid w:val="0"/>
              <w:jc w:val="center"/>
              <w:rPr>
                <w:rFonts w:hint="eastAsia"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主要技术要求</w:t>
            </w:r>
          </w:p>
        </w:tc>
        <w:tc>
          <w:tcPr>
            <w:tcW w:w="168" w:type="pct"/>
            <w:vAlign w:val="center"/>
          </w:tcPr>
          <w:p w14:paraId="3D6A4AFD">
            <w:pPr>
              <w:widowControl/>
              <w:shd w:val="clear"/>
              <w:snapToGrid w:val="0"/>
              <w:jc w:val="center"/>
              <w:rPr>
                <w:rFonts w:hint="eastAsia"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单位</w:t>
            </w:r>
          </w:p>
        </w:tc>
        <w:tc>
          <w:tcPr>
            <w:tcW w:w="168" w:type="pct"/>
            <w:vAlign w:val="center"/>
          </w:tcPr>
          <w:p w14:paraId="31CBB1BD">
            <w:pPr>
              <w:widowControl/>
              <w:shd w:val="clear"/>
              <w:snapToGrid w:val="0"/>
              <w:jc w:val="center"/>
              <w:rPr>
                <w:rFonts w:hint="eastAsia"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数量</w:t>
            </w:r>
          </w:p>
        </w:tc>
        <w:tc>
          <w:tcPr>
            <w:tcW w:w="403" w:type="pct"/>
            <w:vAlign w:val="center"/>
          </w:tcPr>
          <w:p w14:paraId="6E6E73BA">
            <w:pPr>
              <w:widowControl/>
              <w:shd w:val="clear"/>
              <w:snapToGrid w:val="0"/>
              <w:jc w:val="center"/>
              <w:rPr>
                <w:rFonts w:hint="eastAsia"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交货日期</w:t>
            </w:r>
          </w:p>
        </w:tc>
        <w:tc>
          <w:tcPr>
            <w:tcW w:w="226" w:type="pct"/>
            <w:vAlign w:val="center"/>
          </w:tcPr>
          <w:p w14:paraId="1E5A9F22">
            <w:pPr>
              <w:widowControl/>
              <w:shd w:val="clear"/>
              <w:snapToGrid w:val="0"/>
              <w:jc w:val="center"/>
              <w:rPr>
                <w:rFonts w:hint="eastAsia"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质保期</w:t>
            </w:r>
          </w:p>
        </w:tc>
        <w:tc>
          <w:tcPr>
            <w:tcW w:w="478" w:type="pct"/>
            <w:vAlign w:val="center"/>
          </w:tcPr>
          <w:p w14:paraId="159798DF">
            <w:pPr>
              <w:widowControl/>
              <w:shd w:val="clear"/>
              <w:snapToGrid w:val="0"/>
              <w:jc w:val="center"/>
              <w:rPr>
                <w:rFonts w:hint="eastAsia"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交货地点</w:t>
            </w:r>
          </w:p>
        </w:tc>
        <w:tc>
          <w:tcPr>
            <w:tcW w:w="478" w:type="pct"/>
            <w:vAlign w:val="center"/>
          </w:tcPr>
          <w:p w14:paraId="2D054884">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288AA881">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资质</w:t>
            </w:r>
          </w:p>
          <w:p w14:paraId="7AAAE66F">
            <w:pPr>
              <w:widowControl/>
              <w:shd w:val="clear"/>
              <w:jc w:val="center"/>
              <w:rPr>
                <w:rFonts w:hint="eastAsia" w:ascii="仿宋" w:hAnsi="仿宋" w:eastAsia="仿宋" w:cs="仿宋"/>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78" w:type="pct"/>
            <w:vAlign w:val="center"/>
          </w:tcPr>
          <w:p w14:paraId="53FB8DCA">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068B03E1">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业绩</w:t>
            </w:r>
          </w:p>
          <w:p w14:paraId="58C23B86">
            <w:pPr>
              <w:widowControl/>
              <w:shd w:val="clear"/>
              <w:jc w:val="center"/>
              <w:rPr>
                <w:rFonts w:hint="eastAsia" w:ascii="仿宋" w:hAnsi="仿宋" w:eastAsia="仿宋" w:cs="仿宋"/>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78" w:type="pct"/>
            <w:vAlign w:val="center"/>
          </w:tcPr>
          <w:p w14:paraId="0271046A">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保证金金</w:t>
            </w:r>
          </w:p>
          <w:p w14:paraId="3158F9FF">
            <w:pPr>
              <w:widowControl/>
              <w:shd w:val="clear"/>
              <w:jc w:val="center"/>
              <w:rPr>
                <w:rFonts w:hint="eastAsia" w:ascii="仿宋" w:hAnsi="仿宋" w:eastAsia="仿宋" w:cs="仿宋"/>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额（万元）</w:t>
            </w:r>
          </w:p>
        </w:tc>
      </w:tr>
      <w:tr w14:paraId="59DC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Merge w:val="restart"/>
            <w:vAlign w:val="center"/>
          </w:tcPr>
          <w:p w14:paraId="1B4DA2AE">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数字化监测终端边缘管控组件采购项目</w:t>
            </w:r>
          </w:p>
        </w:tc>
        <w:tc>
          <w:tcPr>
            <w:tcW w:w="480" w:type="pct"/>
            <w:vAlign w:val="center"/>
          </w:tcPr>
          <w:p w14:paraId="0C66A0FD">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边缘管控主机组件</w:t>
            </w:r>
          </w:p>
        </w:tc>
        <w:tc>
          <w:tcPr>
            <w:tcW w:w="1193" w:type="pct"/>
            <w:vAlign w:val="center"/>
          </w:tcPr>
          <w:p w14:paraId="583AD117">
            <w:pPr>
              <w:widowControl/>
              <w:shd w:val="clear"/>
              <w:snapToGrid w:val="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4U19英寸机架式工业机箱；工业级ATX电源额定功率≥500W，AC220V±20%；14槽无源底板，支持7×24h连续运行；配工业键鼠套装。</w:t>
            </w:r>
          </w:p>
        </w:tc>
        <w:tc>
          <w:tcPr>
            <w:tcW w:w="168" w:type="pct"/>
            <w:shd w:val="clear" w:color="000000" w:fill="FFFFFF"/>
            <w:vAlign w:val="center"/>
          </w:tcPr>
          <w:p w14:paraId="63744E9F">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件</w:t>
            </w:r>
          </w:p>
        </w:tc>
        <w:tc>
          <w:tcPr>
            <w:tcW w:w="168" w:type="pct"/>
            <w:shd w:val="clear" w:color="000000" w:fill="FFFFFF"/>
            <w:vAlign w:val="center"/>
          </w:tcPr>
          <w:p w14:paraId="7FF91FD8">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w:t>
            </w:r>
          </w:p>
        </w:tc>
        <w:tc>
          <w:tcPr>
            <w:tcW w:w="403" w:type="pct"/>
            <w:vMerge w:val="restart"/>
            <w:vAlign w:val="center"/>
          </w:tcPr>
          <w:p w14:paraId="1347ABDD">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合同签订后15日内</w:t>
            </w:r>
          </w:p>
        </w:tc>
        <w:tc>
          <w:tcPr>
            <w:tcW w:w="226" w:type="pct"/>
            <w:vMerge w:val="restart"/>
            <w:vAlign w:val="center"/>
          </w:tcPr>
          <w:p w14:paraId="3F9903A5">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3年</w:t>
            </w:r>
          </w:p>
        </w:tc>
        <w:tc>
          <w:tcPr>
            <w:tcW w:w="478" w:type="pct"/>
            <w:vMerge w:val="restart"/>
            <w:vAlign w:val="center"/>
          </w:tcPr>
          <w:p w14:paraId="6C2D99EB">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买方指定仓库地面交货</w:t>
            </w:r>
          </w:p>
        </w:tc>
        <w:tc>
          <w:tcPr>
            <w:tcW w:w="478" w:type="pct"/>
            <w:vMerge w:val="restart"/>
            <w:vAlign w:val="center"/>
          </w:tcPr>
          <w:p w14:paraId="3D032EF6">
            <w:pPr>
              <w:widowControl/>
              <w:shd w:val="clear"/>
              <w:snapToGrid w:val="0"/>
              <w:jc w:val="center"/>
              <w:rPr>
                <w:rFonts w:hint="eastAsia" w:ascii="仿宋" w:hAnsi="仿宋" w:eastAsia="仿宋" w:cs="宋体"/>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p>
          <w:p w14:paraId="4F0FC6F2">
            <w:pPr>
              <w:shd w:val="clear"/>
              <w:rPr>
                <w:rFonts w:hint="eastAsia" w:ascii="仿宋" w:hAnsi="仿宋" w:eastAsia="仿宋" w:cs="宋体"/>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lang w:val="en-US" w:eastAsia="zh-CN"/>
              </w:rPr>
              <w:t>1</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rPr>
              <w:t>对于制造商投标，应具有生产投标产品所需的生产场地。（生产厂房应为自有或长期租赁，提供土地使用权证或房屋产权证；长期租赁的提供租赁合同及厂房所有人的产权证明；未办理产权证的，提供乡镇级及以上政府相关部门出具的有效证明材料。招标人有权进一步现场核实。）</w:t>
            </w:r>
          </w:p>
          <w:p w14:paraId="2BDAD4FA">
            <w:pPr>
              <w:widowControl/>
              <w:shd w:val="clear"/>
              <w:snapToGrid w:val="0"/>
              <w:jc w:val="center"/>
              <w:rPr>
                <w:rFonts w:hint="eastAsia" w:ascii="仿宋" w:hAnsi="仿宋" w:eastAsia="仿宋" w:cs="宋体"/>
                <w:color w:val="auto"/>
                <w:kern w:val="0"/>
                <w:sz w:val="22"/>
                <w:szCs w:val="22"/>
                <w:highlight w:val="none"/>
              </w:rPr>
            </w:pP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lang w:val="en-US" w:eastAsia="zh-CN"/>
              </w:rPr>
              <w:t>2</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rPr>
              <w:t>对于制造商投标，应提供生产、检验检测设备的证明材料，包括采购合同及发票等，不得借用、租用其他公司设备。</w:t>
            </w:r>
          </w:p>
        </w:tc>
        <w:tc>
          <w:tcPr>
            <w:tcW w:w="478" w:type="pct"/>
            <w:vMerge w:val="restart"/>
            <w:vAlign w:val="center"/>
          </w:tcPr>
          <w:p w14:paraId="0747E10A">
            <w:pPr>
              <w:widowControl/>
              <w:shd w:val="clear"/>
              <w:snapToGrid w:val="0"/>
              <w:jc w:val="center"/>
              <w:rPr>
                <w:rFonts w:hint="eastAsia" w:ascii="仿宋" w:hAnsi="仿宋" w:eastAsia="仿宋" w:cs="仿宋"/>
                <w:color w:val="auto"/>
                <w:kern w:val="0"/>
                <w:sz w:val="22"/>
                <w:szCs w:val="22"/>
                <w:highlight w:val="none"/>
                <w:lang w:eastAsia="zh-CN"/>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bookmarkStart w:id="0" w:name="OLE_LINK1"/>
            <w:bookmarkStart w:id="1" w:name="OLE_LINK2"/>
            <w:r>
              <w:rPr>
                <w:rFonts w:hint="eastAsia" w:ascii="仿宋" w:hAnsi="仿宋" w:eastAsia="仿宋" w:cs="宋体"/>
                <w:color w:val="auto"/>
                <w:kern w:val="0"/>
                <w:sz w:val="22"/>
                <w:szCs w:val="22"/>
                <w:highlight w:val="none"/>
              </w:rPr>
              <w:t>监测终端或</w:t>
            </w:r>
            <w:bookmarkEnd w:id="0"/>
            <w:r>
              <w:rPr>
                <w:rFonts w:hint="eastAsia" w:ascii="仿宋" w:hAnsi="仿宋" w:eastAsia="仿宋" w:cs="宋体"/>
                <w:color w:val="auto"/>
                <w:kern w:val="0"/>
                <w:sz w:val="22"/>
                <w:szCs w:val="22"/>
                <w:highlight w:val="none"/>
              </w:rPr>
              <w:t>多功能仪表</w:t>
            </w:r>
            <w:bookmarkEnd w:id="1"/>
            <w:r>
              <w:rPr>
                <w:rFonts w:hint="eastAsia" w:ascii="仿宋" w:hAnsi="仿宋" w:eastAsia="仿宋" w:cs="宋体"/>
                <w:color w:val="auto"/>
                <w:kern w:val="0"/>
                <w:sz w:val="22"/>
                <w:szCs w:val="22"/>
                <w:highlight w:val="none"/>
              </w:rPr>
              <w:t>相关累计销售业绩不小于50万元。</w:t>
            </w:r>
            <w:r>
              <w:rPr>
                <w:rFonts w:hint="eastAsia" w:ascii="仿宋" w:hAnsi="仿宋" w:eastAsia="仿宋" w:cs="宋体"/>
                <w:b/>
                <w:bCs/>
                <w:color w:val="auto"/>
                <w:kern w:val="0"/>
                <w:sz w:val="22"/>
                <w:szCs w:val="22"/>
                <w:highlight w:val="none"/>
              </w:rPr>
              <w:t>（时间以合同签订日期为准，须提供用户合同封面、金额页、合同签字盖章页复印件、证明合同内容的合同页、发票复印件、发票查验结果截图）</w:t>
            </w:r>
            <w:r>
              <w:rPr>
                <w:rFonts w:hint="eastAsia" w:ascii="仿宋" w:hAnsi="仿宋" w:eastAsia="仿宋" w:cs="宋体"/>
                <w:b/>
                <w:bCs/>
                <w:color w:val="auto"/>
                <w:kern w:val="0"/>
                <w:sz w:val="22"/>
                <w:szCs w:val="22"/>
                <w:highlight w:val="none"/>
                <w:lang w:eastAsia="zh-CN"/>
              </w:rPr>
              <w:t>。</w:t>
            </w:r>
          </w:p>
        </w:tc>
        <w:tc>
          <w:tcPr>
            <w:tcW w:w="478" w:type="pct"/>
            <w:vMerge w:val="restart"/>
            <w:vAlign w:val="center"/>
          </w:tcPr>
          <w:p w14:paraId="04BFD2F9">
            <w:pPr>
              <w:widowControl/>
              <w:shd w:val="clear"/>
              <w:snapToGrid w:val="0"/>
              <w:jc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0.6</w:t>
            </w:r>
          </w:p>
        </w:tc>
      </w:tr>
      <w:tr w14:paraId="3166B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Merge w:val="continue"/>
            <w:vAlign w:val="center"/>
          </w:tcPr>
          <w:p w14:paraId="641A3A94">
            <w:pPr>
              <w:widowControl/>
              <w:shd w:val="clear"/>
              <w:snapToGrid w:val="0"/>
              <w:jc w:val="center"/>
              <w:rPr>
                <w:rFonts w:hint="eastAsia" w:ascii="仿宋" w:hAnsi="仿宋" w:eastAsia="仿宋" w:cs="仿宋"/>
                <w:color w:val="auto"/>
                <w:kern w:val="0"/>
                <w:sz w:val="22"/>
                <w:szCs w:val="22"/>
                <w:highlight w:val="none"/>
              </w:rPr>
            </w:pPr>
          </w:p>
        </w:tc>
        <w:tc>
          <w:tcPr>
            <w:tcW w:w="480" w:type="pct"/>
            <w:vAlign w:val="center"/>
          </w:tcPr>
          <w:p w14:paraId="5D4633C1">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边缘管控计算组件</w:t>
            </w:r>
          </w:p>
        </w:tc>
        <w:tc>
          <w:tcPr>
            <w:tcW w:w="1193" w:type="pct"/>
            <w:vAlign w:val="center"/>
          </w:tcPr>
          <w:p w14:paraId="693C53D8">
            <w:pPr>
              <w:widowControl/>
              <w:shd w:val="clear"/>
              <w:snapToGrid w:val="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工业级ATX主板（KTB-788G2或同等）；IntelI7-12700十二核二十线程，主频≥2.2GHz、睿频≥4.9GHz；≥4×DDR4DIMM；集成≥2个100M/1000M自适应网口。</w:t>
            </w:r>
          </w:p>
        </w:tc>
        <w:tc>
          <w:tcPr>
            <w:tcW w:w="168" w:type="pct"/>
            <w:shd w:val="clear" w:color="000000" w:fill="FFFFFF"/>
            <w:vAlign w:val="center"/>
          </w:tcPr>
          <w:p w14:paraId="4A69726A">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件</w:t>
            </w:r>
          </w:p>
        </w:tc>
        <w:tc>
          <w:tcPr>
            <w:tcW w:w="168" w:type="pct"/>
            <w:shd w:val="clear" w:color="000000" w:fill="FFFFFF"/>
            <w:vAlign w:val="center"/>
          </w:tcPr>
          <w:p w14:paraId="4A572A65">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w:t>
            </w:r>
          </w:p>
        </w:tc>
        <w:tc>
          <w:tcPr>
            <w:tcW w:w="403" w:type="pct"/>
            <w:vMerge w:val="continue"/>
            <w:vAlign w:val="center"/>
          </w:tcPr>
          <w:p w14:paraId="0D022F06">
            <w:pPr>
              <w:widowControl/>
              <w:shd w:val="clear"/>
              <w:snapToGrid w:val="0"/>
              <w:jc w:val="center"/>
              <w:rPr>
                <w:rFonts w:hint="eastAsia" w:ascii="仿宋" w:hAnsi="仿宋" w:eastAsia="仿宋" w:cs="仿宋"/>
                <w:color w:val="auto"/>
                <w:kern w:val="0"/>
                <w:sz w:val="22"/>
                <w:szCs w:val="22"/>
                <w:highlight w:val="none"/>
              </w:rPr>
            </w:pPr>
          </w:p>
        </w:tc>
        <w:tc>
          <w:tcPr>
            <w:tcW w:w="226" w:type="pct"/>
            <w:vMerge w:val="continue"/>
            <w:vAlign w:val="center"/>
          </w:tcPr>
          <w:p w14:paraId="27D2B3DA">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594A6E49">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158A1691">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3C467364">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711C0F32">
            <w:pPr>
              <w:widowControl/>
              <w:shd w:val="clear"/>
              <w:snapToGrid w:val="0"/>
              <w:jc w:val="center"/>
              <w:rPr>
                <w:rFonts w:hint="eastAsia" w:ascii="仿宋" w:hAnsi="仿宋" w:eastAsia="仿宋" w:cs="仿宋"/>
                <w:color w:val="auto"/>
                <w:kern w:val="0"/>
                <w:sz w:val="22"/>
                <w:szCs w:val="22"/>
                <w:highlight w:val="none"/>
              </w:rPr>
            </w:pPr>
          </w:p>
        </w:tc>
      </w:tr>
      <w:tr w14:paraId="3B5E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Merge w:val="continue"/>
            <w:vAlign w:val="center"/>
          </w:tcPr>
          <w:p w14:paraId="1F43EE59">
            <w:pPr>
              <w:widowControl/>
              <w:shd w:val="clear"/>
              <w:snapToGrid w:val="0"/>
              <w:jc w:val="center"/>
              <w:rPr>
                <w:rFonts w:hint="eastAsia" w:ascii="仿宋" w:hAnsi="仿宋" w:eastAsia="仿宋" w:cs="仿宋"/>
                <w:color w:val="auto"/>
                <w:kern w:val="0"/>
                <w:sz w:val="22"/>
                <w:szCs w:val="22"/>
                <w:highlight w:val="none"/>
              </w:rPr>
            </w:pPr>
          </w:p>
        </w:tc>
        <w:tc>
          <w:tcPr>
            <w:tcW w:w="480" w:type="pct"/>
            <w:vAlign w:val="center"/>
          </w:tcPr>
          <w:p w14:paraId="0C1B9F48">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边缘管控存储组件</w:t>
            </w:r>
          </w:p>
        </w:tc>
        <w:tc>
          <w:tcPr>
            <w:tcW w:w="1193" w:type="pct"/>
            <w:vAlign w:val="center"/>
          </w:tcPr>
          <w:p w14:paraId="1ABA438F">
            <w:pPr>
              <w:widowControl/>
              <w:shd w:val="clear"/>
              <w:snapToGrid w:val="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≥128GBDDR4工业级内存；硬盘存储空间≥4TB；支持RAID0/1；掉电数据保持≥10年。</w:t>
            </w:r>
          </w:p>
        </w:tc>
        <w:tc>
          <w:tcPr>
            <w:tcW w:w="168" w:type="pct"/>
            <w:shd w:val="clear" w:color="000000" w:fill="FFFFFF"/>
            <w:vAlign w:val="center"/>
          </w:tcPr>
          <w:p w14:paraId="76BE737A">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件</w:t>
            </w:r>
          </w:p>
        </w:tc>
        <w:tc>
          <w:tcPr>
            <w:tcW w:w="168" w:type="pct"/>
            <w:shd w:val="clear" w:color="000000" w:fill="FFFFFF"/>
            <w:vAlign w:val="center"/>
          </w:tcPr>
          <w:p w14:paraId="036107CF">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w:t>
            </w:r>
          </w:p>
        </w:tc>
        <w:tc>
          <w:tcPr>
            <w:tcW w:w="403" w:type="pct"/>
            <w:vMerge w:val="continue"/>
            <w:vAlign w:val="center"/>
          </w:tcPr>
          <w:p w14:paraId="3C7546AC">
            <w:pPr>
              <w:widowControl/>
              <w:shd w:val="clear"/>
              <w:snapToGrid w:val="0"/>
              <w:jc w:val="center"/>
              <w:rPr>
                <w:rFonts w:hint="eastAsia" w:ascii="仿宋" w:hAnsi="仿宋" w:eastAsia="仿宋" w:cs="仿宋"/>
                <w:color w:val="auto"/>
                <w:kern w:val="0"/>
                <w:sz w:val="22"/>
                <w:szCs w:val="22"/>
                <w:highlight w:val="none"/>
              </w:rPr>
            </w:pPr>
          </w:p>
        </w:tc>
        <w:tc>
          <w:tcPr>
            <w:tcW w:w="226" w:type="pct"/>
            <w:vMerge w:val="continue"/>
            <w:vAlign w:val="center"/>
          </w:tcPr>
          <w:p w14:paraId="7A251058">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7AF0F454">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61B81D22">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23AAA42E">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7B7FF771">
            <w:pPr>
              <w:widowControl/>
              <w:shd w:val="clear"/>
              <w:snapToGrid w:val="0"/>
              <w:jc w:val="center"/>
              <w:rPr>
                <w:rFonts w:hint="eastAsia" w:ascii="仿宋" w:hAnsi="仿宋" w:eastAsia="仿宋" w:cs="仿宋"/>
                <w:color w:val="auto"/>
                <w:kern w:val="0"/>
                <w:sz w:val="22"/>
                <w:szCs w:val="22"/>
                <w:highlight w:val="none"/>
              </w:rPr>
            </w:pPr>
          </w:p>
        </w:tc>
      </w:tr>
      <w:tr w14:paraId="4DD3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Merge w:val="continue"/>
            <w:vAlign w:val="center"/>
          </w:tcPr>
          <w:p w14:paraId="378FB0A4">
            <w:pPr>
              <w:widowControl/>
              <w:shd w:val="clear"/>
              <w:snapToGrid w:val="0"/>
              <w:jc w:val="center"/>
              <w:rPr>
                <w:rFonts w:hint="eastAsia" w:ascii="仿宋" w:hAnsi="仿宋" w:eastAsia="仿宋" w:cs="仿宋"/>
                <w:color w:val="auto"/>
                <w:kern w:val="0"/>
                <w:sz w:val="22"/>
                <w:szCs w:val="22"/>
                <w:highlight w:val="none"/>
              </w:rPr>
            </w:pPr>
          </w:p>
        </w:tc>
        <w:tc>
          <w:tcPr>
            <w:tcW w:w="480" w:type="pct"/>
            <w:vAlign w:val="center"/>
          </w:tcPr>
          <w:p w14:paraId="1E786630">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主控与存储组件</w:t>
            </w:r>
          </w:p>
        </w:tc>
        <w:tc>
          <w:tcPr>
            <w:tcW w:w="1193" w:type="pct"/>
            <w:vAlign w:val="center"/>
          </w:tcPr>
          <w:p w14:paraId="0BF4F46A">
            <w:pPr>
              <w:widowControl/>
              <w:shd w:val="clear"/>
              <w:snapToGrid w:val="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工业级Cortex-A7四核处理器，主频≥500MHz；DDR≥256MB、Flash≥256MB，可选8GB固态存储；断电数据保存≥10年，事件日志≥500条；外壳成本并入本项。</w:t>
            </w:r>
          </w:p>
        </w:tc>
        <w:tc>
          <w:tcPr>
            <w:tcW w:w="168" w:type="pct"/>
            <w:shd w:val="clear" w:color="000000" w:fill="FFFFFF"/>
            <w:vAlign w:val="center"/>
          </w:tcPr>
          <w:p w14:paraId="4F514A18">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件</w:t>
            </w:r>
          </w:p>
        </w:tc>
        <w:tc>
          <w:tcPr>
            <w:tcW w:w="168" w:type="pct"/>
            <w:shd w:val="clear" w:color="000000" w:fill="FFFFFF"/>
            <w:vAlign w:val="center"/>
          </w:tcPr>
          <w:p w14:paraId="7C944E69">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w:t>
            </w:r>
          </w:p>
        </w:tc>
        <w:tc>
          <w:tcPr>
            <w:tcW w:w="403" w:type="pct"/>
            <w:vMerge w:val="continue"/>
            <w:vAlign w:val="center"/>
          </w:tcPr>
          <w:p w14:paraId="60910E39">
            <w:pPr>
              <w:widowControl/>
              <w:shd w:val="clear"/>
              <w:snapToGrid w:val="0"/>
              <w:jc w:val="center"/>
              <w:rPr>
                <w:rFonts w:hint="eastAsia" w:ascii="仿宋" w:hAnsi="仿宋" w:eastAsia="仿宋" w:cs="仿宋"/>
                <w:color w:val="auto"/>
                <w:kern w:val="0"/>
                <w:sz w:val="22"/>
                <w:szCs w:val="22"/>
                <w:highlight w:val="none"/>
              </w:rPr>
            </w:pPr>
          </w:p>
        </w:tc>
        <w:tc>
          <w:tcPr>
            <w:tcW w:w="226" w:type="pct"/>
            <w:vMerge w:val="continue"/>
            <w:vAlign w:val="center"/>
          </w:tcPr>
          <w:p w14:paraId="37DB991E">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7E8DE9C3">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2099DDFA">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16B16DCC">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0F947942">
            <w:pPr>
              <w:widowControl/>
              <w:shd w:val="clear"/>
              <w:snapToGrid w:val="0"/>
              <w:jc w:val="center"/>
              <w:rPr>
                <w:rFonts w:hint="eastAsia" w:ascii="仿宋" w:hAnsi="仿宋" w:eastAsia="仿宋" w:cs="仿宋"/>
                <w:color w:val="auto"/>
                <w:kern w:val="0"/>
                <w:sz w:val="22"/>
                <w:szCs w:val="22"/>
                <w:highlight w:val="none"/>
              </w:rPr>
            </w:pPr>
          </w:p>
        </w:tc>
      </w:tr>
      <w:tr w14:paraId="42DF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Merge w:val="continue"/>
            <w:vAlign w:val="center"/>
          </w:tcPr>
          <w:p w14:paraId="3837D324">
            <w:pPr>
              <w:widowControl/>
              <w:shd w:val="clear"/>
              <w:snapToGrid w:val="0"/>
              <w:jc w:val="center"/>
              <w:rPr>
                <w:rFonts w:hint="eastAsia" w:ascii="仿宋" w:hAnsi="仿宋" w:eastAsia="仿宋" w:cs="仿宋"/>
                <w:color w:val="auto"/>
                <w:kern w:val="0"/>
                <w:sz w:val="22"/>
                <w:szCs w:val="22"/>
                <w:highlight w:val="none"/>
              </w:rPr>
            </w:pPr>
          </w:p>
        </w:tc>
        <w:tc>
          <w:tcPr>
            <w:tcW w:w="480" w:type="pct"/>
            <w:vAlign w:val="center"/>
          </w:tcPr>
          <w:p w14:paraId="50ABCD6A">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时钟与对时组件</w:t>
            </w:r>
          </w:p>
        </w:tc>
        <w:tc>
          <w:tcPr>
            <w:tcW w:w="1193" w:type="pct"/>
            <w:vAlign w:val="center"/>
          </w:tcPr>
          <w:p w14:paraId="69F44455">
            <w:pPr>
              <w:widowControl/>
              <w:shd w:val="clear"/>
              <w:snapToGrid w:val="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RTC实时时钟精度≤0.5s/天；支持GPS/北斗双模卫星对时及NTP网络对时；独立锂电池后备，时钟运行≥5年。</w:t>
            </w:r>
          </w:p>
        </w:tc>
        <w:tc>
          <w:tcPr>
            <w:tcW w:w="168" w:type="pct"/>
            <w:shd w:val="clear" w:color="000000" w:fill="FFFFFF"/>
            <w:vAlign w:val="center"/>
          </w:tcPr>
          <w:p w14:paraId="5AEE4F23">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件</w:t>
            </w:r>
          </w:p>
        </w:tc>
        <w:tc>
          <w:tcPr>
            <w:tcW w:w="168" w:type="pct"/>
            <w:shd w:val="clear" w:color="000000" w:fill="FFFFFF"/>
            <w:vAlign w:val="center"/>
          </w:tcPr>
          <w:p w14:paraId="035EDEE4">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w:t>
            </w:r>
          </w:p>
        </w:tc>
        <w:tc>
          <w:tcPr>
            <w:tcW w:w="403" w:type="pct"/>
            <w:vMerge w:val="continue"/>
            <w:vAlign w:val="center"/>
          </w:tcPr>
          <w:p w14:paraId="699976E4">
            <w:pPr>
              <w:widowControl/>
              <w:shd w:val="clear"/>
              <w:snapToGrid w:val="0"/>
              <w:jc w:val="center"/>
              <w:rPr>
                <w:rFonts w:hint="eastAsia" w:ascii="仿宋" w:hAnsi="仿宋" w:eastAsia="仿宋" w:cs="仿宋"/>
                <w:color w:val="auto"/>
                <w:kern w:val="0"/>
                <w:sz w:val="22"/>
                <w:szCs w:val="22"/>
                <w:highlight w:val="none"/>
              </w:rPr>
            </w:pPr>
          </w:p>
        </w:tc>
        <w:tc>
          <w:tcPr>
            <w:tcW w:w="226" w:type="pct"/>
            <w:vMerge w:val="continue"/>
            <w:vAlign w:val="center"/>
          </w:tcPr>
          <w:p w14:paraId="3F72ED28">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3700F9B0">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2A4E7A16">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18E6D812">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6C838F40">
            <w:pPr>
              <w:widowControl/>
              <w:shd w:val="clear"/>
              <w:snapToGrid w:val="0"/>
              <w:jc w:val="center"/>
              <w:rPr>
                <w:rFonts w:hint="eastAsia" w:ascii="仿宋" w:hAnsi="仿宋" w:eastAsia="仿宋" w:cs="仿宋"/>
                <w:color w:val="auto"/>
                <w:kern w:val="0"/>
                <w:sz w:val="22"/>
                <w:szCs w:val="22"/>
                <w:highlight w:val="none"/>
              </w:rPr>
            </w:pPr>
          </w:p>
        </w:tc>
      </w:tr>
      <w:tr w14:paraId="7136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Merge w:val="continue"/>
            <w:vAlign w:val="center"/>
          </w:tcPr>
          <w:p w14:paraId="792E1D53">
            <w:pPr>
              <w:widowControl/>
              <w:shd w:val="clear"/>
              <w:snapToGrid w:val="0"/>
              <w:jc w:val="center"/>
              <w:rPr>
                <w:rFonts w:hint="eastAsia" w:ascii="仿宋" w:hAnsi="仿宋" w:eastAsia="仿宋" w:cs="仿宋"/>
                <w:color w:val="auto"/>
                <w:kern w:val="0"/>
                <w:sz w:val="22"/>
                <w:szCs w:val="22"/>
                <w:highlight w:val="none"/>
              </w:rPr>
            </w:pPr>
          </w:p>
        </w:tc>
        <w:tc>
          <w:tcPr>
            <w:tcW w:w="480" w:type="pct"/>
            <w:vAlign w:val="center"/>
          </w:tcPr>
          <w:p w14:paraId="7927F0F6">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遥信与电源组件</w:t>
            </w:r>
          </w:p>
        </w:tc>
        <w:tc>
          <w:tcPr>
            <w:tcW w:w="1193" w:type="pct"/>
            <w:vAlign w:val="center"/>
          </w:tcPr>
          <w:p w14:paraId="0C53F84B">
            <w:pPr>
              <w:widowControl/>
              <w:shd w:val="clear"/>
              <w:snapToGrid w:val="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支持单点遥信，SOE分辨率≤100ms；主电源AC220V/380V±20%、50Hz，可选DC12V/DC24V；内置超级电容后备，断电维持通信≥3min；整机功耗≤25VA。</w:t>
            </w:r>
          </w:p>
        </w:tc>
        <w:tc>
          <w:tcPr>
            <w:tcW w:w="168" w:type="pct"/>
            <w:shd w:val="clear" w:color="000000" w:fill="FFFFFF"/>
            <w:vAlign w:val="center"/>
          </w:tcPr>
          <w:p w14:paraId="0C691085">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件</w:t>
            </w:r>
          </w:p>
        </w:tc>
        <w:tc>
          <w:tcPr>
            <w:tcW w:w="168" w:type="pct"/>
            <w:shd w:val="clear" w:color="000000" w:fill="FFFFFF"/>
            <w:vAlign w:val="center"/>
          </w:tcPr>
          <w:p w14:paraId="35AB656E">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w:t>
            </w:r>
          </w:p>
        </w:tc>
        <w:tc>
          <w:tcPr>
            <w:tcW w:w="403" w:type="pct"/>
            <w:vMerge w:val="continue"/>
            <w:vAlign w:val="center"/>
          </w:tcPr>
          <w:p w14:paraId="0B5EFFC3">
            <w:pPr>
              <w:widowControl/>
              <w:shd w:val="clear"/>
              <w:snapToGrid w:val="0"/>
              <w:jc w:val="center"/>
              <w:rPr>
                <w:rFonts w:hint="eastAsia" w:ascii="仿宋" w:hAnsi="仿宋" w:eastAsia="仿宋" w:cs="仿宋"/>
                <w:color w:val="auto"/>
                <w:kern w:val="0"/>
                <w:sz w:val="22"/>
                <w:szCs w:val="22"/>
                <w:highlight w:val="none"/>
              </w:rPr>
            </w:pPr>
          </w:p>
        </w:tc>
        <w:tc>
          <w:tcPr>
            <w:tcW w:w="226" w:type="pct"/>
            <w:vMerge w:val="continue"/>
            <w:vAlign w:val="center"/>
          </w:tcPr>
          <w:p w14:paraId="5686844D">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018E5B1D">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1349B089">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6B9D81B6">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2F952B7B">
            <w:pPr>
              <w:widowControl/>
              <w:shd w:val="clear"/>
              <w:snapToGrid w:val="0"/>
              <w:jc w:val="center"/>
              <w:rPr>
                <w:rFonts w:hint="eastAsia" w:ascii="仿宋" w:hAnsi="仿宋" w:eastAsia="仿宋" w:cs="仿宋"/>
                <w:color w:val="auto"/>
                <w:kern w:val="0"/>
                <w:sz w:val="22"/>
                <w:szCs w:val="22"/>
                <w:highlight w:val="none"/>
              </w:rPr>
            </w:pPr>
          </w:p>
        </w:tc>
      </w:tr>
      <w:tr w14:paraId="17505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Merge w:val="continue"/>
            <w:vAlign w:val="center"/>
          </w:tcPr>
          <w:p w14:paraId="2DB64261">
            <w:pPr>
              <w:widowControl/>
              <w:shd w:val="clear"/>
              <w:snapToGrid w:val="0"/>
              <w:jc w:val="center"/>
              <w:rPr>
                <w:rFonts w:hint="eastAsia" w:ascii="仿宋" w:hAnsi="仿宋" w:eastAsia="仿宋" w:cs="仿宋"/>
                <w:color w:val="auto"/>
                <w:kern w:val="0"/>
                <w:sz w:val="22"/>
                <w:szCs w:val="22"/>
                <w:highlight w:val="none"/>
              </w:rPr>
            </w:pPr>
          </w:p>
        </w:tc>
        <w:tc>
          <w:tcPr>
            <w:tcW w:w="480" w:type="pct"/>
            <w:vAlign w:val="center"/>
          </w:tcPr>
          <w:p w14:paraId="441D470C">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数据采集控制组件</w:t>
            </w:r>
          </w:p>
        </w:tc>
        <w:tc>
          <w:tcPr>
            <w:tcW w:w="1193" w:type="pct"/>
            <w:vAlign w:val="center"/>
          </w:tcPr>
          <w:p w14:paraId="323B7FF6">
            <w:pPr>
              <w:widowControl/>
              <w:shd w:val="clear"/>
              <w:snapToGrid w:val="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标配IEC60870-5-101/104、Modbus（RTU/ASCII/网络）协议；四核A9、512MBDDR3、8GBeMMC；具备RS485及以太网通信接口；AC220V±20%、50Hz。</w:t>
            </w:r>
          </w:p>
        </w:tc>
        <w:tc>
          <w:tcPr>
            <w:tcW w:w="168" w:type="pct"/>
            <w:shd w:val="clear" w:color="000000" w:fill="FFFFFF"/>
            <w:vAlign w:val="center"/>
          </w:tcPr>
          <w:p w14:paraId="2FA8C9B9">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件</w:t>
            </w:r>
          </w:p>
        </w:tc>
        <w:tc>
          <w:tcPr>
            <w:tcW w:w="168" w:type="pct"/>
            <w:shd w:val="clear" w:color="000000" w:fill="FFFFFF"/>
            <w:vAlign w:val="center"/>
          </w:tcPr>
          <w:p w14:paraId="794F9160">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w:t>
            </w:r>
          </w:p>
        </w:tc>
        <w:tc>
          <w:tcPr>
            <w:tcW w:w="403" w:type="pct"/>
            <w:vMerge w:val="continue"/>
            <w:vAlign w:val="center"/>
          </w:tcPr>
          <w:p w14:paraId="7C89018A">
            <w:pPr>
              <w:widowControl/>
              <w:shd w:val="clear"/>
              <w:snapToGrid w:val="0"/>
              <w:jc w:val="center"/>
              <w:rPr>
                <w:rFonts w:hint="eastAsia" w:ascii="仿宋" w:hAnsi="仿宋" w:eastAsia="仿宋" w:cs="仿宋"/>
                <w:color w:val="auto"/>
                <w:kern w:val="0"/>
                <w:sz w:val="22"/>
                <w:szCs w:val="22"/>
                <w:highlight w:val="none"/>
              </w:rPr>
            </w:pPr>
          </w:p>
        </w:tc>
        <w:tc>
          <w:tcPr>
            <w:tcW w:w="226" w:type="pct"/>
            <w:vMerge w:val="continue"/>
            <w:vAlign w:val="center"/>
          </w:tcPr>
          <w:p w14:paraId="2F0CFA1A">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1FE391BC">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610189CA">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2ECB2C3F">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474C17E2">
            <w:pPr>
              <w:widowControl/>
              <w:shd w:val="clear"/>
              <w:snapToGrid w:val="0"/>
              <w:jc w:val="center"/>
              <w:rPr>
                <w:rFonts w:hint="eastAsia" w:ascii="仿宋" w:hAnsi="仿宋" w:eastAsia="仿宋" w:cs="仿宋"/>
                <w:color w:val="auto"/>
                <w:kern w:val="0"/>
                <w:sz w:val="22"/>
                <w:szCs w:val="22"/>
                <w:highlight w:val="none"/>
              </w:rPr>
            </w:pPr>
          </w:p>
        </w:tc>
      </w:tr>
      <w:tr w14:paraId="4CE8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Merge w:val="continue"/>
            <w:vAlign w:val="center"/>
          </w:tcPr>
          <w:p w14:paraId="49E1FF89">
            <w:pPr>
              <w:widowControl/>
              <w:shd w:val="clear"/>
              <w:snapToGrid w:val="0"/>
              <w:jc w:val="center"/>
              <w:rPr>
                <w:rFonts w:hint="eastAsia" w:ascii="仿宋" w:hAnsi="仿宋" w:eastAsia="仿宋" w:cs="仿宋"/>
                <w:color w:val="auto"/>
                <w:kern w:val="0"/>
                <w:sz w:val="22"/>
                <w:szCs w:val="22"/>
                <w:highlight w:val="none"/>
              </w:rPr>
            </w:pPr>
          </w:p>
        </w:tc>
        <w:tc>
          <w:tcPr>
            <w:tcW w:w="480" w:type="pct"/>
            <w:vAlign w:val="center"/>
          </w:tcPr>
          <w:p w14:paraId="7E14FB50">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远程通信接口组件</w:t>
            </w:r>
          </w:p>
        </w:tc>
        <w:tc>
          <w:tcPr>
            <w:tcW w:w="1193" w:type="pct"/>
            <w:vAlign w:val="center"/>
          </w:tcPr>
          <w:p w14:paraId="05FA3662">
            <w:pPr>
              <w:widowControl/>
              <w:shd w:val="clear"/>
              <w:snapToGrid w:val="0"/>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支持Modbus-RTU/TCP、DL/T645、CJ/T-188协议；≥4路RS-485、2路10/100M自适应以太网口；支持SNTP及IRIG-B对时；DC9~30V供电，导轨式安装。</w:t>
            </w:r>
          </w:p>
        </w:tc>
        <w:tc>
          <w:tcPr>
            <w:tcW w:w="168" w:type="pct"/>
            <w:shd w:val="clear" w:color="000000" w:fill="FFFFFF"/>
            <w:vAlign w:val="center"/>
          </w:tcPr>
          <w:p w14:paraId="6B050D10">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件</w:t>
            </w:r>
          </w:p>
        </w:tc>
        <w:tc>
          <w:tcPr>
            <w:tcW w:w="168" w:type="pct"/>
            <w:shd w:val="clear" w:color="000000" w:fill="FFFFFF"/>
            <w:vAlign w:val="center"/>
          </w:tcPr>
          <w:p w14:paraId="3BD3193F">
            <w:pPr>
              <w:widowControl/>
              <w:shd w:val="clear"/>
              <w:snapToGrid w:val="0"/>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w:t>
            </w:r>
          </w:p>
        </w:tc>
        <w:tc>
          <w:tcPr>
            <w:tcW w:w="403" w:type="pct"/>
            <w:vMerge w:val="continue"/>
            <w:vAlign w:val="center"/>
          </w:tcPr>
          <w:p w14:paraId="2C7C583C">
            <w:pPr>
              <w:widowControl/>
              <w:shd w:val="clear"/>
              <w:snapToGrid w:val="0"/>
              <w:jc w:val="center"/>
              <w:rPr>
                <w:rFonts w:hint="eastAsia" w:ascii="仿宋" w:hAnsi="仿宋" w:eastAsia="仿宋" w:cs="仿宋"/>
                <w:color w:val="auto"/>
                <w:kern w:val="0"/>
                <w:sz w:val="22"/>
                <w:szCs w:val="22"/>
                <w:highlight w:val="none"/>
              </w:rPr>
            </w:pPr>
          </w:p>
        </w:tc>
        <w:tc>
          <w:tcPr>
            <w:tcW w:w="226" w:type="pct"/>
            <w:vMerge w:val="continue"/>
            <w:vAlign w:val="center"/>
          </w:tcPr>
          <w:p w14:paraId="3951C12D">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106CAADA">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76495575">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14DA67C7">
            <w:pPr>
              <w:widowControl/>
              <w:shd w:val="clear"/>
              <w:snapToGrid w:val="0"/>
              <w:jc w:val="center"/>
              <w:rPr>
                <w:rFonts w:hint="eastAsia" w:ascii="仿宋" w:hAnsi="仿宋" w:eastAsia="仿宋" w:cs="仿宋"/>
                <w:color w:val="auto"/>
                <w:kern w:val="0"/>
                <w:sz w:val="22"/>
                <w:szCs w:val="22"/>
                <w:highlight w:val="none"/>
              </w:rPr>
            </w:pPr>
          </w:p>
        </w:tc>
        <w:tc>
          <w:tcPr>
            <w:tcW w:w="478" w:type="pct"/>
            <w:vMerge w:val="continue"/>
            <w:vAlign w:val="center"/>
          </w:tcPr>
          <w:p w14:paraId="2E790198">
            <w:pPr>
              <w:widowControl/>
              <w:shd w:val="clear"/>
              <w:snapToGrid w:val="0"/>
              <w:jc w:val="center"/>
              <w:rPr>
                <w:rFonts w:hint="eastAsia" w:ascii="仿宋" w:hAnsi="仿宋" w:eastAsia="仿宋" w:cs="仿宋"/>
                <w:color w:val="auto"/>
                <w:kern w:val="0"/>
                <w:sz w:val="22"/>
                <w:szCs w:val="22"/>
                <w:highlight w:val="none"/>
              </w:rPr>
            </w:pPr>
          </w:p>
        </w:tc>
      </w:tr>
    </w:tbl>
    <w:p w14:paraId="0E32FF3B">
      <w:pPr>
        <w:pStyle w:val="13"/>
        <w:shd w:val="clear"/>
        <w:spacing w:beforeLines="0" w:afterLines="0"/>
        <w:rPr>
          <w:rFonts w:hint="default" w:ascii="黑体" w:hAnsi="黑体" w:eastAsia="黑体" w:cs="黑体"/>
          <w:b/>
          <w:bCs/>
          <w:color w:val="auto"/>
          <w:kern w:val="2"/>
          <w:sz w:val="24"/>
          <w:szCs w:val="24"/>
          <w:highlight w:val="none"/>
          <w:lang w:val="en-US" w:eastAsia="zh-CN"/>
        </w:rPr>
      </w:pPr>
    </w:p>
    <w:p w14:paraId="1BAEBD9E">
      <w:pPr>
        <w:pStyle w:val="8"/>
        <w:shd w:val="clear"/>
        <w:rPr>
          <w:rFonts w:hint="eastAsia" w:ascii="仿宋" w:hAnsi="仿宋" w:eastAsia="仿宋"/>
          <w:color w:val="auto"/>
          <w:sz w:val="22"/>
          <w:szCs w:val="22"/>
          <w:highlight w:val="none"/>
          <w:lang w:eastAsia="zh-CN"/>
        </w:rPr>
      </w:pPr>
      <w:r>
        <w:rPr>
          <w:rFonts w:hint="eastAsia" w:ascii="仿宋" w:hAnsi="仿宋" w:eastAsia="仿宋"/>
          <w:color w:val="auto"/>
          <w:sz w:val="22"/>
          <w:szCs w:val="22"/>
          <w:highlight w:val="none"/>
        </w:rPr>
        <w:t>具体供货不局限于上述产品。应包括上述产品相关配件，类似升级产品</w:t>
      </w:r>
      <w:r>
        <w:rPr>
          <w:rFonts w:hint="eastAsia" w:ascii="仿宋" w:hAnsi="仿宋" w:eastAsia="仿宋"/>
          <w:color w:val="auto"/>
          <w:sz w:val="22"/>
          <w:szCs w:val="22"/>
          <w:highlight w:val="none"/>
          <w:lang w:eastAsia="zh-CN"/>
        </w:rPr>
        <w:t>。</w:t>
      </w:r>
    </w:p>
    <w:p w14:paraId="28815E95">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备注：</w:t>
      </w:r>
    </w:p>
    <w:p w14:paraId="06163B18">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1DE5CDB4">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14113EE5">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74A69C1F">
      <w:pPr>
        <w:shd w:val="clear"/>
        <w:rPr>
          <w:rFonts w:hint="eastAsia"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3141C858">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分标七：网络行波定位板卡代加工采购项目</w:t>
      </w:r>
    </w:p>
    <w:p w14:paraId="31435538">
      <w:pPr>
        <w:pStyle w:val="13"/>
        <w:shd w:val="clear"/>
        <w:spacing w:beforeLines="0" w:afterLines="0"/>
        <w:rPr>
          <w:rFonts w:hint="eastAsia"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分标编号：CY0626SWWP78FZ07</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1541"/>
        <w:gridCol w:w="1779"/>
        <w:gridCol w:w="919"/>
        <w:gridCol w:w="874"/>
        <w:gridCol w:w="1422"/>
        <w:gridCol w:w="902"/>
        <w:gridCol w:w="1356"/>
        <w:gridCol w:w="1356"/>
        <w:gridCol w:w="1357"/>
        <w:gridCol w:w="1357"/>
      </w:tblGrid>
      <w:tr w14:paraId="5CE1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60" w:type="pct"/>
            <w:vAlign w:val="center"/>
          </w:tcPr>
          <w:p w14:paraId="6690522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543" w:type="pct"/>
            <w:vAlign w:val="center"/>
          </w:tcPr>
          <w:p w14:paraId="49AD61BD">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627" w:type="pct"/>
            <w:vAlign w:val="center"/>
          </w:tcPr>
          <w:p w14:paraId="1B8B5DE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324" w:type="pct"/>
            <w:vAlign w:val="center"/>
          </w:tcPr>
          <w:p w14:paraId="4C9D993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308" w:type="pct"/>
            <w:vAlign w:val="center"/>
          </w:tcPr>
          <w:p w14:paraId="550BC55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501" w:type="pct"/>
            <w:vAlign w:val="center"/>
          </w:tcPr>
          <w:p w14:paraId="3F9DBBA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318" w:type="pct"/>
            <w:vAlign w:val="center"/>
          </w:tcPr>
          <w:p w14:paraId="21358A01">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478" w:type="pct"/>
            <w:vAlign w:val="center"/>
          </w:tcPr>
          <w:p w14:paraId="1DFC1E0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478" w:type="pct"/>
            <w:vAlign w:val="center"/>
          </w:tcPr>
          <w:p w14:paraId="5FAA5BB5">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4A4333F0">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资质</w:t>
            </w:r>
          </w:p>
          <w:p w14:paraId="585AEF15">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78" w:type="pct"/>
            <w:vAlign w:val="center"/>
          </w:tcPr>
          <w:p w14:paraId="174D7017">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3FEED356">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业绩</w:t>
            </w:r>
          </w:p>
          <w:p w14:paraId="2821C42D">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78" w:type="pct"/>
            <w:vAlign w:val="center"/>
          </w:tcPr>
          <w:p w14:paraId="383C3F9F">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保证金金</w:t>
            </w:r>
          </w:p>
          <w:p w14:paraId="4E048202">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额（万元）</w:t>
            </w:r>
          </w:p>
        </w:tc>
      </w:tr>
      <w:tr w14:paraId="7068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60" w:type="pct"/>
            <w:vAlign w:val="center"/>
          </w:tcPr>
          <w:p w14:paraId="6F70A1D2">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网络行波定位板卡代加工采购项目</w:t>
            </w:r>
          </w:p>
        </w:tc>
        <w:tc>
          <w:tcPr>
            <w:tcW w:w="543" w:type="pct"/>
            <w:vAlign w:val="center"/>
          </w:tcPr>
          <w:p w14:paraId="4EFCFB56">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网络型故障分析组件</w:t>
            </w:r>
          </w:p>
        </w:tc>
        <w:tc>
          <w:tcPr>
            <w:tcW w:w="627" w:type="pct"/>
            <w:vAlign w:val="center"/>
          </w:tcPr>
          <w:p w14:paraId="5A42EA6E">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详见技术规范</w:t>
            </w:r>
          </w:p>
        </w:tc>
        <w:tc>
          <w:tcPr>
            <w:tcW w:w="324" w:type="pct"/>
            <w:shd w:val="clear" w:color="000000" w:fill="FFFFFF"/>
            <w:vAlign w:val="center"/>
          </w:tcPr>
          <w:p w14:paraId="54287625">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套</w:t>
            </w:r>
          </w:p>
        </w:tc>
        <w:tc>
          <w:tcPr>
            <w:tcW w:w="308" w:type="pct"/>
            <w:shd w:val="clear" w:color="000000" w:fill="FFFFFF"/>
            <w:vAlign w:val="center"/>
          </w:tcPr>
          <w:p w14:paraId="2F4950C5">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20</w:t>
            </w:r>
          </w:p>
        </w:tc>
        <w:tc>
          <w:tcPr>
            <w:tcW w:w="501" w:type="pct"/>
            <w:vAlign w:val="center"/>
          </w:tcPr>
          <w:p w14:paraId="2AAC5B8D">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合同签订后15日内</w:t>
            </w:r>
          </w:p>
        </w:tc>
        <w:tc>
          <w:tcPr>
            <w:tcW w:w="318" w:type="pct"/>
            <w:vAlign w:val="center"/>
          </w:tcPr>
          <w:p w14:paraId="3140FCBA">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3年</w:t>
            </w:r>
          </w:p>
        </w:tc>
        <w:tc>
          <w:tcPr>
            <w:tcW w:w="478" w:type="pct"/>
            <w:vAlign w:val="center"/>
          </w:tcPr>
          <w:p w14:paraId="252C3082">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478" w:type="pct"/>
            <w:vAlign w:val="center"/>
          </w:tcPr>
          <w:p w14:paraId="1F805DBB">
            <w:pPr>
              <w:widowControl/>
              <w:shd w:val="clear"/>
              <w:snapToGrid w:val="0"/>
              <w:rPr>
                <w:rFonts w:hint="eastAsia" w:ascii="仿宋" w:hAnsi="仿宋" w:eastAsia="仿宋" w:cs="宋体"/>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p>
          <w:p w14:paraId="25AF340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需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478" w:type="pct"/>
            <w:vAlign w:val="center"/>
          </w:tcPr>
          <w:p w14:paraId="584A4753">
            <w:pPr>
              <w:widowControl/>
              <w:shd w:val="clear"/>
              <w:jc w:val="center"/>
              <w:rPr>
                <w:rFonts w:hint="eastAsia" w:ascii="仿宋" w:hAnsi="仿宋" w:eastAsia="仿宋" w:cs="Arial"/>
                <w:color w:val="auto"/>
                <w:kern w:val="0"/>
                <w:sz w:val="22"/>
                <w:szCs w:val="22"/>
                <w:highlight w:val="none"/>
                <w:lang w:eastAsia="zh-CN"/>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2023年1月1日至招标公告发布之日内，具有故障诊断装置板卡代加工或故障诊断装置类产品累计销售业绩不小于300万元（</w:t>
            </w:r>
            <w:r>
              <w:rPr>
                <w:rFonts w:hint="eastAsia" w:ascii="方正仿宋_GBK" w:hAnsi="方正仿宋_GBK" w:eastAsia="方正仿宋_GBK" w:cs="方正仿宋_GBK"/>
                <w:color w:val="auto"/>
                <w:kern w:val="0"/>
                <w:sz w:val="24"/>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color w:val="auto"/>
                <w:kern w:val="0"/>
                <w:sz w:val="22"/>
                <w:szCs w:val="22"/>
                <w:highlight w:val="none"/>
              </w:rPr>
              <w:t>）</w:t>
            </w:r>
            <w:r>
              <w:rPr>
                <w:rFonts w:hint="eastAsia" w:ascii="仿宋" w:hAnsi="仿宋" w:eastAsia="仿宋" w:cs="宋体"/>
                <w:color w:val="auto"/>
                <w:kern w:val="0"/>
                <w:sz w:val="22"/>
                <w:szCs w:val="22"/>
                <w:highlight w:val="none"/>
                <w:lang w:eastAsia="zh-CN"/>
              </w:rPr>
              <w:t>。</w:t>
            </w:r>
          </w:p>
        </w:tc>
        <w:tc>
          <w:tcPr>
            <w:tcW w:w="478" w:type="pct"/>
            <w:vAlign w:val="center"/>
          </w:tcPr>
          <w:p w14:paraId="79D02698">
            <w:pPr>
              <w:widowControl/>
              <w:shd w:val="clear"/>
              <w:jc w:val="center"/>
              <w:rPr>
                <w:rFonts w:hint="default" w:ascii="仿宋" w:hAnsi="仿宋" w:eastAsia="仿宋" w:cs="Arial"/>
                <w:color w:val="auto"/>
                <w:kern w:val="0"/>
                <w:sz w:val="22"/>
                <w:szCs w:val="22"/>
                <w:highlight w:val="none"/>
                <w:lang w:val="en-US" w:eastAsia="zh-CN"/>
              </w:rPr>
            </w:pPr>
            <w:r>
              <w:rPr>
                <w:rFonts w:hint="eastAsia" w:ascii="仿宋" w:hAnsi="仿宋" w:eastAsia="仿宋" w:cs="Arial"/>
                <w:color w:val="auto"/>
                <w:kern w:val="0"/>
                <w:sz w:val="22"/>
                <w:szCs w:val="22"/>
                <w:highlight w:val="none"/>
                <w:lang w:val="en-US" w:eastAsia="zh-CN"/>
              </w:rPr>
              <w:t>7.5</w:t>
            </w:r>
          </w:p>
        </w:tc>
      </w:tr>
    </w:tbl>
    <w:p w14:paraId="537391F6">
      <w:pPr>
        <w:pStyle w:val="13"/>
        <w:shd w:val="clear"/>
        <w:spacing w:beforeLines="0" w:afterLines="0"/>
        <w:rPr>
          <w:rFonts w:hint="eastAsia" w:ascii="仿宋" w:hAnsi="仿宋" w:eastAsia="仿宋"/>
          <w:color w:val="auto"/>
          <w:sz w:val="22"/>
          <w:szCs w:val="22"/>
          <w:highlight w:val="none"/>
          <w:lang w:eastAsia="zh-CN"/>
        </w:rPr>
      </w:pPr>
      <w:r>
        <w:rPr>
          <w:rFonts w:hint="eastAsia" w:ascii="仿宋" w:hAnsi="仿宋" w:eastAsia="仿宋"/>
          <w:color w:val="auto"/>
          <w:sz w:val="22"/>
          <w:szCs w:val="22"/>
          <w:highlight w:val="none"/>
        </w:rPr>
        <w:t>具体供货不局限于上述产品。应包括上述产品相关配件，类似升级产品</w:t>
      </w:r>
      <w:r>
        <w:rPr>
          <w:rFonts w:hint="eastAsia" w:ascii="仿宋" w:hAnsi="仿宋" w:eastAsia="仿宋"/>
          <w:color w:val="auto"/>
          <w:sz w:val="22"/>
          <w:szCs w:val="22"/>
          <w:highlight w:val="none"/>
          <w:lang w:eastAsia="zh-CN"/>
        </w:rPr>
        <w:t>。</w:t>
      </w:r>
    </w:p>
    <w:p w14:paraId="29673B4A">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785A4EDC">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3B904AFA">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299938CE">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58E07944">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7473D21D">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分标八：数据采集系统配件采购项目</w:t>
      </w:r>
    </w:p>
    <w:p w14:paraId="6A4B6E6F">
      <w:pPr>
        <w:pStyle w:val="13"/>
        <w:shd w:val="clear"/>
        <w:spacing w:beforeLines="0" w:afterLines="0"/>
        <w:rPr>
          <w:rFonts w:hint="eastAsia"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分标编号：CY0626SWWP78FZ08</w:t>
      </w:r>
    </w:p>
    <w:tbl>
      <w:tblPr>
        <w:tblStyle w:val="1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2034"/>
        <w:gridCol w:w="1171"/>
        <w:gridCol w:w="1302"/>
        <w:gridCol w:w="1444"/>
        <w:gridCol w:w="1140"/>
        <w:gridCol w:w="1361"/>
        <w:gridCol w:w="1361"/>
        <w:gridCol w:w="1365"/>
        <w:gridCol w:w="1365"/>
      </w:tblGrid>
      <w:tr w14:paraId="2C31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72" w:type="pct"/>
            <w:vAlign w:val="center"/>
          </w:tcPr>
          <w:p w14:paraId="6BFC20EE">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项目名称</w:t>
            </w:r>
          </w:p>
        </w:tc>
        <w:tc>
          <w:tcPr>
            <w:tcW w:w="717" w:type="pct"/>
            <w:vAlign w:val="center"/>
          </w:tcPr>
          <w:p w14:paraId="12A5DCEF">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主要技术要求</w:t>
            </w:r>
          </w:p>
        </w:tc>
        <w:tc>
          <w:tcPr>
            <w:tcW w:w="413" w:type="pct"/>
            <w:vAlign w:val="center"/>
          </w:tcPr>
          <w:p w14:paraId="7264EDCE">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单位</w:t>
            </w:r>
          </w:p>
        </w:tc>
        <w:tc>
          <w:tcPr>
            <w:tcW w:w="459" w:type="pct"/>
            <w:vAlign w:val="center"/>
          </w:tcPr>
          <w:p w14:paraId="4CF694CE">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数量</w:t>
            </w:r>
          </w:p>
        </w:tc>
        <w:tc>
          <w:tcPr>
            <w:tcW w:w="509" w:type="pct"/>
            <w:vAlign w:val="center"/>
          </w:tcPr>
          <w:p w14:paraId="5B1BBE66">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交货日期</w:t>
            </w:r>
          </w:p>
        </w:tc>
        <w:tc>
          <w:tcPr>
            <w:tcW w:w="402" w:type="pct"/>
            <w:vAlign w:val="center"/>
          </w:tcPr>
          <w:p w14:paraId="035C38C4">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质保期</w:t>
            </w:r>
          </w:p>
        </w:tc>
        <w:tc>
          <w:tcPr>
            <w:tcW w:w="480" w:type="pct"/>
            <w:vAlign w:val="center"/>
          </w:tcPr>
          <w:p w14:paraId="5B66B3AB">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交货地点</w:t>
            </w:r>
          </w:p>
        </w:tc>
        <w:tc>
          <w:tcPr>
            <w:tcW w:w="480" w:type="pct"/>
            <w:vAlign w:val="center"/>
          </w:tcPr>
          <w:p w14:paraId="1F27D3EF">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76FC4004">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资质</w:t>
            </w:r>
          </w:p>
          <w:p w14:paraId="34C80E01">
            <w:pPr>
              <w:widowControl/>
              <w:shd w:val="clear"/>
              <w:jc w:val="center"/>
              <w:rPr>
                <w:rFonts w:hint="eastAsia" w:ascii="仿宋" w:hAnsi="仿宋" w:eastAsia="仿宋"/>
                <w:color w:val="auto"/>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81" w:type="pct"/>
            <w:vAlign w:val="center"/>
          </w:tcPr>
          <w:p w14:paraId="3B5C7896">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649C5F07">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业绩</w:t>
            </w:r>
          </w:p>
          <w:p w14:paraId="1F3347FC">
            <w:pPr>
              <w:widowControl/>
              <w:shd w:val="clear"/>
              <w:jc w:val="center"/>
              <w:rPr>
                <w:rFonts w:hint="eastAsia" w:ascii="仿宋" w:hAnsi="仿宋" w:eastAsia="仿宋"/>
                <w:color w:val="auto"/>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481" w:type="pct"/>
            <w:vAlign w:val="center"/>
          </w:tcPr>
          <w:p w14:paraId="2864C834">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保证金金</w:t>
            </w:r>
          </w:p>
          <w:p w14:paraId="0A16EE79">
            <w:pPr>
              <w:widowControl/>
              <w:shd w:val="clear"/>
              <w:jc w:val="center"/>
              <w:rPr>
                <w:rFonts w:hint="eastAsia" w:ascii="仿宋" w:hAnsi="仿宋" w:eastAsia="仿宋"/>
                <w:color w:val="auto"/>
                <w:sz w:val="22"/>
                <w:szCs w:val="22"/>
                <w:highlight w:val="none"/>
              </w:rPr>
            </w:pPr>
            <w:r>
              <w:rPr>
                <w:rFonts w:hint="eastAsia" w:ascii="仿宋" w:hAnsi="仿宋" w:eastAsia="仿宋" w:cs="Arial"/>
                <w:b/>
                <w:bCs/>
                <w:color w:val="auto"/>
                <w:kern w:val="0"/>
                <w:sz w:val="22"/>
                <w:szCs w:val="22"/>
                <w:highlight w:val="none"/>
                <w:lang w:val="en-US" w:eastAsia="zh-CN"/>
              </w:rPr>
              <w:t>额（万元）</w:t>
            </w:r>
          </w:p>
        </w:tc>
      </w:tr>
      <w:tr w14:paraId="59B7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572" w:type="pct"/>
            <w:vAlign w:val="center"/>
          </w:tcPr>
          <w:p w14:paraId="02BB15CD">
            <w:pPr>
              <w:widowControl/>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数据采集系统配件采购项目</w:t>
            </w:r>
          </w:p>
        </w:tc>
        <w:tc>
          <w:tcPr>
            <w:tcW w:w="717" w:type="pct"/>
            <w:vAlign w:val="center"/>
          </w:tcPr>
          <w:p w14:paraId="70E92E5D">
            <w:pPr>
              <w:widowControl/>
              <w:shd w:val="clear"/>
              <w:jc w:val="center"/>
              <w:rPr>
                <w:rFonts w:ascii="仿宋" w:hAnsi="仿宋" w:eastAsia="仿宋"/>
                <w:color w:val="auto"/>
                <w:sz w:val="22"/>
                <w:szCs w:val="22"/>
                <w:highlight w:val="none"/>
              </w:rPr>
            </w:pPr>
            <w:r>
              <w:rPr>
                <w:rFonts w:hint="eastAsia" w:ascii="仿宋" w:hAnsi="仿宋" w:eastAsia="仿宋" w:cs="Arial"/>
                <w:color w:val="auto"/>
                <w:kern w:val="0"/>
                <w:sz w:val="22"/>
                <w:szCs w:val="22"/>
                <w:highlight w:val="none"/>
              </w:rPr>
              <w:t>满足招标技术文件要求</w:t>
            </w:r>
          </w:p>
        </w:tc>
        <w:tc>
          <w:tcPr>
            <w:tcW w:w="413" w:type="pct"/>
            <w:shd w:val="clear" w:color="000000" w:fill="auto"/>
            <w:vAlign w:val="center"/>
          </w:tcPr>
          <w:p w14:paraId="18E7978E">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套</w:t>
            </w:r>
          </w:p>
        </w:tc>
        <w:tc>
          <w:tcPr>
            <w:tcW w:w="459" w:type="pct"/>
            <w:shd w:val="clear" w:color="000000" w:fill="auto"/>
            <w:vAlign w:val="center"/>
          </w:tcPr>
          <w:p w14:paraId="463E6A08">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10</w:t>
            </w:r>
          </w:p>
        </w:tc>
        <w:tc>
          <w:tcPr>
            <w:tcW w:w="509" w:type="pct"/>
            <w:vAlign w:val="center"/>
          </w:tcPr>
          <w:p w14:paraId="4765C740">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接到供货通知后15日内</w:t>
            </w:r>
          </w:p>
        </w:tc>
        <w:tc>
          <w:tcPr>
            <w:tcW w:w="402" w:type="pct"/>
            <w:vAlign w:val="center"/>
          </w:tcPr>
          <w:p w14:paraId="6C8BC605">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3年</w:t>
            </w:r>
          </w:p>
        </w:tc>
        <w:tc>
          <w:tcPr>
            <w:tcW w:w="480" w:type="pct"/>
            <w:vAlign w:val="center"/>
          </w:tcPr>
          <w:p w14:paraId="029BF481">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买方指定仓库地面交货</w:t>
            </w:r>
          </w:p>
        </w:tc>
        <w:tc>
          <w:tcPr>
            <w:tcW w:w="480" w:type="pct"/>
            <w:vAlign w:val="center"/>
          </w:tcPr>
          <w:p w14:paraId="64AAA87D">
            <w:pPr>
              <w:widowControl/>
              <w:shd w:val="clear"/>
              <w:snapToGrid w:val="0"/>
              <w:jc w:val="center"/>
              <w:rPr>
                <w:rFonts w:hint="eastAsia" w:ascii="仿宋" w:hAnsi="仿宋" w:eastAsia="仿宋" w:cs="宋体"/>
                <w:color w:val="auto"/>
                <w:kern w:val="0"/>
                <w:sz w:val="22"/>
                <w:szCs w:val="22"/>
                <w:highlight w:val="none"/>
                <w:lang w:eastAsia="zh-CN"/>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集货商</w:t>
            </w:r>
            <w:r>
              <w:rPr>
                <w:rFonts w:hint="eastAsia" w:ascii="仿宋" w:hAnsi="仿宋" w:eastAsia="仿宋" w:cs="宋体"/>
                <w:color w:val="auto"/>
                <w:kern w:val="0"/>
                <w:sz w:val="22"/>
                <w:szCs w:val="22"/>
                <w:highlight w:val="none"/>
                <w:lang w:eastAsia="zh-CN"/>
              </w:rPr>
              <w:t>；</w:t>
            </w:r>
          </w:p>
          <w:p w14:paraId="74955F9E">
            <w:pPr>
              <w:widowControl/>
              <w:shd w:val="clear"/>
              <w:jc w:val="center"/>
              <w:rPr>
                <w:rFonts w:hint="eastAsia" w:ascii="仿宋" w:hAnsi="仿宋" w:eastAsia="仿宋"/>
                <w:color w:val="auto"/>
                <w:sz w:val="22"/>
                <w:szCs w:val="22"/>
                <w:highlight w:val="none"/>
                <w:lang w:eastAsia="zh-CN"/>
              </w:rPr>
            </w:pP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ascii="仿宋" w:hAnsi="仿宋" w:eastAsia="仿宋" w:cs="宋体"/>
                <w:color w:val="auto"/>
                <w:kern w:val="0"/>
                <w:sz w:val="22"/>
                <w:szCs w:val="22"/>
                <w:highlight w:val="none"/>
              </w:rPr>
              <w:t>提供智能辅助监控系统第三方出具的检测报告</w:t>
            </w:r>
            <w:r>
              <w:rPr>
                <w:rFonts w:hint="eastAsia" w:ascii="仿宋" w:hAnsi="仿宋" w:eastAsia="仿宋" w:cs="宋体"/>
                <w:color w:val="auto"/>
                <w:kern w:val="0"/>
                <w:sz w:val="22"/>
                <w:szCs w:val="22"/>
                <w:highlight w:val="none"/>
                <w:lang w:eastAsia="zh-CN"/>
              </w:rPr>
              <w:t>。</w:t>
            </w:r>
          </w:p>
        </w:tc>
        <w:tc>
          <w:tcPr>
            <w:tcW w:w="481" w:type="pct"/>
            <w:vAlign w:val="center"/>
          </w:tcPr>
          <w:p w14:paraId="7A304312">
            <w:pPr>
              <w:widowControl/>
              <w:shd w:val="clear"/>
              <w:jc w:val="center"/>
              <w:rPr>
                <w:rFonts w:hint="eastAsia" w:ascii="仿宋" w:hAnsi="仿宋" w:eastAsia="仿宋"/>
                <w:color w:val="auto"/>
                <w:sz w:val="22"/>
                <w:szCs w:val="22"/>
                <w:highlight w:val="none"/>
                <w:lang w:eastAsia="zh-CN"/>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ascii="仿宋" w:hAnsi="仿宋" w:eastAsia="仿宋" w:cs="宋体"/>
                <w:color w:val="auto"/>
                <w:kern w:val="0"/>
                <w:sz w:val="22"/>
                <w:szCs w:val="22"/>
                <w:highlight w:val="none"/>
              </w:rPr>
              <w:t>配电房智能辅助监控系统</w:t>
            </w:r>
            <w:r>
              <w:rPr>
                <w:rFonts w:hint="eastAsia" w:ascii="仿宋" w:hAnsi="仿宋" w:eastAsia="仿宋" w:cs="宋体"/>
                <w:color w:val="auto"/>
                <w:kern w:val="0"/>
                <w:sz w:val="22"/>
                <w:szCs w:val="22"/>
                <w:highlight w:val="none"/>
              </w:rPr>
              <w:t>累计销售业绩不小于70万元。（</w:t>
            </w:r>
            <w:r>
              <w:rPr>
                <w:rFonts w:hint="eastAsia" w:ascii="仿宋" w:hAnsi="仿宋" w:eastAsia="仿宋" w:cs="方正仿宋_GBK"/>
                <w:color w:val="auto"/>
                <w:kern w:val="0"/>
                <w:sz w:val="22"/>
                <w:szCs w:val="22"/>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color w:val="auto"/>
                <w:kern w:val="0"/>
                <w:sz w:val="22"/>
                <w:szCs w:val="22"/>
                <w:highlight w:val="none"/>
              </w:rPr>
              <w:t>）</w:t>
            </w:r>
            <w:r>
              <w:rPr>
                <w:rFonts w:hint="eastAsia" w:ascii="仿宋" w:hAnsi="仿宋" w:eastAsia="仿宋" w:cs="宋体"/>
                <w:color w:val="auto"/>
                <w:kern w:val="0"/>
                <w:sz w:val="22"/>
                <w:szCs w:val="22"/>
                <w:highlight w:val="none"/>
                <w:lang w:eastAsia="zh-CN"/>
              </w:rPr>
              <w:t>。</w:t>
            </w:r>
          </w:p>
        </w:tc>
        <w:tc>
          <w:tcPr>
            <w:tcW w:w="481" w:type="pct"/>
            <w:vAlign w:val="center"/>
          </w:tcPr>
          <w:p w14:paraId="70D8A6F5">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2.1</w:t>
            </w:r>
          </w:p>
        </w:tc>
      </w:tr>
    </w:tbl>
    <w:p w14:paraId="251D1C09">
      <w:pPr>
        <w:pStyle w:val="13"/>
        <w:shd w:val="clear"/>
        <w:spacing w:beforeLines="0" w:afterLines="0"/>
        <w:rPr>
          <w:rFonts w:hint="eastAsia" w:ascii="黑体" w:hAnsi="黑体" w:eastAsia="黑体" w:cs="黑体"/>
          <w:b/>
          <w:bCs/>
          <w:color w:val="auto"/>
          <w:kern w:val="2"/>
          <w:sz w:val="24"/>
          <w:szCs w:val="24"/>
          <w:highlight w:val="none"/>
          <w:lang w:val="en-US" w:eastAsia="zh-CN"/>
        </w:rPr>
      </w:pPr>
    </w:p>
    <w:p w14:paraId="601A3994">
      <w:pPr>
        <w:shd w:val="clear"/>
        <w:ind w:firstLine="420"/>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44F40626">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609CB047">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762370C7">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48AA6C17">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236EB40A">
      <w:pPr>
        <w:pStyle w:val="5"/>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r>
        <w:rPr>
          <w:rFonts w:hint="eastAsia" w:ascii="仿宋" w:hAnsi="仿宋" w:eastAsia="仿宋"/>
          <w:b/>
          <w:bCs/>
          <w:color w:val="auto"/>
          <w:sz w:val="22"/>
          <w:szCs w:val="22"/>
          <w:highlight w:val="none"/>
        </w:rPr>
        <w:t>。</w:t>
      </w:r>
    </w:p>
    <w:p w14:paraId="4E02CE46">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分标九：变电站集控接入标准化改造设备采购项目</w:t>
      </w:r>
    </w:p>
    <w:p w14:paraId="1CA5DE63">
      <w:pPr>
        <w:pStyle w:val="13"/>
        <w:shd w:val="clear"/>
        <w:spacing w:beforeLines="0" w:afterLines="0"/>
        <w:rPr>
          <w:rFonts w:hint="eastAsia"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分标编号：CY0626SWWP16FZ02</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3"/>
        <w:gridCol w:w="1444"/>
        <w:gridCol w:w="1331"/>
        <w:gridCol w:w="721"/>
        <w:gridCol w:w="723"/>
        <w:gridCol w:w="1416"/>
        <w:gridCol w:w="723"/>
        <w:gridCol w:w="1010"/>
        <w:gridCol w:w="1784"/>
        <w:gridCol w:w="2227"/>
        <w:gridCol w:w="1666"/>
      </w:tblGrid>
      <w:tr w14:paraId="7AE0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396" w:type="pct"/>
            <w:vAlign w:val="center"/>
          </w:tcPr>
          <w:p w14:paraId="526B91ED">
            <w:pPr>
              <w:widowControl/>
              <w:shd w:val="clea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509" w:type="pct"/>
            <w:vAlign w:val="center"/>
          </w:tcPr>
          <w:p w14:paraId="03CA0013">
            <w:pPr>
              <w:widowControl/>
              <w:shd w:val="clea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469" w:type="pct"/>
            <w:vAlign w:val="center"/>
          </w:tcPr>
          <w:p w14:paraId="77719D9C">
            <w:pPr>
              <w:widowControl/>
              <w:shd w:val="clea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254" w:type="pct"/>
            <w:vAlign w:val="center"/>
          </w:tcPr>
          <w:p w14:paraId="5CB8592A">
            <w:pPr>
              <w:widowControl/>
              <w:shd w:val="clea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255" w:type="pct"/>
            <w:vAlign w:val="center"/>
          </w:tcPr>
          <w:p w14:paraId="274184E3">
            <w:pPr>
              <w:widowControl/>
              <w:shd w:val="clea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499" w:type="pct"/>
            <w:vAlign w:val="center"/>
          </w:tcPr>
          <w:p w14:paraId="1793D022">
            <w:pPr>
              <w:widowControl/>
              <w:shd w:val="clea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255" w:type="pct"/>
            <w:vAlign w:val="center"/>
          </w:tcPr>
          <w:p w14:paraId="1CA46FC3">
            <w:pPr>
              <w:widowControl/>
              <w:shd w:val="clea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356" w:type="pct"/>
            <w:vAlign w:val="center"/>
          </w:tcPr>
          <w:p w14:paraId="6B604349">
            <w:pPr>
              <w:widowControl/>
              <w:shd w:val="clea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629" w:type="pct"/>
            <w:vAlign w:val="center"/>
          </w:tcPr>
          <w:p w14:paraId="3FA5D0AF">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1D6BBFB8">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资质</w:t>
            </w:r>
          </w:p>
          <w:p w14:paraId="1083B4C6">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785" w:type="pct"/>
            <w:vAlign w:val="center"/>
          </w:tcPr>
          <w:p w14:paraId="72E1A044">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专用</w:t>
            </w:r>
          </w:p>
          <w:p w14:paraId="77D801B1">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业绩</w:t>
            </w:r>
          </w:p>
          <w:p w14:paraId="361FD9F9">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要求</w:t>
            </w:r>
          </w:p>
        </w:tc>
        <w:tc>
          <w:tcPr>
            <w:tcW w:w="587" w:type="pct"/>
            <w:vAlign w:val="center"/>
          </w:tcPr>
          <w:p w14:paraId="761F3C0A">
            <w:pPr>
              <w:widowControl/>
              <w:shd w:val="clear"/>
              <w:jc w:val="center"/>
              <w:rPr>
                <w:rFonts w:hint="eastAsia" w:ascii="仿宋" w:hAnsi="仿宋" w:eastAsia="仿宋" w:cs="Arial"/>
                <w:b/>
                <w:bCs/>
                <w:color w:val="auto"/>
                <w:kern w:val="0"/>
                <w:sz w:val="22"/>
                <w:szCs w:val="22"/>
                <w:highlight w:val="none"/>
                <w:lang w:val="en-US" w:eastAsia="zh-CN"/>
              </w:rPr>
            </w:pPr>
            <w:r>
              <w:rPr>
                <w:rFonts w:hint="eastAsia" w:ascii="仿宋" w:hAnsi="仿宋" w:eastAsia="仿宋" w:cs="Arial"/>
                <w:b/>
                <w:bCs/>
                <w:color w:val="auto"/>
                <w:kern w:val="0"/>
                <w:sz w:val="22"/>
                <w:szCs w:val="22"/>
                <w:highlight w:val="none"/>
                <w:lang w:val="en-US" w:eastAsia="zh-CN"/>
              </w:rPr>
              <w:t>保证金金</w:t>
            </w:r>
          </w:p>
          <w:p w14:paraId="585FF650">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lang w:val="en-US" w:eastAsia="zh-CN"/>
              </w:rPr>
              <w:t>额（万元）</w:t>
            </w:r>
          </w:p>
        </w:tc>
      </w:tr>
      <w:tr w14:paraId="3328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6" w:type="pct"/>
            <w:vAlign w:val="center"/>
          </w:tcPr>
          <w:p w14:paraId="5A27FCC0">
            <w:pPr>
              <w:widowControl/>
              <w:shd w:val="clear"/>
              <w:snapToGrid w:val="0"/>
              <w:jc w:val="left"/>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变电站集控接入标准化改造设备采购项目</w:t>
            </w:r>
          </w:p>
        </w:tc>
        <w:tc>
          <w:tcPr>
            <w:tcW w:w="509" w:type="pct"/>
            <w:vAlign w:val="center"/>
          </w:tcPr>
          <w:p w14:paraId="4B183ACD">
            <w:pPr>
              <w:widowControl/>
              <w:shd w:val="clear"/>
              <w:snapToGrid w:val="0"/>
              <w:jc w:val="left"/>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变电站集控接入标准化改造设备</w:t>
            </w:r>
          </w:p>
        </w:tc>
        <w:tc>
          <w:tcPr>
            <w:tcW w:w="469" w:type="pct"/>
            <w:vAlign w:val="center"/>
          </w:tcPr>
          <w:p w14:paraId="7B949745">
            <w:pPr>
              <w:widowControl/>
              <w:shd w:val="clear"/>
              <w:snapToGrid w:val="0"/>
              <w:jc w:val="left"/>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满足技术规范参数要求</w:t>
            </w:r>
          </w:p>
        </w:tc>
        <w:tc>
          <w:tcPr>
            <w:tcW w:w="254" w:type="pct"/>
            <w:shd w:val="clear" w:color="000000" w:fill="FFFFFF"/>
            <w:vAlign w:val="center"/>
          </w:tcPr>
          <w:p w14:paraId="0E7C393E">
            <w:pPr>
              <w:widowControl/>
              <w:shd w:val="clear"/>
              <w:snapToGrid w:val="0"/>
              <w:jc w:val="left"/>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台</w:t>
            </w:r>
          </w:p>
        </w:tc>
        <w:tc>
          <w:tcPr>
            <w:tcW w:w="255" w:type="pct"/>
            <w:vAlign w:val="center"/>
          </w:tcPr>
          <w:p w14:paraId="4EACA6B6">
            <w:pPr>
              <w:widowControl/>
              <w:shd w:val="clear"/>
              <w:snapToGrid w:val="0"/>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198</w:t>
            </w:r>
          </w:p>
        </w:tc>
        <w:tc>
          <w:tcPr>
            <w:tcW w:w="499" w:type="pct"/>
            <w:vAlign w:val="center"/>
          </w:tcPr>
          <w:p w14:paraId="50846DE1">
            <w:pPr>
              <w:widowControl/>
              <w:shd w:val="clear"/>
              <w:snapToGrid w:val="0"/>
              <w:jc w:val="left"/>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接到供货通知后15日内</w:t>
            </w:r>
          </w:p>
        </w:tc>
        <w:tc>
          <w:tcPr>
            <w:tcW w:w="255" w:type="pct"/>
            <w:vAlign w:val="center"/>
          </w:tcPr>
          <w:p w14:paraId="037841CF">
            <w:pPr>
              <w:widowControl/>
              <w:shd w:val="clear"/>
              <w:snapToGrid w:val="0"/>
              <w:jc w:val="left"/>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投运后3年</w:t>
            </w:r>
          </w:p>
        </w:tc>
        <w:tc>
          <w:tcPr>
            <w:tcW w:w="356" w:type="pct"/>
            <w:vAlign w:val="center"/>
          </w:tcPr>
          <w:p w14:paraId="37815959">
            <w:pPr>
              <w:widowControl/>
              <w:shd w:val="clear"/>
              <w:snapToGrid w:val="0"/>
              <w:jc w:val="left"/>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629" w:type="pct"/>
            <w:vAlign w:val="center"/>
          </w:tcPr>
          <w:p w14:paraId="335DC5D8">
            <w:pPr>
              <w:widowControl/>
              <w:shd w:val="clear"/>
              <w:snapToGrid w:val="0"/>
              <w:jc w:val="left"/>
              <w:rPr>
                <w:rFonts w:hint="eastAsia" w:ascii="仿宋" w:hAnsi="仿宋" w:eastAsia="仿宋" w:cs="Arial"/>
                <w:color w:val="auto"/>
                <w:kern w:val="0"/>
                <w:sz w:val="22"/>
                <w:szCs w:val="22"/>
                <w:highlight w:val="none"/>
                <w:lang w:eastAsia="zh-CN"/>
              </w:rPr>
            </w:pPr>
            <w:r>
              <w:rPr>
                <w:rFonts w:hint="eastAsia" w:ascii="仿宋" w:hAnsi="仿宋" w:eastAsia="仿宋" w:cs="Arial"/>
                <w:color w:val="auto"/>
                <w:kern w:val="0"/>
                <w:sz w:val="22"/>
                <w:szCs w:val="22"/>
                <w:highlight w:val="none"/>
                <w:lang w:val="en-US" w:eastAsia="zh-CN"/>
              </w:rPr>
              <w:t>1.</w:t>
            </w:r>
            <w:r>
              <w:rPr>
                <w:rFonts w:hint="eastAsia" w:ascii="仿宋" w:hAnsi="仿宋" w:eastAsia="仿宋" w:cs="Arial"/>
                <w:color w:val="auto"/>
                <w:kern w:val="0"/>
                <w:sz w:val="22"/>
                <w:szCs w:val="22"/>
                <w:highlight w:val="none"/>
              </w:rPr>
              <w:t>厂商要求</w:t>
            </w:r>
            <w:r>
              <w:rPr>
                <w:rFonts w:hint="eastAsia" w:ascii="仿宋" w:hAnsi="仿宋" w:eastAsia="仿宋" w:cs="Arial"/>
                <w:color w:val="auto"/>
                <w:kern w:val="0"/>
                <w:sz w:val="22"/>
                <w:szCs w:val="22"/>
                <w:highlight w:val="none"/>
                <w:lang w:eastAsia="zh-CN"/>
              </w:rPr>
              <w:t>：</w:t>
            </w:r>
            <w:r>
              <w:rPr>
                <w:rFonts w:hint="eastAsia" w:ascii="仿宋" w:hAnsi="仿宋" w:eastAsia="仿宋" w:cs="Arial"/>
                <w:color w:val="auto"/>
                <w:kern w:val="0"/>
                <w:sz w:val="22"/>
                <w:szCs w:val="22"/>
                <w:highlight w:val="none"/>
              </w:rPr>
              <w:t>制造商</w:t>
            </w:r>
            <w:r>
              <w:rPr>
                <w:rFonts w:hint="eastAsia" w:ascii="仿宋" w:hAnsi="仿宋" w:eastAsia="仿宋" w:cs="Arial"/>
                <w:color w:val="auto"/>
                <w:kern w:val="0"/>
                <w:sz w:val="22"/>
                <w:szCs w:val="22"/>
                <w:highlight w:val="none"/>
                <w:lang w:eastAsia="zh-CN"/>
              </w:rPr>
              <w:t>；</w:t>
            </w:r>
          </w:p>
          <w:p w14:paraId="2D438343">
            <w:pPr>
              <w:widowControl/>
              <w:shd w:val="clear"/>
              <w:snapToGrid w:val="0"/>
              <w:jc w:val="left"/>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lang w:val="en-US" w:eastAsia="zh-CN"/>
              </w:rPr>
              <w:t>2.</w:t>
            </w:r>
            <w:r>
              <w:rPr>
                <w:rFonts w:hint="eastAsia" w:ascii="仿宋" w:hAnsi="仿宋" w:eastAsia="仿宋" w:cs="Arial"/>
                <w:color w:val="auto"/>
                <w:kern w:val="0"/>
                <w:sz w:val="22"/>
                <w:szCs w:val="22"/>
                <w:highlight w:val="none"/>
              </w:rPr>
              <w:t>产品型式试验报告或检测报告或鉴定报告</w:t>
            </w:r>
            <w:r>
              <w:rPr>
                <w:rFonts w:hint="eastAsia" w:ascii="仿宋" w:hAnsi="仿宋" w:eastAsia="仿宋" w:cs="Arial"/>
                <w:color w:val="auto"/>
                <w:kern w:val="0"/>
                <w:sz w:val="22"/>
                <w:szCs w:val="22"/>
                <w:highlight w:val="none"/>
                <w:lang w:eastAsia="zh-CN"/>
              </w:rPr>
              <w:t>：</w:t>
            </w:r>
            <w:r>
              <w:rPr>
                <w:rFonts w:hint="eastAsia" w:ascii="仿宋" w:hAnsi="仿宋" w:eastAsia="仿宋" w:cs="Arial"/>
                <w:color w:val="auto"/>
                <w:kern w:val="0"/>
                <w:sz w:val="22"/>
                <w:szCs w:val="22"/>
                <w:highlight w:val="none"/>
              </w:rPr>
              <w:t>提供与投标产品类似功能的第三方权威检测机构的有效的检测报告或型式试验报告或认证证书。</w:t>
            </w:r>
          </w:p>
        </w:tc>
        <w:tc>
          <w:tcPr>
            <w:tcW w:w="785" w:type="pct"/>
            <w:vAlign w:val="center"/>
          </w:tcPr>
          <w:p w14:paraId="1FA882C0">
            <w:pPr>
              <w:widowControl/>
              <w:shd w:val="clear"/>
              <w:snapToGrid w:val="0"/>
              <w:jc w:val="left"/>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业绩要求</w:t>
            </w:r>
            <w:r>
              <w:rPr>
                <w:rFonts w:hint="eastAsia" w:ascii="仿宋" w:hAnsi="仿宋" w:eastAsia="仿宋" w:cs="Arial"/>
                <w:color w:val="auto"/>
                <w:kern w:val="0"/>
                <w:sz w:val="22"/>
                <w:szCs w:val="22"/>
                <w:highlight w:val="none"/>
                <w:lang w:eastAsia="zh-CN"/>
              </w:rPr>
              <w:t>：</w:t>
            </w:r>
            <w:r>
              <w:rPr>
                <w:rFonts w:hint="eastAsia" w:ascii="仿宋" w:hAnsi="仿宋" w:eastAsia="仿宋" w:cs="Arial"/>
                <w:color w:val="auto"/>
                <w:kern w:val="0"/>
                <w:sz w:val="22"/>
                <w:szCs w:val="22"/>
                <w:highlight w:val="none"/>
              </w:rPr>
              <w:t>2023年1月1日至招标公告发布之日内，具有工控机、服务器类产品累计销售业绩不少于200万元。（时间以合同签订日期为准，须提供用户合同封面、金额页、合同签字盖章页复印件、证明合同内容的合同页；发票复印件；发票查验截图）。</w:t>
            </w:r>
          </w:p>
        </w:tc>
        <w:tc>
          <w:tcPr>
            <w:tcW w:w="587" w:type="pct"/>
            <w:vAlign w:val="center"/>
          </w:tcPr>
          <w:p w14:paraId="42F60710">
            <w:pPr>
              <w:widowControl/>
              <w:shd w:val="clear"/>
              <w:snapToGrid w:val="0"/>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5.3</w:t>
            </w:r>
          </w:p>
        </w:tc>
      </w:tr>
    </w:tbl>
    <w:p w14:paraId="608DB044">
      <w:pPr>
        <w:pStyle w:val="13"/>
        <w:shd w:val="clear"/>
        <w:spacing w:beforeLines="0" w:afterLines="0"/>
        <w:rPr>
          <w:rFonts w:hint="eastAsia" w:ascii="黑体" w:hAnsi="黑体" w:eastAsia="黑体" w:cs="黑体"/>
          <w:b/>
          <w:bCs/>
          <w:color w:val="auto"/>
          <w:kern w:val="2"/>
          <w:sz w:val="24"/>
          <w:szCs w:val="24"/>
          <w:highlight w:val="none"/>
          <w:lang w:val="en-US" w:eastAsia="zh-CN"/>
        </w:rPr>
      </w:pPr>
    </w:p>
    <w:p w14:paraId="737C1EC6">
      <w:pPr>
        <w:widowControl/>
        <w:shd w:val="clear"/>
        <w:snapToGrid w:val="0"/>
        <w:ind w:firstLine="444"/>
        <w:jc w:val="left"/>
        <w:rPr>
          <w:rFonts w:ascii="仿宋" w:hAnsi="仿宋" w:eastAsia="仿宋"/>
          <w:color w:val="auto"/>
          <w:sz w:val="22"/>
          <w:szCs w:val="22"/>
          <w:highlight w:val="none"/>
        </w:rPr>
      </w:pPr>
      <w:r>
        <w:rPr>
          <w:rFonts w:hint="eastAsia" w:ascii="仿宋" w:hAnsi="仿宋" w:eastAsia="仿宋" w:cs="Arial"/>
          <w:color w:val="auto"/>
          <w:kern w:val="0"/>
          <w:sz w:val="22"/>
          <w:szCs w:val="22"/>
          <w:highlight w:val="none"/>
        </w:rPr>
        <w:t>注：具体供货不局限于上述产品。应包括上述产品相关配</w:t>
      </w:r>
      <w:r>
        <w:rPr>
          <w:rFonts w:hint="eastAsia" w:ascii="仿宋" w:hAnsi="仿宋" w:eastAsia="仿宋"/>
          <w:color w:val="auto"/>
          <w:sz w:val="22"/>
          <w:szCs w:val="22"/>
          <w:highlight w:val="none"/>
        </w:rPr>
        <w:t>件，类似升级产品。</w:t>
      </w:r>
    </w:p>
    <w:p w14:paraId="497F3270">
      <w:pPr>
        <w:shd w:val="clear"/>
        <w:ind w:firstLine="444"/>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7FD33260">
      <w:pPr>
        <w:shd w:val="clea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644098D7">
      <w:pPr>
        <w:shd w:val="clea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②.投标文件中提供的证明材料复印件应复印清晰、可辨认且不得遮盖、涂抹，否则视为无效。</w:t>
      </w:r>
    </w:p>
    <w:p w14:paraId="1D3455A3">
      <w:pPr>
        <w:shd w:val="clea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③.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业绩认定时间以合同签订时间为准，若合同无签署日期，且无其他可以证明合同签署日期的文件，则该项业绩无效。若合同上存在多个签署日期的，以最后一方签署的时间为准。业绩认定金额或份数以合同和对应发票二者中的最少数额为准。</w:t>
      </w:r>
    </w:p>
    <w:p w14:paraId="288177C7">
      <w:pPr>
        <w:pStyle w:val="5"/>
        <w:shd w:val="clear"/>
        <w:rPr>
          <w:color w:val="auto"/>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s="仿宋"/>
          <w:color w:val="auto"/>
          <w:sz w:val="24"/>
          <w:szCs w:val="24"/>
          <w:highlight w:val="none"/>
        </w:rPr>
        <w:t>④.业绩发票影印件后须附通过国家税务总局全国增值税发票查验平台（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r>
        <w:rPr>
          <w:rFonts w:hint="eastAsia" w:ascii="仿宋" w:hAnsi="仿宋" w:eastAsia="仿宋"/>
          <w:color w:val="auto"/>
          <w:sz w:val="22"/>
          <w:szCs w:val="22"/>
          <w:highlight w:val="none"/>
        </w:rPr>
        <w:t>。</w:t>
      </w:r>
    </w:p>
    <w:p w14:paraId="2A30ABF3">
      <w:pPr>
        <w:pStyle w:val="9"/>
        <w:shd w:val="clear"/>
        <w:ind w:left="0" w:leftChars="0" w:firstLine="0" w:firstLineChars="0"/>
        <w:jc w:val="both"/>
        <w:rPr>
          <w:rFonts w:hint="eastAsia"/>
          <w:color w:val="auto"/>
          <w:highlight w:val="none"/>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46C28">
    <w:pPr>
      <w:pStyle w:val="5"/>
      <w:spacing w:beforeLines="0" w:afterLines="0"/>
      <w:jc w:val="center"/>
      <w:rPr>
        <w:rFonts w:hint="eastAsia" w:eastAsia="等线"/>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98CC3">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B398CC3">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4CA91AB3">
                          <w:pPr>
                            <w:pStyle w:val="5"/>
                            <w:spacing w:beforeLines="0" w:afterLines="0"/>
                            <w:rPr>
                              <w:rFonts w:hint="default" w:eastAsia="宋体"/>
                              <w:sz w:val="18"/>
                              <w:szCs w:val="1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AWJSK0zgEAAJYDAAAOAAAAAAAAAAEAIAAAAB8BAABkcnMv&#10;ZTJvRG9jLnhtbFBLBQYAAAAABgAGAFkBAABfBQAAAAA=&#10;">
              <v:fill on="f" focussize="0,0"/>
              <v:stroke on="f"/>
              <v:imagedata o:title=""/>
              <o:lock v:ext="edit" aspectratio="f"/>
              <v:textbox inset="0mm,0mm,0mm,0mm" style="mso-fit-shape-to-text:t;">
                <w:txbxContent>
                  <w:p w14:paraId="4CA91AB3">
                    <w:pPr>
                      <w:pStyle w:val="5"/>
                      <w:spacing w:beforeLines="0" w:afterLines="0"/>
                      <w:rPr>
                        <w:rFonts w:hint="default" w:eastAsia="宋体"/>
                        <w:sz w:val="18"/>
                        <w:szCs w:val="18"/>
                      </w:rPr>
                    </w:pPr>
                  </w:p>
                </w:txbxContent>
              </v:textbox>
            </v:shape>
          </w:pict>
        </mc:Fallback>
      </mc:AlternateContent>
    </w:r>
  </w:p>
  <w:p w14:paraId="3BC355C9">
    <w:pPr>
      <w:pStyle w:val="5"/>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1MDU5YTZhN2I5NmNkYTlmODZjMTEyNGE1ZmU2ZDUifQ=="/>
  </w:docVars>
  <w:rsids>
    <w:rsidRoot w:val="00000000"/>
    <w:rsid w:val="00A25177"/>
    <w:rsid w:val="037D22A8"/>
    <w:rsid w:val="03C84E6D"/>
    <w:rsid w:val="03D64DF8"/>
    <w:rsid w:val="059800A2"/>
    <w:rsid w:val="0643568B"/>
    <w:rsid w:val="08964B56"/>
    <w:rsid w:val="08A11962"/>
    <w:rsid w:val="098B0432"/>
    <w:rsid w:val="0B5807E8"/>
    <w:rsid w:val="0CCE345C"/>
    <w:rsid w:val="0D1B387B"/>
    <w:rsid w:val="0D8B0A01"/>
    <w:rsid w:val="0DA25D4B"/>
    <w:rsid w:val="0DC91529"/>
    <w:rsid w:val="0DE7666D"/>
    <w:rsid w:val="0EA004DC"/>
    <w:rsid w:val="10710382"/>
    <w:rsid w:val="112C7E60"/>
    <w:rsid w:val="11630B27"/>
    <w:rsid w:val="12414272"/>
    <w:rsid w:val="12790206"/>
    <w:rsid w:val="127E0235"/>
    <w:rsid w:val="13370CE3"/>
    <w:rsid w:val="154D0C92"/>
    <w:rsid w:val="15BF5ABC"/>
    <w:rsid w:val="17C3523B"/>
    <w:rsid w:val="185365BF"/>
    <w:rsid w:val="19C01A32"/>
    <w:rsid w:val="1A85619E"/>
    <w:rsid w:val="1ACD2659"/>
    <w:rsid w:val="1BC03F6C"/>
    <w:rsid w:val="1C406729"/>
    <w:rsid w:val="1CFF2872"/>
    <w:rsid w:val="1DF63C75"/>
    <w:rsid w:val="1F7F26AA"/>
    <w:rsid w:val="20506E6B"/>
    <w:rsid w:val="21B856E5"/>
    <w:rsid w:val="22F015DA"/>
    <w:rsid w:val="22F8223D"/>
    <w:rsid w:val="231057D9"/>
    <w:rsid w:val="2366189C"/>
    <w:rsid w:val="2580651A"/>
    <w:rsid w:val="25FA62CC"/>
    <w:rsid w:val="262A4E03"/>
    <w:rsid w:val="26D703BB"/>
    <w:rsid w:val="279577F1"/>
    <w:rsid w:val="2A097F53"/>
    <w:rsid w:val="2A930A9D"/>
    <w:rsid w:val="2AA35A68"/>
    <w:rsid w:val="2BB94533"/>
    <w:rsid w:val="2D99286E"/>
    <w:rsid w:val="2DD37B2E"/>
    <w:rsid w:val="302503E9"/>
    <w:rsid w:val="320A7897"/>
    <w:rsid w:val="32FA790B"/>
    <w:rsid w:val="341744ED"/>
    <w:rsid w:val="344F6675"/>
    <w:rsid w:val="349873DC"/>
    <w:rsid w:val="34BF0E0C"/>
    <w:rsid w:val="350F624E"/>
    <w:rsid w:val="36C30A02"/>
    <w:rsid w:val="372633C5"/>
    <w:rsid w:val="373D070E"/>
    <w:rsid w:val="39030AA5"/>
    <w:rsid w:val="39F37BA8"/>
    <w:rsid w:val="3A1A6AE5"/>
    <w:rsid w:val="3A443B62"/>
    <w:rsid w:val="3B163750"/>
    <w:rsid w:val="3B8C57C0"/>
    <w:rsid w:val="3BDC18EE"/>
    <w:rsid w:val="3BF53366"/>
    <w:rsid w:val="3C9012E0"/>
    <w:rsid w:val="3E1A5306"/>
    <w:rsid w:val="3F397A0D"/>
    <w:rsid w:val="3F676329"/>
    <w:rsid w:val="3F6C393F"/>
    <w:rsid w:val="402D7572"/>
    <w:rsid w:val="41160006"/>
    <w:rsid w:val="437E6337"/>
    <w:rsid w:val="443B5FD6"/>
    <w:rsid w:val="446E3089"/>
    <w:rsid w:val="447B18E1"/>
    <w:rsid w:val="44DD0E3B"/>
    <w:rsid w:val="478A52AA"/>
    <w:rsid w:val="48822425"/>
    <w:rsid w:val="48BA688D"/>
    <w:rsid w:val="49282FCC"/>
    <w:rsid w:val="49DF720F"/>
    <w:rsid w:val="4A341372"/>
    <w:rsid w:val="4B9C204B"/>
    <w:rsid w:val="4C7601C0"/>
    <w:rsid w:val="4DD0778F"/>
    <w:rsid w:val="4E0A1360"/>
    <w:rsid w:val="4F0A0A7E"/>
    <w:rsid w:val="4FEC0AB5"/>
    <w:rsid w:val="5091122C"/>
    <w:rsid w:val="50DD28EE"/>
    <w:rsid w:val="528D5B84"/>
    <w:rsid w:val="52E333B6"/>
    <w:rsid w:val="532760A3"/>
    <w:rsid w:val="533C051F"/>
    <w:rsid w:val="53D8739D"/>
    <w:rsid w:val="543C792C"/>
    <w:rsid w:val="54596192"/>
    <w:rsid w:val="54A059B8"/>
    <w:rsid w:val="54A8045F"/>
    <w:rsid w:val="5587107B"/>
    <w:rsid w:val="55F06C20"/>
    <w:rsid w:val="56921A85"/>
    <w:rsid w:val="56AD68BF"/>
    <w:rsid w:val="582F1556"/>
    <w:rsid w:val="594C1CCA"/>
    <w:rsid w:val="59975605"/>
    <w:rsid w:val="5A187ECE"/>
    <w:rsid w:val="5A920D5A"/>
    <w:rsid w:val="5B157129"/>
    <w:rsid w:val="5B273E70"/>
    <w:rsid w:val="5BEF690A"/>
    <w:rsid w:val="5DE967AC"/>
    <w:rsid w:val="5E842821"/>
    <w:rsid w:val="5F335DCF"/>
    <w:rsid w:val="5FC92290"/>
    <w:rsid w:val="61FA2BD4"/>
    <w:rsid w:val="63F35B2D"/>
    <w:rsid w:val="64FE2552"/>
    <w:rsid w:val="65EB2F60"/>
    <w:rsid w:val="66CA0DC7"/>
    <w:rsid w:val="673858FF"/>
    <w:rsid w:val="67694A84"/>
    <w:rsid w:val="68B43ADD"/>
    <w:rsid w:val="68E75CE9"/>
    <w:rsid w:val="693B7D5A"/>
    <w:rsid w:val="69931944"/>
    <w:rsid w:val="6A5135AE"/>
    <w:rsid w:val="6B6A0DCB"/>
    <w:rsid w:val="6C092392"/>
    <w:rsid w:val="6C7812C6"/>
    <w:rsid w:val="6CAD6CB2"/>
    <w:rsid w:val="6D5E495F"/>
    <w:rsid w:val="6F2D45E9"/>
    <w:rsid w:val="714300F4"/>
    <w:rsid w:val="76393874"/>
    <w:rsid w:val="76724FD8"/>
    <w:rsid w:val="77020109"/>
    <w:rsid w:val="77674410"/>
    <w:rsid w:val="77A80CB1"/>
    <w:rsid w:val="79AC0800"/>
    <w:rsid w:val="7A1C70DF"/>
    <w:rsid w:val="7A6D7B5F"/>
    <w:rsid w:val="7AA06FD5"/>
    <w:rsid w:val="7AF8785C"/>
    <w:rsid w:val="7B6273C9"/>
    <w:rsid w:val="7C280612"/>
    <w:rsid w:val="7C4371FA"/>
    <w:rsid w:val="7CAF0A58"/>
    <w:rsid w:val="7CDD6F0B"/>
    <w:rsid w:val="7CF7272E"/>
    <w:rsid w:val="7DE467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3">
    <w:name w:val="heading 2"/>
    <w:basedOn w:val="1"/>
    <w:next w:val="1"/>
    <w:qFormat/>
    <w:uiPriority w:val="0"/>
    <w:pPr>
      <w:keepNext/>
      <w:keepLines/>
      <w:topLinePunct/>
      <w:adjustRightInd w:val="0"/>
      <w:snapToGrid w:val="0"/>
      <w:spacing w:beforeLines="80" w:afterLines="80"/>
      <w:outlineLvl w:val="1"/>
    </w:pPr>
    <w:rPr>
      <w:rFonts w:ascii="Arial" w:hAnsi="Arial" w:eastAsia="黑体"/>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Body Text Indent"/>
    <w:basedOn w:val="1"/>
    <w:unhideWhenUsed/>
    <w:qFormat/>
    <w:uiPriority w:val="0"/>
    <w:pPr>
      <w:autoSpaceDE w:val="0"/>
      <w:autoSpaceDN w:val="0"/>
      <w:spacing w:beforeLines="0" w:after="120" w:afterLines="0"/>
      <w:ind w:left="420"/>
    </w:pPr>
    <w:rPr>
      <w:rFonts w:hint="eastAsia" w:ascii="Times New Roman" w:hAnsi="Times New Roman" w:eastAsia="宋体"/>
      <w:sz w:val="21"/>
      <w:szCs w:val="24"/>
      <w:lang w:val="zh-CN"/>
    </w:rPr>
  </w:style>
  <w:style w:type="paragraph" w:styleId="5">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styleId="6">
    <w:name w:val="envelope return"/>
    <w:basedOn w:val="1"/>
    <w:qFormat/>
    <w:uiPriority w:val="99"/>
    <w:pPr>
      <w:snapToGrid w:val="0"/>
    </w:pPr>
    <w:rPr>
      <w:rFonts w:ascii="Arial" w:hAnsi="Arial" w:cs="Arial"/>
      <w:szCs w:val="24"/>
    </w:rPr>
  </w:style>
  <w:style w:type="paragraph" w:styleId="7">
    <w:name w:val="List"/>
    <w:basedOn w:val="1"/>
    <w:unhideWhenUsed/>
    <w:qFormat/>
    <w:uiPriority w:val="0"/>
    <w:pPr>
      <w:spacing w:beforeLines="0" w:afterLines="0"/>
      <w:ind w:left="200" w:hanging="200" w:hangingChars="200"/>
    </w:pPr>
    <w:rPr>
      <w:rFonts w:hint="eastAsia" w:ascii="宋体" w:hAnsi="宋体" w:eastAsia="宋体" w:cs="宋体"/>
      <w:sz w:val="21"/>
      <w:szCs w:val="21"/>
    </w:rPr>
  </w:style>
  <w:style w:type="paragraph" w:styleId="8">
    <w:name w:val="Body Text First Indent 2"/>
    <w:basedOn w:val="4"/>
    <w:next w:val="9"/>
    <w:unhideWhenUsed/>
    <w:qFormat/>
    <w:uiPriority w:val="0"/>
    <w:pPr>
      <w:spacing w:beforeLines="0" w:afterLines="0"/>
      <w:ind w:firstLine="420"/>
    </w:pPr>
    <w:rPr>
      <w:rFonts w:hint="eastAsia"/>
      <w:sz w:val="21"/>
      <w:szCs w:val="24"/>
    </w:rPr>
  </w:style>
  <w:style w:type="paragraph" w:customStyle="1" w:styleId="9">
    <w:name w:val="表格文字"/>
    <w:basedOn w:val="7"/>
    <w:next w:val="1"/>
    <w:unhideWhenUsed/>
    <w:qFormat/>
    <w:uiPriority w:val="0"/>
    <w:pPr>
      <w:spacing w:beforeLines="0" w:afterLines="0"/>
      <w:ind w:firstLine="0" w:firstLineChars="0"/>
      <w:jc w:val="center"/>
    </w:pPr>
    <w:rPr>
      <w:rFonts w:hint="eastAsia"/>
      <w:sz w:val="21"/>
      <w:szCs w:val="20"/>
    </w:rPr>
  </w:style>
  <w:style w:type="character" w:styleId="12">
    <w:name w:val="Hyperlink"/>
    <w:unhideWhenUsed/>
    <w:qFormat/>
    <w:uiPriority w:val="99"/>
    <w:rPr>
      <w:rFonts w:hint="default"/>
      <w:color w:val="0000FF"/>
      <w:sz w:val="24"/>
      <w:szCs w:val="24"/>
      <w:u w:val="single"/>
    </w:rPr>
  </w:style>
  <w:style w:type="paragraph" w:customStyle="1" w:styleId="13">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4">
    <w:name w:val="正文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8345</Words>
  <Characters>9212</Characters>
  <Lines>0</Lines>
  <Paragraphs>0</Paragraphs>
  <TotalTime>1</TotalTime>
  <ScaleCrop>false</ScaleCrop>
  <LinksUpToDate>false</LinksUpToDate>
  <CharactersWithSpaces>9242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2024-08-27T01:02:00Z</dcterms:created>
  <dc:creator>Administrator</dc:creator>
  <cp:lastModifiedBy>WPS_1752132080</cp:lastModifiedBy>
  <dcterms:modified xsi:type="dcterms:W3CDTF">2026-10-09T07:07:39Z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868F3711D5A148BCBEF4999DE074E160_12</vt:lpwstr>
  </property>
  <property fmtid="{D5CDD505-2E9C-101B-9397-08002B2CF9AE}" pid="4" name="KSOTemplateDocerSaveRecord">
    <vt:lpwstr>eyJoZGlkIjoiM2I1MWI3NzBhYzgwN2JlYWIyMjQwNTc2OWU3ZjgyY2MiLCJ1c2VySWQiOiIxNzIwMTEzMTg0In0=</vt:lpwstr>
  </property>
</Properties>
</file>